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320" w:rsidRPr="004E00F3" w:rsidRDefault="00BD6320" w:rsidP="00BD6320">
      <w:pPr>
        <w:bidi/>
        <w:jc w:val="both"/>
        <w:rPr>
          <w:rFonts w:ascii="Arabic Typesetting" w:hAnsi="Arabic Typesetting" w:cs="Arabic Typesetting"/>
          <w:b/>
          <w:bCs/>
          <w:sz w:val="36"/>
          <w:szCs w:val="36"/>
          <w:u w:val="single"/>
          <w:rtl/>
          <w:lang w:bidi="ar-DZ"/>
        </w:rPr>
      </w:pPr>
      <w:proofErr w:type="spellStart"/>
      <w:r w:rsidRPr="004E00F3">
        <w:rPr>
          <w:rFonts w:ascii="Arabic Typesetting" w:hAnsi="Arabic Typesetting" w:cs="Arabic Typesetting"/>
          <w:b/>
          <w:bCs/>
          <w:sz w:val="36"/>
          <w:szCs w:val="36"/>
          <w:u w:val="single"/>
          <w:rtl/>
          <w:lang w:bidi="ar-DZ"/>
        </w:rPr>
        <w:t>إختبار</w:t>
      </w:r>
      <w:proofErr w:type="spellEnd"/>
      <w:r w:rsidRPr="004E00F3">
        <w:rPr>
          <w:rFonts w:ascii="Arabic Typesetting" w:hAnsi="Arabic Typesetting" w:cs="Arabic Typesetting"/>
          <w:b/>
          <w:bCs/>
          <w:sz w:val="36"/>
          <w:szCs w:val="36"/>
          <w:u w:val="single"/>
          <w:rtl/>
          <w:lang w:bidi="ar-DZ"/>
        </w:rPr>
        <w:t xml:space="preserve"> المكتسبات البعدية (النهائي):</w:t>
      </w:r>
    </w:p>
    <w:p w:rsidR="00BD6320" w:rsidRPr="00D42237" w:rsidRDefault="00BD6320" w:rsidP="00BD6320">
      <w:pPr>
        <w:pBdr>
          <w:top w:val="single" w:sz="4" w:space="1" w:color="auto"/>
          <w:left w:val="single" w:sz="4" w:space="4" w:color="auto"/>
          <w:bottom w:val="single" w:sz="4" w:space="0" w:color="auto"/>
          <w:right w:val="single" w:sz="4" w:space="4" w:color="auto"/>
        </w:pBdr>
        <w:shd w:val="clear" w:color="auto" w:fill="D9D9D9" w:themeFill="background1" w:themeFillShade="D9"/>
        <w:bidi/>
        <w:ind w:firstLine="708"/>
        <w:jc w:val="both"/>
        <w:rPr>
          <w:rFonts w:ascii="Arabic Typesetting" w:hAnsi="Arabic Typesetting" w:cs="Arabic Typesetting"/>
          <w:sz w:val="28"/>
          <w:szCs w:val="28"/>
          <w:rtl/>
          <w:lang w:bidi="ar-DZ"/>
        </w:rPr>
      </w:pPr>
      <w:r w:rsidRPr="00D42237">
        <w:rPr>
          <w:rFonts w:ascii="Arabic Typesetting" w:hAnsi="Arabic Typesetting" w:cs="Arabic Typesetting"/>
          <w:sz w:val="28"/>
          <w:szCs w:val="28"/>
          <w:rtl/>
          <w:lang w:bidi="ar-DZ"/>
        </w:rPr>
        <w:t xml:space="preserve">أول </w:t>
      </w:r>
      <w:proofErr w:type="spellStart"/>
      <w:r w:rsidRPr="00D42237">
        <w:rPr>
          <w:rFonts w:ascii="Arabic Typesetting" w:hAnsi="Arabic Typesetting" w:cs="Arabic Typesetting"/>
          <w:sz w:val="28"/>
          <w:szCs w:val="28"/>
          <w:rtl/>
          <w:lang w:bidi="ar-DZ"/>
        </w:rPr>
        <w:t>ماتميز</w:t>
      </w:r>
      <w:proofErr w:type="spellEnd"/>
      <w:r w:rsidRPr="00D42237">
        <w:rPr>
          <w:rFonts w:ascii="Arabic Typesetting" w:hAnsi="Arabic Typesetting" w:cs="Arabic Typesetting"/>
          <w:sz w:val="28"/>
          <w:szCs w:val="28"/>
          <w:rtl/>
          <w:lang w:bidi="ar-DZ"/>
        </w:rPr>
        <w:t xml:space="preserve"> به  النزاع في كولومبيا بعد خروج </w:t>
      </w:r>
      <w:proofErr w:type="spellStart"/>
      <w:r w:rsidRPr="00D42237">
        <w:rPr>
          <w:rFonts w:ascii="Arabic Typesetting" w:hAnsi="Arabic Typesetting" w:cs="Arabic Typesetting"/>
          <w:sz w:val="28"/>
          <w:szCs w:val="28"/>
          <w:rtl/>
          <w:lang w:bidi="ar-DZ"/>
        </w:rPr>
        <w:t>الإحتلال</w:t>
      </w:r>
      <w:proofErr w:type="spellEnd"/>
      <w:r w:rsidRPr="00D42237">
        <w:rPr>
          <w:rFonts w:ascii="Arabic Typesetting" w:hAnsi="Arabic Typesetting" w:cs="Arabic Typesetting"/>
          <w:sz w:val="28"/>
          <w:szCs w:val="28"/>
          <w:rtl/>
          <w:lang w:bidi="ar-DZ"/>
        </w:rPr>
        <w:t xml:space="preserve"> انه نزاع نخبوي بين المعتدلين والمحافظين الليبراليين  وقد نشبت على إثره حرب عرفت بحرب 1000 يوم  ولكن استطاع الطرفان الوصول غلى مصالحة عام  1902 بعدها عرفت كولومبيا 40 سنة من السلام  لتعود إلى الحرب الأهلية مرة أخرى  1948-1952 على إثر مقتل الرئيس الليبرالي جورج جيتان</w:t>
      </w:r>
      <w:r w:rsidRPr="00D42237">
        <w:rPr>
          <w:rStyle w:val="Appelnotedebasdep"/>
          <w:rFonts w:ascii="Arabic Typesetting" w:hAnsi="Arabic Typesetting" w:cs="Arabic Typesetting"/>
          <w:sz w:val="28"/>
          <w:szCs w:val="28"/>
          <w:rtl/>
          <w:lang w:bidi="ar-DZ"/>
        </w:rPr>
        <w:footnoteReference w:id="1"/>
      </w:r>
      <w:r w:rsidRPr="00D42237">
        <w:rPr>
          <w:rFonts w:ascii="Arabic Typesetting" w:hAnsi="Arabic Typesetting" w:cs="Arabic Typesetting"/>
          <w:sz w:val="28"/>
          <w:szCs w:val="28"/>
          <w:rtl/>
          <w:lang w:bidi="ar-DZ"/>
        </w:rPr>
        <w:t xml:space="preserve">  تلاه انقلاب عسكري استمر بعده حكم العسكر حتى عام 1958 لتعرف كولومبيا أول انتخابات رئاسية عام 1958 ليتأزم  بعدها  الصراع في كولومبيا( حرب الأيديولوجيات) على إثر انتشار الشيوعية  والحركات اليسارية المطالبة بالعدالة الاجتماعية</w:t>
      </w:r>
      <w:r w:rsidRPr="00D42237">
        <w:rPr>
          <w:rStyle w:val="Appelnotedebasdep"/>
          <w:rFonts w:ascii="Arabic Typesetting" w:hAnsi="Arabic Typesetting" w:cs="Arabic Typesetting"/>
          <w:sz w:val="28"/>
          <w:szCs w:val="28"/>
          <w:rtl/>
          <w:lang w:bidi="ar-DZ"/>
        </w:rPr>
        <w:footnoteReference w:id="2"/>
      </w:r>
      <w:r w:rsidRPr="00D42237">
        <w:rPr>
          <w:rFonts w:ascii="Arabic Typesetting" w:hAnsi="Arabic Typesetting" w:cs="Arabic Typesetting"/>
          <w:sz w:val="28"/>
          <w:szCs w:val="28"/>
          <w:rtl/>
          <w:lang w:bidi="ar-DZ"/>
        </w:rPr>
        <w:t xml:space="preserve">. </w:t>
      </w:r>
    </w:p>
    <w:p w:rsidR="00BD6320" w:rsidRPr="00D42237" w:rsidRDefault="00BD6320" w:rsidP="00BD6320">
      <w:pPr>
        <w:pBdr>
          <w:top w:val="single" w:sz="4" w:space="1" w:color="auto"/>
          <w:left w:val="single" w:sz="4" w:space="4" w:color="auto"/>
          <w:bottom w:val="single" w:sz="4" w:space="0" w:color="auto"/>
          <w:right w:val="single" w:sz="4" w:space="4" w:color="auto"/>
        </w:pBdr>
        <w:shd w:val="clear" w:color="auto" w:fill="D9D9D9" w:themeFill="background1" w:themeFillShade="D9"/>
        <w:bidi/>
        <w:jc w:val="both"/>
        <w:rPr>
          <w:rFonts w:ascii="Arabic Typesetting" w:hAnsi="Arabic Typesetting" w:cs="Arabic Typesetting"/>
          <w:sz w:val="28"/>
          <w:szCs w:val="28"/>
          <w:rtl/>
          <w:lang w:bidi="ar-DZ"/>
        </w:rPr>
      </w:pPr>
      <w:r w:rsidRPr="00D42237">
        <w:rPr>
          <w:rFonts w:ascii="Arabic Typesetting" w:hAnsi="Arabic Typesetting" w:cs="Arabic Typesetting"/>
          <w:sz w:val="28"/>
          <w:szCs w:val="28"/>
          <w:rtl/>
          <w:lang w:bidi="ar-DZ"/>
        </w:rPr>
        <w:t>يصنف النزاع في كولومبيا من النزاعات المعقدة نظرا لتعدد أطرافه</w:t>
      </w:r>
      <w:r w:rsidRPr="00D42237">
        <w:rPr>
          <w:rStyle w:val="Appelnotedebasdep"/>
          <w:rFonts w:ascii="Arabic Typesetting" w:hAnsi="Arabic Typesetting" w:cs="Arabic Typesetting"/>
          <w:sz w:val="28"/>
          <w:szCs w:val="28"/>
          <w:lang w:bidi="ar-DZ"/>
        </w:rPr>
        <w:footnoteReference w:customMarkFollows="1" w:id="3"/>
        <w:sym w:font="Symbol" w:char="F02A"/>
      </w:r>
      <w:r w:rsidRPr="00D42237">
        <w:rPr>
          <w:rFonts w:ascii="Arabic Typesetting" w:hAnsi="Arabic Typesetting" w:cs="Arabic Typesetting"/>
          <w:sz w:val="28"/>
          <w:szCs w:val="28"/>
          <w:rtl/>
          <w:lang w:bidi="ar-DZ"/>
        </w:rPr>
        <w:t xml:space="preserve"> وتشابكها إلا أننا في هذا البحث بصدد دراسة أهم هذه الجماعات (جماعة </w:t>
      </w:r>
      <w:proofErr w:type="spellStart"/>
      <w:proofErr w:type="gramStart"/>
      <w:r w:rsidRPr="00D42237">
        <w:rPr>
          <w:rFonts w:ascii="Arabic Typesetting" w:hAnsi="Arabic Typesetting" w:cs="Arabic Typesetting"/>
          <w:sz w:val="28"/>
          <w:szCs w:val="28"/>
          <w:rtl/>
          <w:lang w:bidi="ar-DZ"/>
        </w:rPr>
        <w:t>فارك،حركة</w:t>
      </w:r>
      <w:proofErr w:type="spellEnd"/>
      <w:proofErr w:type="gramEnd"/>
      <w:r w:rsidRPr="00D42237">
        <w:rPr>
          <w:rFonts w:ascii="Arabic Typesetting" w:hAnsi="Arabic Typesetting" w:cs="Arabic Typesetting"/>
          <w:sz w:val="28"/>
          <w:szCs w:val="28"/>
          <w:rtl/>
          <w:lang w:bidi="ar-DZ"/>
        </w:rPr>
        <w:t xml:space="preserve"> 19 أبريل) والتي تمثل الحركات اليسارية في مقابل الحكومة والجيش الكولومبي. هذه الجماعات قد أدركت بعد سنوات من الحرب الأهلية أن الحرب أصبحت عائقا أمام التغير لأن الطبقة الحاكمة تستغل استمرار العنف للحفاظ على الوضع القائم</w:t>
      </w:r>
      <w:r w:rsidRPr="00D42237">
        <w:rPr>
          <w:rStyle w:val="Appelnotedebasdep"/>
          <w:rFonts w:ascii="Arabic Typesetting" w:hAnsi="Arabic Typesetting" w:cs="Arabic Typesetting"/>
          <w:sz w:val="28"/>
          <w:szCs w:val="28"/>
          <w:rtl/>
          <w:lang w:bidi="ar-DZ"/>
        </w:rPr>
        <w:footnoteReference w:id="4"/>
      </w:r>
      <w:r w:rsidRPr="00D42237">
        <w:rPr>
          <w:rFonts w:ascii="Arabic Typesetting" w:hAnsi="Arabic Typesetting" w:cs="Arabic Typesetting"/>
          <w:sz w:val="28"/>
          <w:szCs w:val="28"/>
          <w:rtl/>
          <w:lang w:bidi="ar-DZ"/>
        </w:rPr>
        <w:t xml:space="preserve">.لذلك في عام 1982 قبلت الحركات اليسارية البارزة في كولومبيا مبادرات السلام وإعلان وقف إطلاق النار مقابل العفو العام والقيام بإصلاحات سياسية </w:t>
      </w:r>
      <w:proofErr w:type="gramStart"/>
      <w:r w:rsidRPr="00D42237">
        <w:rPr>
          <w:rFonts w:ascii="Arabic Typesetting" w:hAnsi="Arabic Typesetting" w:cs="Arabic Typesetting"/>
          <w:sz w:val="28"/>
          <w:szCs w:val="28"/>
          <w:rtl/>
          <w:lang w:bidi="ar-DZ"/>
        </w:rPr>
        <w:t>و اقتصادية</w:t>
      </w:r>
      <w:proofErr w:type="gramEnd"/>
      <w:r w:rsidRPr="00D42237">
        <w:rPr>
          <w:rFonts w:ascii="Arabic Typesetting" w:hAnsi="Arabic Typesetting" w:cs="Arabic Typesetting"/>
          <w:sz w:val="28"/>
          <w:szCs w:val="28"/>
          <w:rtl/>
          <w:lang w:bidi="ar-DZ"/>
        </w:rPr>
        <w:t xml:space="preserve"> حيث وقّعت حركة فارك على اتفاقية </w:t>
      </w:r>
      <w:r w:rsidRPr="00D42237">
        <w:rPr>
          <w:rFonts w:ascii="Arabic Typesetting" w:hAnsi="Arabic Typesetting" w:cs="Arabic Typesetting"/>
          <w:b/>
          <w:bCs/>
          <w:sz w:val="28"/>
          <w:szCs w:val="28"/>
          <w:lang w:val="en-US" w:bidi="ar-DZ"/>
        </w:rPr>
        <w:t>URBIE</w:t>
      </w:r>
      <w:r w:rsidRPr="00D42237">
        <w:rPr>
          <w:rFonts w:ascii="Arabic Typesetting" w:hAnsi="Arabic Typesetting" w:cs="Arabic Typesetting"/>
          <w:b/>
          <w:bCs/>
          <w:sz w:val="28"/>
          <w:szCs w:val="28"/>
          <w:rtl/>
          <w:lang w:bidi="ar-DZ"/>
        </w:rPr>
        <w:t xml:space="preserve">، </w:t>
      </w:r>
      <w:r w:rsidRPr="00D42237">
        <w:rPr>
          <w:rFonts w:ascii="Arabic Typesetting" w:hAnsi="Arabic Typesetting" w:cs="Arabic Typesetting"/>
          <w:sz w:val="28"/>
          <w:szCs w:val="28"/>
          <w:rtl/>
          <w:lang w:bidi="ar-DZ"/>
        </w:rPr>
        <w:t xml:space="preserve">وشكلت جناح سياسي لها تحت اسم </w:t>
      </w:r>
      <w:proofErr w:type="spellStart"/>
      <w:r w:rsidRPr="00D42237">
        <w:rPr>
          <w:rFonts w:ascii="Arabic Typesetting" w:hAnsi="Arabic Typesetting" w:cs="Arabic Typesetting"/>
          <w:sz w:val="28"/>
          <w:szCs w:val="28"/>
          <w:rtl/>
          <w:lang w:bidi="ar-DZ"/>
        </w:rPr>
        <w:t>الإتحاد</w:t>
      </w:r>
      <w:proofErr w:type="spellEnd"/>
      <w:r w:rsidRPr="00D42237">
        <w:rPr>
          <w:rFonts w:ascii="Arabic Typesetting" w:hAnsi="Arabic Typesetting" w:cs="Arabic Typesetting"/>
          <w:sz w:val="28"/>
          <w:szCs w:val="28"/>
          <w:rtl/>
          <w:lang w:bidi="ar-DZ"/>
        </w:rPr>
        <w:t xml:space="preserve"> الوطني.</w:t>
      </w:r>
      <w:r w:rsidRPr="00D42237">
        <w:rPr>
          <w:rStyle w:val="Appelnotedebasdep"/>
          <w:rFonts w:ascii="Arabic Typesetting" w:hAnsi="Arabic Typesetting" w:cs="Arabic Typesetting"/>
          <w:sz w:val="28"/>
          <w:szCs w:val="28"/>
          <w:rtl/>
          <w:lang w:bidi="ar-DZ"/>
        </w:rPr>
        <w:footnoteReference w:id="5"/>
      </w:r>
      <w:r w:rsidRPr="00D42237">
        <w:rPr>
          <w:rFonts w:ascii="Arabic Typesetting" w:hAnsi="Arabic Typesetting" w:cs="Arabic Typesetting"/>
          <w:sz w:val="28"/>
          <w:szCs w:val="28"/>
          <w:rtl/>
          <w:lang w:bidi="ar-DZ"/>
        </w:rPr>
        <w:t xml:space="preserve"> في حين اتبعت حركة 19 أبريل منحى أخر حيث قامت بتسليم سلاحها قبل توقيع ميثاق مع الحكومة، بعد ذلك تعرضت الحركة لتصفية حيث تم اغتيال 18</w:t>
      </w:r>
      <w:proofErr w:type="gramStart"/>
      <w:r w:rsidRPr="00D42237">
        <w:rPr>
          <w:rFonts w:ascii="Arabic Typesetting" w:hAnsi="Arabic Typesetting" w:cs="Arabic Typesetting"/>
          <w:sz w:val="28"/>
          <w:szCs w:val="28"/>
          <w:lang w:bidi="ar-DZ"/>
        </w:rPr>
        <w:t xml:space="preserve">% </w:t>
      </w:r>
      <w:r w:rsidRPr="00D42237">
        <w:rPr>
          <w:rFonts w:ascii="Arabic Typesetting" w:hAnsi="Arabic Typesetting" w:cs="Arabic Typesetting"/>
          <w:sz w:val="28"/>
          <w:szCs w:val="28"/>
          <w:rtl/>
          <w:lang w:bidi="ar-DZ"/>
        </w:rPr>
        <w:t xml:space="preserve"> من</w:t>
      </w:r>
      <w:proofErr w:type="gramEnd"/>
      <w:r w:rsidRPr="00D42237">
        <w:rPr>
          <w:rFonts w:ascii="Arabic Typesetting" w:hAnsi="Arabic Typesetting" w:cs="Arabic Typesetting"/>
          <w:sz w:val="28"/>
          <w:szCs w:val="28"/>
          <w:rtl/>
          <w:lang w:bidi="ar-DZ"/>
        </w:rPr>
        <w:t xml:space="preserve"> مقاتلي الحركة بالإضافة إلى قتل قادة اليسار من الحركتين الذين دخلوا معاهدات سلام ، في المقابل قامت الحركات اليسارية بتصعيد الموقف من خلال حصار قصر العدالة واقتحام مقر المحكمة العليا وقتل عشرات القضاة.</w:t>
      </w:r>
      <w:r w:rsidRPr="00D42237">
        <w:rPr>
          <w:rStyle w:val="Appelnotedebasdep"/>
          <w:rFonts w:ascii="Arabic Typesetting" w:hAnsi="Arabic Typesetting" w:cs="Arabic Typesetting"/>
          <w:sz w:val="28"/>
          <w:szCs w:val="28"/>
          <w:rtl/>
          <w:lang w:bidi="ar-DZ"/>
        </w:rPr>
        <w:footnoteReference w:id="6"/>
      </w:r>
      <w:r w:rsidRPr="00D42237">
        <w:rPr>
          <w:rFonts w:ascii="Arabic Typesetting" w:hAnsi="Arabic Typesetting" w:cs="Arabic Typesetting"/>
          <w:sz w:val="28"/>
          <w:szCs w:val="28"/>
          <w:rtl/>
          <w:lang w:bidi="ar-DZ"/>
        </w:rPr>
        <w:t xml:space="preserve"> وهو ما جعل الطرفين يعودان للأساليب التقليدية للحفاظ على أمنهم ما انشأ سوء </w:t>
      </w:r>
      <w:proofErr w:type="gramStart"/>
      <w:r w:rsidRPr="00D42237">
        <w:rPr>
          <w:rFonts w:ascii="Arabic Typesetting" w:hAnsi="Arabic Typesetting" w:cs="Arabic Typesetting"/>
          <w:sz w:val="28"/>
          <w:szCs w:val="28"/>
          <w:rtl/>
          <w:lang w:bidi="ar-DZ"/>
        </w:rPr>
        <w:t>إدراك  في</w:t>
      </w:r>
      <w:proofErr w:type="gramEnd"/>
      <w:r w:rsidRPr="00D42237">
        <w:rPr>
          <w:rFonts w:ascii="Arabic Typesetting" w:hAnsi="Arabic Typesetting" w:cs="Arabic Typesetting"/>
          <w:sz w:val="28"/>
          <w:szCs w:val="28"/>
          <w:rtl/>
          <w:lang w:bidi="ar-DZ"/>
        </w:rPr>
        <w:t xml:space="preserve"> نوايا الخصم ورفضت بعدها الحركات اليسارية أي محاولات للتسوية ونزع السلاح حتى مجيء الرئيس </w:t>
      </w:r>
      <w:proofErr w:type="spellStart"/>
      <w:r w:rsidRPr="00D42237">
        <w:rPr>
          <w:rFonts w:ascii="Arabic Typesetting" w:hAnsi="Arabic Typesetting" w:cs="Arabic Typesetting"/>
          <w:sz w:val="28"/>
          <w:szCs w:val="28"/>
          <w:rtl/>
          <w:lang w:bidi="ar-DZ"/>
        </w:rPr>
        <w:t>باسترنا</w:t>
      </w:r>
      <w:proofErr w:type="spellEnd"/>
      <w:r w:rsidRPr="00D42237">
        <w:rPr>
          <w:rFonts w:ascii="Arabic Typesetting" w:hAnsi="Arabic Typesetting" w:cs="Arabic Typesetting"/>
          <w:sz w:val="28"/>
          <w:szCs w:val="28"/>
          <w:rtl/>
          <w:lang w:bidi="ar-DZ"/>
        </w:rPr>
        <w:t xml:space="preserve"> عام 1998.</w:t>
      </w:r>
    </w:p>
    <w:p w:rsidR="00BD6320" w:rsidRPr="00D42237" w:rsidRDefault="00BD6320" w:rsidP="00BD6320">
      <w:pPr>
        <w:pBdr>
          <w:top w:val="single" w:sz="4" w:space="1" w:color="auto"/>
          <w:left w:val="single" w:sz="4" w:space="4" w:color="auto"/>
          <w:bottom w:val="single" w:sz="4" w:space="0" w:color="auto"/>
          <w:right w:val="single" w:sz="4" w:space="4" w:color="auto"/>
        </w:pBdr>
        <w:shd w:val="clear" w:color="auto" w:fill="D9D9D9" w:themeFill="background1" w:themeFillShade="D9"/>
        <w:jc w:val="both"/>
        <w:rPr>
          <w:rFonts w:ascii="Arabic Typesetting" w:hAnsi="Arabic Typesetting" w:cs="Arabic Typesetting"/>
          <w:b/>
          <w:bCs/>
          <w:sz w:val="28"/>
          <w:szCs w:val="28"/>
          <w:u w:val="single"/>
          <w:rtl/>
          <w:lang w:bidi="ar-DZ"/>
        </w:rPr>
      </w:pPr>
      <w:r w:rsidRPr="00D42237">
        <w:rPr>
          <w:rFonts w:ascii="Arabic Typesetting" w:hAnsi="Arabic Typesetting" w:cs="Arabic Typesetting"/>
          <w:sz w:val="28"/>
          <w:szCs w:val="28"/>
          <w:rtl/>
          <w:lang w:bidi="ar-DZ"/>
        </w:rPr>
        <w:t xml:space="preserve">مع بداية الثمانينات بدأت الحركات اليسارية تبحث عن بدائل فصاغت </w:t>
      </w:r>
      <w:proofErr w:type="spellStart"/>
      <w:r w:rsidRPr="00D42237">
        <w:rPr>
          <w:rFonts w:ascii="Arabic Typesetting" w:hAnsi="Arabic Typesetting" w:cs="Arabic Typesetting"/>
          <w:sz w:val="28"/>
          <w:szCs w:val="28"/>
          <w:rtl/>
          <w:lang w:bidi="ar-DZ"/>
        </w:rPr>
        <w:t>إستراتيجية</w:t>
      </w:r>
      <w:proofErr w:type="spellEnd"/>
      <w:r w:rsidRPr="00D42237">
        <w:rPr>
          <w:rFonts w:ascii="Arabic Typesetting" w:hAnsi="Arabic Typesetting" w:cs="Arabic Typesetting"/>
          <w:sz w:val="28"/>
          <w:szCs w:val="28"/>
          <w:rtl/>
          <w:lang w:bidi="ar-DZ"/>
        </w:rPr>
        <w:t xml:space="preserve"> السلام في خدمة السياسية والسلام من اجل التغيير بدل </w:t>
      </w:r>
      <w:proofErr w:type="spellStart"/>
      <w:r w:rsidRPr="00D42237">
        <w:rPr>
          <w:rFonts w:ascii="Arabic Typesetting" w:hAnsi="Arabic Typesetting" w:cs="Arabic Typesetting"/>
          <w:sz w:val="28"/>
          <w:szCs w:val="28"/>
          <w:rtl/>
          <w:lang w:bidi="ar-DZ"/>
        </w:rPr>
        <w:t>الإستراتيجية</w:t>
      </w:r>
      <w:proofErr w:type="spellEnd"/>
      <w:r w:rsidRPr="00D42237">
        <w:rPr>
          <w:rFonts w:ascii="Arabic Typesetting" w:hAnsi="Arabic Typesetting" w:cs="Arabic Typesetting"/>
          <w:sz w:val="28"/>
          <w:szCs w:val="28"/>
          <w:rtl/>
          <w:lang w:bidi="ar-DZ"/>
        </w:rPr>
        <w:t xml:space="preserve"> السابقة، السلاح في خدمة السياسة والتغيير من أجل السلام، وبعبارة أخرى تبنت مفهوم السلام بحد ذاته  </w:t>
      </w:r>
      <w:proofErr w:type="spellStart"/>
      <w:r w:rsidRPr="00D42237">
        <w:rPr>
          <w:rFonts w:ascii="Arabic Typesetting" w:hAnsi="Arabic Typesetting" w:cs="Arabic Typesetting"/>
          <w:sz w:val="28"/>
          <w:szCs w:val="28"/>
          <w:rtl/>
          <w:lang w:bidi="ar-DZ"/>
        </w:rPr>
        <w:t>كإستراتيجية</w:t>
      </w:r>
      <w:proofErr w:type="spellEnd"/>
      <w:r w:rsidRPr="00D42237">
        <w:rPr>
          <w:rFonts w:ascii="Arabic Typesetting" w:hAnsi="Arabic Typesetting" w:cs="Arabic Typesetting"/>
          <w:sz w:val="28"/>
          <w:szCs w:val="28"/>
          <w:rtl/>
          <w:lang w:bidi="ar-DZ"/>
        </w:rPr>
        <w:t xml:space="preserve"> تحول فعلي بدلا من تبنيها غاية مجردة بعيدة المنال وعبر تبني هذا المنظور، كانت قادرة على لعب دور سياسي</w:t>
      </w:r>
      <w:r w:rsidRPr="00D42237">
        <w:rPr>
          <w:rStyle w:val="Appelnotedebasdep"/>
          <w:rFonts w:ascii="Arabic Typesetting" w:hAnsi="Arabic Typesetting" w:cs="Arabic Typesetting"/>
          <w:sz w:val="28"/>
          <w:szCs w:val="28"/>
          <w:rtl/>
          <w:lang w:bidi="ar-DZ"/>
        </w:rPr>
        <w:footnoteReference w:id="7"/>
      </w:r>
      <w:r w:rsidRPr="00D42237">
        <w:rPr>
          <w:rFonts w:ascii="Arabic Typesetting" w:hAnsi="Arabic Typesetting" w:cs="Arabic Typesetting"/>
          <w:sz w:val="28"/>
          <w:szCs w:val="28"/>
          <w:rtl/>
          <w:lang w:bidi="ar-DZ"/>
        </w:rPr>
        <w:t xml:space="preserve">، فمع مطلع التسعينيات جرت مفاوضات مباشرة بين حركة 19 </w:t>
      </w:r>
      <w:proofErr w:type="spellStart"/>
      <w:r w:rsidRPr="00D42237">
        <w:rPr>
          <w:rFonts w:ascii="Arabic Typesetting" w:hAnsi="Arabic Typesetting" w:cs="Arabic Typesetting"/>
          <w:sz w:val="28"/>
          <w:szCs w:val="28"/>
          <w:rtl/>
          <w:lang w:bidi="ar-DZ"/>
        </w:rPr>
        <w:t>أفريل</w:t>
      </w:r>
      <w:proofErr w:type="spellEnd"/>
      <w:r w:rsidRPr="00D42237">
        <w:rPr>
          <w:rFonts w:ascii="Arabic Typesetting" w:hAnsi="Arabic Typesetting" w:cs="Arabic Typesetting"/>
          <w:sz w:val="28"/>
          <w:szCs w:val="28"/>
          <w:rtl/>
          <w:lang w:bidi="ar-DZ"/>
        </w:rPr>
        <w:t xml:space="preserve"> و الحكومة الكولومبية تحولت الحركة على إثرها إلى حزب سياسي باسم التحالف الديمقراطي لمجموعة 19 وتمكنت من الحصول على أكثر من 10</w:t>
      </w:r>
      <w:r w:rsidRPr="00D42237">
        <w:rPr>
          <w:rFonts w:ascii="Arabic Typesetting" w:hAnsi="Arabic Typesetting" w:cs="Arabic Typesetting"/>
          <w:sz w:val="28"/>
          <w:szCs w:val="28"/>
          <w:lang w:bidi="ar-DZ"/>
        </w:rPr>
        <w:t>%</w:t>
      </w:r>
      <w:r w:rsidRPr="00D42237">
        <w:rPr>
          <w:rFonts w:ascii="Arabic Typesetting" w:hAnsi="Arabic Typesetting" w:cs="Arabic Typesetting"/>
          <w:sz w:val="28"/>
          <w:szCs w:val="28"/>
          <w:rtl/>
          <w:lang w:bidi="ar-DZ"/>
        </w:rPr>
        <w:t xml:space="preserve"> من إجمالي أصوات الناخبين في </w:t>
      </w:r>
      <w:proofErr w:type="spellStart"/>
      <w:r w:rsidRPr="00D42237">
        <w:rPr>
          <w:rFonts w:ascii="Arabic Typesetting" w:hAnsi="Arabic Typesetting" w:cs="Arabic Typesetting"/>
          <w:sz w:val="28"/>
          <w:szCs w:val="28"/>
          <w:rtl/>
          <w:lang w:bidi="ar-DZ"/>
        </w:rPr>
        <w:t>الإنتخابات</w:t>
      </w:r>
      <w:proofErr w:type="spellEnd"/>
      <w:r w:rsidRPr="00D42237">
        <w:rPr>
          <w:rFonts w:ascii="Arabic Typesetting" w:hAnsi="Arabic Typesetting" w:cs="Arabic Typesetting"/>
          <w:sz w:val="28"/>
          <w:szCs w:val="28"/>
          <w:rtl/>
          <w:lang w:bidi="ar-DZ"/>
        </w:rPr>
        <w:t xml:space="preserve"> التشريعية عام 1990، وشاركت في حكومة ائتلاف وطني عام </w:t>
      </w:r>
      <w:r w:rsidRPr="00D42237">
        <w:rPr>
          <w:rStyle w:val="Appelnotedebasdep"/>
          <w:rFonts w:ascii="Arabic Typesetting" w:hAnsi="Arabic Typesetting" w:cs="Arabic Typesetting"/>
          <w:sz w:val="28"/>
          <w:szCs w:val="28"/>
          <w:rtl/>
          <w:lang w:bidi="ar-DZ"/>
        </w:rPr>
        <w:footnoteReference w:id="8"/>
      </w:r>
      <w:r w:rsidRPr="00D42237">
        <w:rPr>
          <w:rFonts w:ascii="Arabic Typesetting" w:hAnsi="Arabic Typesetting" w:cs="Arabic Typesetting"/>
          <w:sz w:val="28"/>
          <w:szCs w:val="28"/>
          <w:rtl/>
          <w:lang w:bidi="ar-DZ"/>
        </w:rPr>
        <w:t xml:space="preserve">1992. بالرغم من هذه التغيرات إلا أن أزمة الثقة لم تنتهي فلم تستطع الحركة توحيد باقي المجموعات الأخرى نظرا لارتياب المجموعات من </w:t>
      </w:r>
      <w:proofErr w:type="spellStart"/>
      <w:r w:rsidRPr="00D42237">
        <w:rPr>
          <w:rFonts w:ascii="Arabic Typesetting" w:hAnsi="Arabic Typesetting" w:cs="Arabic Typesetting"/>
          <w:sz w:val="28"/>
          <w:szCs w:val="28"/>
          <w:rtl/>
          <w:lang w:bidi="ar-DZ"/>
        </w:rPr>
        <w:t>إستراتيجية</w:t>
      </w:r>
      <w:proofErr w:type="spellEnd"/>
      <w:r w:rsidRPr="00D42237">
        <w:rPr>
          <w:rFonts w:ascii="Arabic Typesetting" w:hAnsi="Arabic Typesetting" w:cs="Arabic Typesetting"/>
          <w:sz w:val="28"/>
          <w:szCs w:val="28"/>
          <w:rtl/>
          <w:lang w:bidi="ar-DZ"/>
        </w:rPr>
        <w:t xml:space="preserve"> السلام، إلا أن تغير القيادة عام 1998 ساهم في تحويل مسار النزاع واقتناص فرصة تسوية من خلال عرض الرئيس </w:t>
      </w:r>
      <w:proofErr w:type="spellStart"/>
      <w:r w:rsidRPr="00D42237">
        <w:rPr>
          <w:rFonts w:ascii="Arabic Typesetting" w:hAnsi="Arabic Typesetting" w:cs="Arabic Typesetting"/>
          <w:sz w:val="28"/>
          <w:szCs w:val="28"/>
          <w:rtl/>
          <w:lang w:bidi="ar-DZ"/>
        </w:rPr>
        <w:t>أندرياس</w:t>
      </w:r>
      <w:proofErr w:type="spellEnd"/>
      <w:r w:rsidRPr="00D42237">
        <w:rPr>
          <w:rFonts w:ascii="Arabic Typesetting" w:hAnsi="Arabic Typesetting" w:cs="Arabic Typesetting"/>
          <w:sz w:val="28"/>
          <w:szCs w:val="28"/>
          <w:rtl/>
          <w:lang w:bidi="ar-DZ"/>
        </w:rPr>
        <w:t xml:space="preserve"> </w:t>
      </w:r>
      <w:proofErr w:type="spellStart"/>
      <w:r w:rsidRPr="00D42237">
        <w:rPr>
          <w:rFonts w:ascii="Arabic Typesetting" w:hAnsi="Arabic Typesetting" w:cs="Arabic Typesetting"/>
          <w:sz w:val="28"/>
          <w:szCs w:val="28"/>
          <w:rtl/>
          <w:lang w:bidi="ar-DZ"/>
        </w:rPr>
        <w:t>باسترنا</w:t>
      </w:r>
      <w:proofErr w:type="spellEnd"/>
      <w:r w:rsidRPr="00D42237">
        <w:rPr>
          <w:rFonts w:ascii="Arabic Typesetting" w:hAnsi="Arabic Typesetting" w:cs="Arabic Typesetting"/>
          <w:sz w:val="28"/>
          <w:szCs w:val="28"/>
          <w:rtl/>
          <w:lang w:bidi="ar-DZ"/>
        </w:rPr>
        <w:t xml:space="preserve"> للمصالحة الوطنية، وإقامة مناطق معزولة تحت حكم المجموعات وإصدار قانون العدل والسلام لتسريح وإعادة إدماج المسلحين وقانون العفو العام لكل المقاتلين لكل السجناء </w:t>
      </w:r>
      <w:proofErr w:type="spellStart"/>
      <w:r w:rsidRPr="00D42237">
        <w:rPr>
          <w:rFonts w:ascii="Arabic Typesetting" w:hAnsi="Arabic Typesetting" w:cs="Arabic Typesetting"/>
          <w:sz w:val="28"/>
          <w:szCs w:val="28"/>
          <w:rtl/>
          <w:lang w:bidi="ar-DZ"/>
        </w:rPr>
        <w:t>كجزأ</w:t>
      </w:r>
      <w:proofErr w:type="spellEnd"/>
      <w:r w:rsidRPr="00D42237">
        <w:rPr>
          <w:rFonts w:ascii="Arabic Typesetting" w:hAnsi="Arabic Typesetting" w:cs="Arabic Typesetting"/>
          <w:sz w:val="28"/>
          <w:szCs w:val="28"/>
          <w:rtl/>
          <w:lang w:bidi="ar-DZ"/>
        </w:rPr>
        <w:t xml:space="preserve"> من اتفاقية سلام</w:t>
      </w:r>
      <w:r w:rsidRPr="00D42237">
        <w:rPr>
          <w:rStyle w:val="Appelnotedebasdep"/>
          <w:rFonts w:ascii="Arabic Typesetting" w:hAnsi="Arabic Typesetting" w:cs="Arabic Typesetting"/>
          <w:sz w:val="28"/>
          <w:szCs w:val="28"/>
          <w:rtl/>
          <w:lang w:bidi="ar-DZ"/>
        </w:rPr>
        <w:footnoteReference w:id="9"/>
      </w:r>
      <w:r w:rsidRPr="00D42237">
        <w:rPr>
          <w:rFonts w:ascii="Arabic Typesetting" w:hAnsi="Arabic Typesetting" w:cs="Arabic Typesetting"/>
          <w:sz w:val="28"/>
          <w:szCs w:val="28"/>
          <w:rtl/>
          <w:lang w:bidi="ar-DZ"/>
        </w:rPr>
        <w:t xml:space="preserve">. كما كان للتغيرات الإقليمية والدولية في تلك الفترة دور بارز في تسهيل نضج عملية السلام فانتهاء الحرب الباردة أنهى صراع الأيديولوجيات، بعد تخلي الحركات الثورية عن فلسفة اليسار وتبني </w:t>
      </w:r>
      <w:proofErr w:type="gramStart"/>
      <w:r w:rsidRPr="00D42237">
        <w:rPr>
          <w:rFonts w:ascii="Arabic Typesetting" w:hAnsi="Arabic Typesetting" w:cs="Arabic Typesetting"/>
          <w:sz w:val="28"/>
          <w:szCs w:val="28"/>
          <w:rtl/>
          <w:lang w:bidi="ar-DZ"/>
        </w:rPr>
        <w:t>الديمقراطية ،</w:t>
      </w:r>
      <w:proofErr w:type="gramEnd"/>
      <w:r w:rsidRPr="00D42237">
        <w:rPr>
          <w:rFonts w:ascii="Arabic Typesetting" w:hAnsi="Arabic Typesetting" w:cs="Arabic Typesetting"/>
          <w:sz w:val="28"/>
          <w:szCs w:val="28"/>
          <w:rtl/>
          <w:lang w:bidi="ar-DZ"/>
        </w:rPr>
        <w:t xml:space="preserve"> وتبني الرئيس </w:t>
      </w:r>
      <w:proofErr w:type="spellStart"/>
      <w:r w:rsidRPr="00D42237">
        <w:rPr>
          <w:rFonts w:ascii="Arabic Typesetting" w:hAnsi="Arabic Typesetting" w:cs="Arabic Typesetting"/>
          <w:sz w:val="28"/>
          <w:szCs w:val="28"/>
          <w:rtl/>
          <w:lang w:bidi="ar-DZ"/>
        </w:rPr>
        <w:t>دوسانتوس</w:t>
      </w:r>
      <w:proofErr w:type="spellEnd"/>
      <w:r w:rsidRPr="00D42237">
        <w:rPr>
          <w:rFonts w:ascii="Arabic Typesetting" w:hAnsi="Arabic Typesetting" w:cs="Arabic Typesetting"/>
          <w:sz w:val="28"/>
          <w:szCs w:val="28"/>
          <w:rtl/>
          <w:lang w:bidi="ar-DZ"/>
        </w:rPr>
        <w:t xml:space="preserve"> مقاربة تصالحية مع دول القربى ، التي كانت تغذي النزاع، فنزويلا، </w:t>
      </w:r>
      <w:proofErr w:type="spellStart"/>
      <w:r w:rsidRPr="00D42237">
        <w:rPr>
          <w:rFonts w:ascii="Arabic Typesetting" w:hAnsi="Arabic Typesetting" w:cs="Arabic Typesetting"/>
          <w:sz w:val="28"/>
          <w:szCs w:val="28"/>
          <w:rtl/>
          <w:lang w:bidi="ar-DZ"/>
        </w:rPr>
        <w:t>الإكوادورمن</w:t>
      </w:r>
      <w:proofErr w:type="spellEnd"/>
      <w:r w:rsidRPr="00D42237">
        <w:rPr>
          <w:rFonts w:ascii="Arabic Typesetting" w:hAnsi="Arabic Typesetting" w:cs="Arabic Typesetting"/>
          <w:sz w:val="28"/>
          <w:szCs w:val="28"/>
          <w:rtl/>
          <w:lang w:bidi="ar-DZ"/>
        </w:rPr>
        <w:t xml:space="preserve"> جهة ومع الشعب الكولومبي الذي كان يقدس الحركات الثورية المدافعة عن حقوقه المسلوبة بتوقيعه قانون تعويض الضحايا ورد الأراضي</w:t>
      </w:r>
      <w:r w:rsidRPr="00D42237">
        <w:rPr>
          <w:rStyle w:val="Appelnotedebasdep"/>
          <w:rFonts w:ascii="Arabic Typesetting" w:hAnsi="Arabic Typesetting" w:cs="Arabic Typesetting"/>
          <w:sz w:val="28"/>
          <w:szCs w:val="28"/>
          <w:rtl/>
          <w:lang w:bidi="ar-DZ"/>
        </w:rPr>
        <w:footnoteReference w:id="10"/>
      </w:r>
      <w:r w:rsidRPr="00D42237">
        <w:rPr>
          <w:rFonts w:ascii="Arabic Typesetting" w:hAnsi="Arabic Typesetting" w:cs="Arabic Typesetting"/>
          <w:sz w:val="28"/>
          <w:szCs w:val="28"/>
          <w:rtl/>
          <w:lang w:bidi="ar-DZ"/>
        </w:rPr>
        <w:t>. وقد ساهمت العديد من المتغيرات الأخرى في تحويل مسار النزاع من التصعيد إلى السلام ما أدى إلى تلاشي المسببات الرئيسية للنزاع</w:t>
      </w:r>
    </w:p>
    <w:p w:rsidR="00C22C54" w:rsidRDefault="00C22C54">
      <w:pPr>
        <w:rPr>
          <w:lang w:bidi="ar-DZ"/>
        </w:rPr>
      </w:pPr>
      <w:bookmarkStart w:id="0" w:name="_GoBack"/>
      <w:bookmarkEnd w:id="0"/>
    </w:p>
    <w:sectPr w:rsidR="00C22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4E0" w:rsidRDefault="00FE34E0" w:rsidP="00BD6320">
      <w:r>
        <w:separator/>
      </w:r>
    </w:p>
  </w:endnote>
  <w:endnote w:type="continuationSeparator" w:id="0">
    <w:p w:rsidR="00FE34E0" w:rsidRDefault="00FE34E0" w:rsidP="00BD6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4E0" w:rsidRDefault="00FE34E0" w:rsidP="00BD6320">
      <w:r>
        <w:separator/>
      </w:r>
    </w:p>
  </w:footnote>
  <w:footnote w:type="continuationSeparator" w:id="0">
    <w:p w:rsidR="00FE34E0" w:rsidRDefault="00FE34E0" w:rsidP="00BD6320">
      <w:r>
        <w:continuationSeparator/>
      </w:r>
    </w:p>
  </w:footnote>
  <w:footnote w:id="1">
    <w:p w:rsidR="00BD6320" w:rsidRPr="004D3C80" w:rsidRDefault="00BD6320" w:rsidP="00BD6320">
      <w:pPr>
        <w:pStyle w:val="Notedebasdepage"/>
        <w:bidi/>
        <w:rPr>
          <w:lang w:bidi="ar-DZ"/>
        </w:rPr>
      </w:pPr>
      <w:r>
        <w:rPr>
          <w:rStyle w:val="Appelnotedebasdep"/>
        </w:rPr>
        <w:footnoteRef/>
      </w:r>
      <w:r>
        <w:t xml:space="preserve"> </w:t>
      </w:r>
      <w:r>
        <w:rPr>
          <w:rFonts w:hint="cs"/>
          <w:rtl/>
          <w:lang w:bidi="ar-DZ"/>
        </w:rPr>
        <w:t>محمد بدري عيد،" الحرب الاهلية في كولومبيا بين الحل السلمي والتصعيد العسكري"، تم تصفح الموقع يوم: 20-</w:t>
      </w:r>
      <w:proofErr w:type="gramStart"/>
      <w:r>
        <w:rPr>
          <w:rFonts w:hint="cs"/>
          <w:rtl/>
          <w:lang w:bidi="ar-DZ"/>
        </w:rPr>
        <w:t>03- 2013</w:t>
      </w:r>
      <w:proofErr w:type="gramEnd"/>
      <w:r>
        <w:rPr>
          <w:rFonts w:hint="cs"/>
          <w:rtl/>
          <w:lang w:bidi="ar-DZ"/>
        </w:rPr>
        <w:t>، نقلا عن:</w:t>
      </w:r>
      <w:r w:rsidRPr="004D3C80">
        <w:rPr>
          <w:u w:val="single"/>
          <w:lang w:bidi="ar-DZ"/>
        </w:rPr>
        <w:t xml:space="preserve"> &lt;</w:t>
      </w:r>
      <w:r w:rsidRPr="004D3C80">
        <w:rPr>
          <w:u w:val="single"/>
        </w:rPr>
        <w:t xml:space="preserve"> </w:t>
      </w:r>
      <w:r w:rsidRPr="004D3C80">
        <w:rPr>
          <w:u w:val="single"/>
          <w:lang w:bidi="ar-DZ"/>
        </w:rPr>
        <w:t>http://digital.ahram.org.eg/articles.aspx?Serial=219880&amp;eid=4634&gt;</w:t>
      </w:r>
    </w:p>
  </w:footnote>
  <w:footnote w:id="2">
    <w:p w:rsidR="00BD6320" w:rsidRPr="008B2DE9" w:rsidRDefault="00BD6320" w:rsidP="00BD6320">
      <w:pPr>
        <w:pStyle w:val="Notedebasdepage"/>
        <w:bidi/>
        <w:rPr>
          <w:lang w:bidi="ar-DZ"/>
        </w:rPr>
      </w:pPr>
      <w:r>
        <w:rPr>
          <w:rStyle w:val="Appelnotedebasdep"/>
        </w:rPr>
        <w:footnoteRef/>
      </w:r>
      <w:r>
        <w:t xml:space="preserve"> </w:t>
      </w:r>
      <w:r>
        <w:rPr>
          <w:rFonts w:hint="cs"/>
          <w:rtl/>
        </w:rPr>
        <w:t xml:space="preserve"> </w:t>
      </w:r>
      <w:r>
        <w:rPr>
          <w:rFonts w:hint="cs"/>
          <w:rtl/>
          <w:lang w:bidi="ar-DZ"/>
        </w:rPr>
        <w:t>نفس المرجع.</w:t>
      </w:r>
    </w:p>
  </w:footnote>
  <w:footnote w:id="3">
    <w:p w:rsidR="00BD6320" w:rsidRPr="00C2122E" w:rsidRDefault="00BD6320" w:rsidP="00BD6320">
      <w:pPr>
        <w:pStyle w:val="Notedebasdepage"/>
        <w:bidi/>
        <w:rPr>
          <w:rtl/>
          <w:lang w:bidi="ar-DZ"/>
        </w:rPr>
      </w:pPr>
      <w:r w:rsidRPr="00C2122E">
        <w:rPr>
          <w:rStyle w:val="Appelnotedebasdep"/>
        </w:rPr>
        <w:sym w:font="Symbol" w:char="F02A"/>
      </w:r>
      <w:r w:rsidRPr="00C2122E">
        <w:rPr>
          <w:lang w:val="en-US"/>
        </w:rPr>
        <w:t xml:space="preserve"> </w:t>
      </w:r>
      <w:r>
        <w:rPr>
          <w:rFonts w:hint="cs"/>
          <w:rtl/>
          <w:lang w:val="en-US" w:bidi="ar-DZ"/>
        </w:rPr>
        <w:t xml:space="preserve"> هناك العديد من الأطراف التي تشارك في النزاع في كولومبيا يمكن تقسيمها إلى أربع فئات أساسية: الحركات </w:t>
      </w:r>
      <w:proofErr w:type="gramStart"/>
      <w:r>
        <w:rPr>
          <w:rFonts w:hint="cs"/>
          <w:rtl/>
          <w:lang w:val="en-US" w:bidi="ar-DZ"/>
        </w:rPr>
        <w:t>اليسارية( التي</w:t>
      </w:r>
      <w:proofErr w:type="gramEnd"/>
      <w:r>
        <w:rPr>
          <w:rFonts w:hint="cs"/>
          <w:rtl/>
          <w:lang w:val="en-US" w:bidi="ar-DZ"/>
        </w:rPr>
        <w:t xml:space="preserve"> تضم منظمة فارك، حركة 19 أبريل، جيش التحرير الوطني </w:t>
      </w:r>
      <w:r>
        <w:rPr>
          <w:lang w:val="en-US" w:bidi="ar-DZ"/>
        </w:rPr>
        <w:t>ELN</w:t>
      </w:r>
      <w:r>
        <w:rPr>
          <w:rFonts w:hint="cs"/>
          <w:rtl/>
          <w:lang w:bidi="ar-DZ"/>
        </w:rPr>
        <w:t xml:space="preserve">، جبهة سايمون بوليفار، جيش التحرير الشعبي </w:t>
      </w:r>
      <w:r>
        <w:rPr>
          <w:lang w:bidi="ar-DZ"/>
        </w:rPr>
        <w:t>EPL</w:t>
      </w:r>
      <w:r>
        <w:rPr>
          <w:rFonts w:hint="cs"/>
          <w:rtl/>
          <w:lang w:bidi="ar-DZ"/>
        </w:rPr>
        <w:t xml:space="preserve">، حركة الكرامة الوطنية)، الحكومة والجيش الكولومبي، </w:t>
      </w:r>
      <w:proofErr w:type="spellStart"/>
      <w:r>
        <w:rPr>
          <w:rFonts w:hint="cs"/>
          <w:rtl/>
          <w:lang w:bidi="ar-DZ"/>
        </w:rPr>
        <w:t>بارونات</w:t>
      </w:r>
      <w:proofErr w:type="spellEnd"/>
      <w:r>
        <w:rPr>
          <w:rFonts w:hint="cs"/>
          <w:rtl/>
          <w:lang w:bidi="ar-DZ"/>
        </w:rPr>
        <w:t xml:space="preserve"> المخدرات، الفرق شبه العسكرية يدعمها ملاك الأراضي.</w:t>
      </w:r>
    </w:p>
  </w:footnote>
  <w:footnote w:id="4">
    <w:p w:rsidR="00BD6320" w:rsidRPr="00D65B44" w:rsidRDefault="00BD6320" w:rsidP="00BD6320">
      <w:pPr>
        <w:pStyle w:val="Notedebasdepage"/>
        <w:bidi/>
        <w:rPr>
          <w:rtl/>
          <w:lang w:val="en-US" w:bidi="ar-DZ"/>
        </w:rPr>
      </w:pPr>
      <w:r>
        <w:rPr>
          <w:rStyle w:val="Appelnotedebasdep"/>
        </w:rPr>
        <w:footnoteRef/>
      </w:r>
      <w:r w:rsidRPr="00D65B44">
        <w:rPr>
          <w:lang w:val="en-US"/>
        </w:rPr>
        <w:t xml:space="preserve"> </w:t>
      </w:r>
      <w:r>
        <w:rPr>
          <w:rFonts w:hint="cs"/>
          <w:rtl/>
          <w:lang w:val="en-US" w:bidi="ar-DZ"/>
        </w:rPr>
        <w:t xml:space="preserve">فيرونيك </w:t>
      </w:r>
      <w:proofErr w:type="spellStart"/>
      <w:r>
        <w:rPr>
          <w:rFonts w:hint="cs"/>
          <w:rtl/>
          <w:lang w:val="en-US" w:bidi="ar-DZ"/>
        </w:rPr>
        <w:t>دودوي</w:t>
      </w:r>
      <w:proofErr w:type="spellEnd"/>
      <w:r>
        <w:rPr>
          <w:rFonts w:hint="cs"/>
          <w:rtl/>
          <w:lang w:val="en-US" w:bidi="ar-DZ"/>
        </w:rPr>
        <w:t xml:space="preserve">، " من الحرب إلى السياسة: حركات المقاومة والتحرير في طور الانتقال"، تقرير </w:t>
      </w:r>
      <w:proofErr w:type="spellStart"/>
      <w:r>
        <w:rPr>
          <w:rFonts w:hint="cs"/>
          <w:rtl/>
          <w:lang w:val="en-US" w:bidi="ar-DZ"/>
        </w:rPr>
        <w:t>برغهوف</w:t>
      </w:r>
      <w:proofErr w:type="spellEnd"/>
      <w:r>
        <w:rPr>
          <w:rFonts w:hint="cs"/>
          <w:rtl/>
          <w:lang w:val="en-US" w:bidi="ar-DZ"/>
        </w:rPr>
        <w:t xml:space="preserve">، رقم 17، مركز أبحاث </w:t>
      </w:r>
      <w:proofErr w:type="spellStart"/>
      <w:r>
        <w:rPr>
          <w:rFonts w:hint="cs"/>
          <w:rtl/>
          <w:lang w:val="en-US" w:bidi="ar-DZ"/>
        </w:rPr>
        <w:t>برغهوف</w:t>
      </w:r>
      <w:proofErr w:type="spellEnd"/>
      <w:r>
        <w:rPr>
          <w:rFonts w:hint="cs"/>
          <w:rtl/>
          <w:lang w:val="en-US" w:bidi="ar-DZ"/>
        </w:rPr>
        <w:t xml:space="preserve"> للإدارة البناءة للصراعات، ص25.</w:t>
      </w:r>
    </w:p>
  </w:footnote>
  <w:footnote w:id="5">
    <w:p w:rsidR="00BD6320" w:rsidRPr="00D65B44" w:rsidRDefault="00BD6320" w:rsidP="00BD6320">
      <w:pPr>
        <w:pStyle w:val="Notedebasdepage"/>
        <w:bidi/>
        <w:rPr>
          <w:rtl/>
          <w:lang w:val="en-US" w:bidi="ar-DZ"/>
        </w:rPr>
      </w:pPr>
      <w:r>
        <w:rPr>
          <w:rStyle w:val="Appelnotedebasdep"/>
        </w:rPr>
        <w:footnoteRef/>
      </w:r>
      <w:r>
        <w:rPr>
          <w:rFonts w:hint="cs"/>
          <w:rtl/>
        </w:rPr>
        <w:t xml:space="preserve"> محمد بدري </w:t>
      </w:r>
      <w:proofErr w:type="gramStart"/>
      <w:r>
        <w:rPr>
          <w:rFonts w:hint="cs"/>
          <w:rtl/>
        </w:rPr>
        <w:t>عيد،  موقع</w:t>
      </w:r>
      <w:proofErr w:type="gramEnd"/>
      <w:r>
        <w:rPr>
          <w:rFonts w:hint="cs"/>
          <w:rtl/>
        </w:rPr>
        <w:t xml:space="preserve"> إلكتروني، سابق.</w:t>
      </w:r>
    </w:p>
  </w:footnote>
  <w:footnote w:id="6">
    <w:p w:rsidR="00BD6320" w:rsidRPr="008B3373" w:rsidRDefault="00BD6320" w:rsidP="00BD6320">
      <w:pPr>
        <w:pStyle w:val="Notedebasdepage"/>
        <w:bidi/>
        <w:rPr>
          <w:rtl/>
          <w:lang w:val="en-US" w:bidi="ar-DZ"/>
        </w:rPr>
      </w:pPr>
      <w:r>
        <w:rPr>
          <w:rStyle w:val="Appelnotedebasdep"/>
        </w:rPr>
        <w:footnoteRef/>
      </w:r>
      <w:r w:rsidRPr="008B3373">
        <w:rPr>
          <w:lang w:val="en-US"/>
        </w:rPr>
        <w:t xml:space="preserve"> </w:t>
      </w:r>
      <w:r>
        <w:rPr>
          <w:rFonts w:hint="cs"/>
          <w:rtl/>
          <w:lang w:val="en-US"/>
        </w:rPr>
        <w:t xml:space="preserve"> </w:t>
      </w:r>
      <w:proofErr w:type="spellStart"/>
      <w:r>
        <w:rPr>
          <w:rFonts w:hint="cs"/>
          <w:rtl/>
          <w:lang w:val="en-US"/>
        </w:rPr>
        <w:t>فيرونبك</w:t>
      </w:r>
      <w:proofErr w:type="spellEnd"/>
      <w:r>
        <w:rPr>
          <w:rFonts w:hint="cs"/>
          <w:rtl/>
          <w:lang w:val="en-US"/>
        </w:rPr>
        <w:t xml:space="preserve"> </w:t>
      </w:r>
      <w:proofErr w:type="spellStart"/>
      <w:r>
        <w:rPr>
          <w:rFonts w:hint="cs"/>
          <w:rtl/>
          <w:lang w:val="en-US"/>
        </w:rPr>
        <w:t>دودوي</w:t>
      </w:r>
      <w:proofErr w:type="spellEnd"/>
      <w:r>
        <w:rPr>
          <w:rFonts w:hint="cs"/>
          <w:rtl/>
          <w:lang w:val="en-US"/>
        </w:rPr>
        <w:t>، مرجع سابق، ص42.</w:t>
      </w:r>
    </w:p>
  </w:footnote>
  <w:footnote w:id="7">
    <w:p w:rsidR="00BD6320" w:rsidRPr="009F3288" w:rsidRDefault="00BD6320" w:rsidP="00BD6320">
      <w:pPr>
        <w:pStyle w:val="Notedebasdepage"/>
        <w:bidi/>
        <w:rPr>
          <w:rtl/>
          <w:lang w:val="en-US" w:bidi="ar-DZ"/>
        </w:rPr>
      </w:pPr>
      <w:r>
        <w:rPr>
          <w:rStyle w:val="Appelnotedebasdep"/>
        </w:rPr>
        <w:footnoteRef/>
      </w:r>
      <w:r w:rsidRPr="009F3288">
        <w:rPr>
          <w:lang w:val="en-US"/>
        </w:rPr>
        <w:t xml:space="preserve"> </w:t>
      </w:r>
      <w:r>
        <w:rPr>
          <w:rFonts w:hint="cs"/>
          <w:rtl/>
          <w:lang w:val="en-US" w:bidi="ar-DZ"/>
        </w:rPr>
        <w:t xml:space="preserve">فيرونيك </w:t>
      </w:r>
      <w:proofErr w:type="spellStart"/>
      <w:r>
        <w:rPr>
          <w:rFonts w:hint="cs"/>
          <w:rtl/>
          <w:lang w:val="en-US" w:bidi="ar-DZ"/>
        </w:rPr>
        <w:t>دودوي</w:t>
      </w:r>
      <w:proofErr w:type="spellEnd"/>
      <w:r>
        <w:rPr>
          <w:rFonts w:hint="cs"/>
          <w:rtl/>
          <w:lang w:val="en-US" w:bidi="ar-DZ"/>
        </w:rPr>
        <w:t>، مرجع سابق، ص25.</w:t>
      </w:r>
    </w:p>
  </w:footnote>
  <w:footnote w:id="8">
    <w:p w:rsidR="00BD6320" w:rsidRPr="009F3288" w:rsidRDefault="00BD6320" w:rsidP="00BD6320">
      <w:pPr>
        <w:pStyle w:val="Notedebasdepage"/>
        <w:bidi/>
        <w:rPr>
          <w:rtl/>
          <w:lang w:val="en-US" w:bidi="ar-DZ"/>
        </w:rPr>
      </w:pPr>
      <w:r>
        <w:rPr>
          <w:rStyle w:val="Appelnotedebasdep"/>
        </w:rPr>
        <w:footnoteRef/>
      </w:r>
      <w:r w:rsidRPr="009F3288">
        <w:rPr>
          <w:lang w:val="en-US"/>
        </w:rPr>
        <w:t xml:space="preserve"> </w:t>
      </w:r>
      <w:r>
        <w:rPr>
          <w:rFonts w:hint="cs"/>
          <w:rtl/>
          <w:lang w:val="en-US"/>
        </w:rPr>
        <w:t>محمد بدري عبيد، موقع إلكتروني سابق.</w:t>
      </w:r>
    </w:p>
  </w:footnote>
  <w:footnote w:id="9">
    <w:p w:rsidR="00BD6320" w:rsidRDefault="00BD6320" w:rsidP="00BD6320">
      <w:pPr>
        <w:pStyle w:val="Notedebasdepage"/>
        <w:bidi/>
        <w:rPr>
          <w:rtl/>
          <w:lang w:bidi="ar-DZ"/>
        </w:rPr>
      </w:pPr>
      <w:r>
        <w:rPr>
          <w:rStyle w:val="Appelnotedebasdep"/>
        </w:rPr>
        <w:footnoteRef/>
      </w:r>
      <w:r>
        <w:t xml:space="preserve"> </w:t>
      </w:r>
      <w:r>
        <w:rPr>
          <w:rFonts w:hint="cs"/>
          <w:rtl/>
          <w:lang w:bidi="ar-DZ"/>
        </w:rPr>
        <w:t xml:space="preserve"> فيرونيك </w:t>
      </w:r>
      <w:proofErr w:type="spellStart"/>
      <w:r>
        <w:rPr>
          <w:rFonts w:hint="cs"/>
          <w:rtl/>
          <w:lang w:bidi="ar-DZ"/>
        </w:rPr>
        <w:t>دودوي</w:t>
      </w:r>
      <w:proofErr w:type="spellEnd"/>
      <w:r>
        <w:rPr>
          <w:rFonts w:hint="cs"/>
          <w:rtl/>
          <w:lang w:bidi="ar-DZ"/>
        </w:rPr>
        <w:t>، مرجع سابق، ص38.</w:t>
      </w:r>
    </w:p>
  </w:footnote>
  <w:footnote w:id="10">
    <w:p w:rsidR="00BD6320" w:rsidRPr="007F22CF" w:rsidRDefault="00BD6320" w:rsidP="00BD6320">
      <w:pPr>
        <w:pStyle w:val="Notedebasdepage"/>
        <w:bidi/>
        <w:rPr>
          <w:lang w:bidi="ar-DZ"/>
        </w:rPr>
      </w:pPr>
      <w:r>
        <w:rPr>
          <w:rStyle w:val="Appelnotedebasdep"/>
        </w:rPr>
        <w:footnoteRef/>
      </w:r>
      <w:r>
        <w:rPr>
          <w:rFonts w:hint="cs"/>
          <w:rtl/>
          <w:lang w:bidi="ar-DZ"/>
        </w:rPr>
        <w:t xml:space="preserve">وردت هذه الأفكار بتصرف من مرجع </w:t>
      </w:r>
      <w:proofErr w:type="spellStart"/>
      <w:r>
        <w:rPr>
          <w:rFonts w:hint="cs"/>
          <w:rtl/>
          <w:lang w:bidi="ar-DZ"/>
        </w:rPr>
        <w:t>شلوموبن</w:t>
      </w:r>
      <w:proofErr w:type="spellEnd"/>
      <w:r>
        <w:rPr>
          <w:rFonts w:hint="cs"/>
          <w:rtl/>
          <w:lang w:bidi="ar-DZ"/>
        </w:rPr>
        <w:t xml:space="preserve"> أمي، ترجمة: إبراهيم محمد علي، " هل يحل السلام في كولومبيا</w:t>
      </w:r>
      <w:proofErr w:type="gramStart"/>
      <w:r>
        <w:rPr>
          <w:rFonts w:hint="cs"/>
          <w:rtl/>
          <w:lang w:bidi="ar-DZ"/>
        </w:rPr>
        <w:t>" ،تم</w:t>
      </w:r>
      <w:proofErr w:type="gramEnd"/>
      <w:r>
        <w:rPr>
          <w:rFonts w:hint="cs"/>
          <w:rtl/>
          <w:lang w:bidi="ar-DZ"/>
        </w:rPr>
        <w:t xml:space="preserve"> تصفح الموقع يوم :12-03-2013، نقلا عن:</w:t>
      </w:r>
      <w:r>
        <w:rPr>
          <w:lang w:bidi="ar-DZ"/>
        </w:rPr>
        <w:t>&lt;</w:t>
      </w:r>
      <w:r w:rsidRPr="007F22CF">
        <w:t xml:space="preserve"> </w:t>
      </w:r>
      <w:r w:rsidRPr="008058C7">
        <w:rPr>
          <w:u w:val="single"/>
          <w:lang w:bidi="ar-DZ"/>
        </w:rPr>
        <w:t>http://www.project-syndicate.org/commentary/colombia-at-peace-by-shlomo-ben-ami/arabic&gt;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320"/>
    <w:rsid w:val="00BD6320"/>
    <w:rsid w:val="00C22C54"/>
    <w:rsid w:val="00FE34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2B518-94C4-4C21-AFF2-745CA8A6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20"/>
    <w:pPr>
      <w:spacing w:after="0" w:line="240"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D6320"/>
    <w:rPr>
      <w:sz w:val="20"/>
      <w:szCs w:val="20"/>
    </w:rPr>
  </w:style>
  <w:style w:type="character" w:customStyle="1" w:styleId="NotedebasdepageCar">
    <w:name w:val="Note de bas de page Car"/>
    <w:basedOn w:val="Policepardfaut"/>
    <w:link w:val="Notedebasdepage"/>
    <w:uiPriority w:val="99"/>
    <w:rsid w:val="00BD6320"/>
    <w:rPr>
      <w:sz w:val="20"/>
      <w:szCs w:val="20"/>
    </w:rPr>
  </w:style>
  <w:style w:type="character" w:styleId="Appelnotedebasdep">
    <w:name w:val="footnote reference"/>
    <w:basedOn w:val="Policepardfaut"/>
    <w:uiPriority w:val="99"/>
    <w:semiHidden/>
    <w:unhideWhenUsed/>
    <w:rsid w:val="00BD63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2791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CTE2</dc:creator>
  <cp:keywords/>
  <dc:description/>
  <cp:lastModifiedBy>CTE2</cp:lastModifiedBy>
  <cp:revision>1</cp:revision>
  <dcterms:created xsi:type="dcterms:W3CDTF">2017-05-08T12:17:00Z</dcterms:created>
  <dcterms:modified xsi:type="dcterms:W3CDTF">2017-05-08T12:18:00Z</dcterms:modified>
</cp:coreProperties>
</file>