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D2" w:rsidRDefault="00D548D2" w:rsidP="00D548D2">
      <w:pPr>
        <w:bidi/>
        <w:jc w:val="lowKashida"/>
        <w:rPr>
          <w:rFonts w:ascii="Simplified Arabic" w:hAnsi="Simplified Arabic" w:cs="Simplified Arabic"/>
          <w:b/>
          <w:bCs/>
          <w:sz w:val="32"/>
          <w:szCs w:val="32"/>
          <w:rtl/>
          <w:lang w:bidi="ar-DZ"/>
        </w:rPr>
      </w:pPr>
      <w:r>
        <w:rPr>
          <w:rFonts w:hint="cs"/>
          <w:noProof/>
          <w:rtl/>
          <w:lang w:eastAsia="fr-FR"/>
        </w:rPr>
        <w:t xml:space="preserve"> </w:t>
      </w:r>
      <w:r>
        <w:rPr>
          <w:rFonts w:ascii="Simplified Arabic" w:hAnsi="Simplified Arabic" w:cs="Simplified Arabic" w:hint="cs"/>
          <w:b/>
          <w:bCs/>
          <w:sz w:val="32"/>
          <w:szCs w:val="32"/>
          <w:rtl/>
          <w:lang w:bidi="ar-DZ"/>
        </w:rPr>
        <w:t xml:space="preserve">المنهج </w:t>
      </w:r>
      <w:proofErr w:type="spellStart"/>
      <w:r>
        <w:rPr>
          <w:rFonts w:ascii="Simplified Arabic" w:hAnsi="Simplified Arabic" w:cs="Simplified Arabic" w:hint="cs"/>
          <w:b/>
          <w:bCs/>
          <w:sz w:val="32"/>
          <w:szCs w:val="32"/>
          <w:rtl/>
          <w:lang w:bidi="ar-DZ"/>
        </w:rPr>
        <w:t>الجينالوجي</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والأركيولوجي</w:t>
      </w:r>
      <w:proofErr w:type="spellEnd"/>
      <w:r>
        <w:rPr>
          <w:rFonts w:ascii="Simplified Arabic" w:hAnsi="Simplified Arabic" w:cs="Simplified Arabic" w:hint="cs"/>
          <w:b/>
          <w:bCs/>
          <w:sz w:val="32"/>
          <w:szCs w:val="32"/>
          <w:rtl/>
          <w:lang w:bidi="ar-DZ"/>
        </w:rPr>
        <w:t>:</w:t>
      </w:r>
    </w:p>
    <w:p w:rsidR="00D548D2" w:rsidRDefault="00D548D2" w:rsidP="00D548D2">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الأصل ان المنهج </w:t>
      </w:r>
      <w:proofErr w:type="spellStart"/>
      <w:r>
        <w:rPr>
          <w:rFonts w:ascii="Simplified Arabic" w:hAnsi="Simplified Arabic" w:cs="Simplified Arabic" w:hint="cs"/>
          <w:sz w:val="32"/>
          <w:szCs w:val="32"/>
          <w:rtl/>
          <w:lang w:bidi="ar-DZ"/>
        </w:rPr>
        <w:t>الجينالوجي</w:t>
      </w:r>
      <w:proofErr w:type="spellEnd"/>
      <w:r>
        <w:rPr>
          <w:rFonts w:ascii="Simplified Arabic" w:hAnsi="Simplified Arabic" w:cs="Simplified Arabic" w:hint="cs"/>
          <w:sz w:val="32"/>
          <w:szCs w:val="32"/>
          <w:rtl/>
          <w:lang w:bidi="ar-DZ"/>
        </w:rPr>
        <w:t xml:space="preserve"> التي أتى به </w:t>
      </w:r>
      <w:proofErr w:type="spellStart"/>
      <w:r>
        <w:rPr>
          <w:rFonts w:ascii="Simplified Arabic" w:hAnsi="Simplified Arabic" w:cs="Simplified Arabic" w:hint="cs"/>
          <w:sz w:val="32"/>
          <w:szCs w:val="32"/>
          <w:rtl/>
          <w:lang w:bidi="ar-DZ"/>
        </w:rPr>
        <w:t>نيتشه</w:t>
      </w:r>
      <w:proofErr w:type="spellEnd"/>
      <w:r>
        <w:rPr>
          <w:rFonts w:ascii="Simplified Arabic" w:hAnsi="Simplified Arabic" w:cs="Simplified Arabic" w:hint="cs"/>
          <w:sz w:val="32"/>
          <w:szCs w:val="32"/>
          <w:rtl/>
          <w:lang w:bidi="ar-DZ"/>
        </w:rPr>
        <w:t xml:space="preserve"> في دعوته إلى تقويض المعارف السابقة المبنية على تصورات وهمية لحقائق القيم المختلفة، إذ ان ثورة </w:t>
      </w:r>
      <w:proofErr w:type="spellStart"/>
      <w:r>
        <w:rPr>
          <w:rFonts w:ascii="Simplified Arabic" w:hAnsi="Simplified Arabic" w:cs="Simplified Arabic" w:hint="cs"/>
          <w:sz w:val="32"/>
          <w:szCs w:val="32"/>
          <w:rtl/>
          <w:lang w:bidi="ar-DZ"/>
        </w:rPr>
        <w:t>نيتشه</w:t>
      </w:r>
      <w:proofErr w:type="spellEnd"/>
      <w:r>
        <w:rPr>
          <w:rFonts w:ascii="Simplified Arabic" w:hAnsi="Simplified Arabic" w:cs="Simplified Arabic" w:hint="cs"/>
          <w:sz w:val="32"/>
          <w:szCs w:val="32"/>
          <w:rtl/>
          <w:lang w:bidi="ar-DZ"/>
        </w:rPr>
        <w:t xml:space="preserve"> أو مطرقته لتحطيم أوثان اللاهوت المقنع الذي مارسه الفلاسفة في زمانه على طريقة </w:t>
      </w:r>
      <w:proofErr w:type="spellStart"/>
      <w:r>
        <w:rPr>
          <w:rFonts w:ascii="Simplified Arabic" w:hAnsi="Simplified Arabic" w:cs="Simplified Arabic" w:hint="cs"/>
          <w:sz w:val="32"/>
          <w:szCs w:val="32"/>
          <w:rtl/>
          <w:lang w:bidi="ar-DZ"/>
        </w:rPr>
        <w:t>هيغل</w:t>
      </w:r>
      <w:proofErr w:type="spellEnd"/>
      <w:r>
        <w:rPr>
          <w:rFonts w:ascii="Simplified Arabic" w:hAnsi="Simplified Arabic" w:cs="Simplified Arabic" w:hint="cs"/>
          <w:sz w:val="32"/>
          <w:szCs w:val="32"/>
          <w:rtl/>
          <w:lang w:bidi="ar-DZ"/>
        </w:rPr>
        <w:t xml:space="preserve"> و فيخته وغيرهم ممن رأى </w:t>
      </w:r>
      <w:proofErr w:type="spellStart"/>
      <w:r>
        <w:rPr>
          <w:rFonts w:ascii="Simplified Arabic" w:hAnsi="Simplified Arabic" w:cs="Simplified Arabic" w:hint="cs"/>
          <w:sz w:val="32"/>
          <w:szCs w:val="32"/>
          <w:rtl/>
          <w:lang w:bidi="ar-DZ"/>
        </w:rPr>
        <w:t>نيتشه</w:t>
      </w:r>
      <w:proofErr w:type="spellEnd"/>
      <w:r>
        <w:rPr>
          <w:rFonts w:ascii="Simplified Arabic" w:hAnsi="Simplified Arabic" w:cs="Simplified Arabic" w:hint="cs"/>
          <w:sz w:val="32"/>
          <w:szCs w:val="32"/>
          <w:rtl/>
          <w:lang w:bidi="ar-DZ"/>
        </w:rPr>
        <w:t xml:space="preserve"> أنهم ورثة فولف في المثالية المتعالية التي كانت وراء شبح العدمية الذي خيم على الغرب كله، وقد حكم على قرون منذ أرسطو إلى </w:t>
      </w:r>
      <w:proofErr w:type="spellStart"/>
      <w:r>
        <w:rPr>
          <w:rFonts w:ascii="Simplified Arabic" w:hAnsi="Simplified Arabic" w:cs="Simplified Arabic" w:hint="cs"/>
          <w:sz w:val="32"/>
          <w:szCs w:val="32"/>
          <w:rtl/>
          <w:lang w:bidi="ar-DZ"/>
        </w:rPr>
        <w:t>كانط</w:t>
      </w:r>
      <w:proofErr w:type="spellEnd"/>
      <w:r>
        <w:rPr>
          <w:rFonts w:ascii="Simplified Arabic" w:hAnsi="Simplified Arabic" w:cs="Simplified Arabic" w:hint="cs"/>
          <w:sz w:val="32"/>
          <w:szCs w:val="32"/>
          <w:rtl/>
          <w:lang w:bidi="ar-DZ"/>
        </w:rPr>
        <w:t xml:space="preserve"> بإعدام الحياة وسلطنة قيم العبيد من انتكاسة وذل، فدعوا إلى المساواة والتضامن والأخوة إلخ، وما هي إلا غطاء يتستر به هؤلاء باسم العقلانية والقيم المثالية تبريرا لضعفهم ولا فعاليتهم في التاريخ في حين أن أصل الحياة صراع بين الأبطال وبروز للقوة وتجسيد لقيم الإنسان الأعلى الذي يخلق تاريخه بما تصنعه يداه وليس بالتستر وراء منظومات قيم الانتكاسة، لهذا فإن معنى الحياة مفقود في ذلك الزمن، وأن سقراط ومن بعده أعدموا الفلسفة الحياتية الناجحة وفتحوا النماذج الفاشلة على مصراعيها طوال قرون، وكانت النصرانية على مذهب الكاثوليك قد نحت هذا المنحى حينما أعدمت حياة الجسد وكذبت على الخلائق بترهات الروح وهو سبب موت الإبداع والعلم في هذه الحضارة في حين أن معنى الحياة وجد عند المسلمين بالأندلس أين تتجسد معاني الإنسان وقيمة حياته، إذن فالفلاسفة الذين يستحقون أن يحتذى بهم فهم </w:t>
      </w:r>
      <w:proofErr w:type="spellStart"/>
      <w:r>
        <w:rPr>
          <w:rFonts w:ascii="Simplified Arabic" w:hAnsi="Simplified Arabic" w:cs="Simplified Arabic" w:hint="cs"/>
          <w:sz w:val="32"/>
          <w:szCs w:val="32"/>
          <w:rtl/>
          <w:lang w:bidi="ar-DZ"/>
        </w:rPr>
        <w:t>هيرقليطس</w:t>
      </w:r>
      <w:proofErr w:type="spellEnd"/>
      <w:r>
        <w:rPr>
          <w:rFonts w:ascii="Simplified Arabic" w:hAnsi="Simplified Arabic" w:cs="Simplified Arabic" w:hint="cs"/>
          <w:sz w:val="32"/>
          <w:szCs w:val="32"/>
          <w:rtl/>
          <w:lang w:bidi="ar-DZ"/>
        </w:rPr>
        <w:t xml:space="preserve"> و </w:t>
      </w:r>
      <w:proofErr w:type="spellStart"/>
      <w:r>
        <w:rPr>
          <w:rFonts w:ascii="Simplified Arabic" w:hAnsi="Simplified Arabic" w:cs="Simplified Arabic" w:hint="cs"/>
          <w:sz w:val="32"/>
          <w:szCs w:val="32"/>
          <w:rtl/>
          <w:lang w:bidi="ar-DZ"/>
        </w:rPr>
        <w:t>زيرادوشت</w:t>
      </w:r>
      <w:proofErr w:type="spellEnd"/>
      <w:r>
        <w:rPr>
          <w:rFonts w:ascii="Simplified Arabic" w:hAnsi="Simplified Arabic" w:cs="Simplified Arabic" w:hint="cs"/>
          <w:sz w:val="32"/>
          <w:szCs w:val="32"/>
          <w:rtl/>
          <w:lang w:bidi="ar-DZ"/>
        </w:rPr>
        <w:t xml:space="preserve"> وصخب باخوس </w:t>
      </w:r>
      <w:proofErr w:type="spellStart"/>
      <w:r>
        <w:rPr>
          <w:rFonts w:ascii="Simplified Arabic" w:hAnsi="Simplified Arabic" w:cs="Simplified Arabic" w:hint="cs"/>
          <w:sz w:val="32"/>
          <w:szCs w:val="32"/>
          <w:rtl/>
          <w:lang w:bidi="ar-DZ"/>
        </w:rPr>
        <w:t>وديودنيزوس</w:t>
      </w:r>
      <w:proofErr w:type="spellEnd"/>
      <w:r>
        <w:rPr>
          <w:rFonts w:ascii="Simplified Arabic" w:hAnsi="Simplified Arabic" w:cs="Simplified Arabic" w:hint="cs"/>
          <w:sz w:val="32"/>
          <w:szCs w:val="32"/>
          <w:rtl/>
          <w:lang w:bidi="ar-DZ"/>
        </w:rPr>
        <w:t xml:space="preserve"> الذين جسدوا حياة الصراع وتجسيد القيم عن طريق النصر للإنسان الأعلى، وكل ما فعله المثاليون ومن نحى منحاهم من عقلانيين وإنسانيين ما هي إلا تجسيد لحياة العبيد والضعف والسكينة، فالبقاء للأقوى والأصلح، ولا مجال للضعيف والمستكين</w:t>
      </w:r>
      <w:r>
        <w:rPr>
          <w:rFonts w:ascii="Simplified Arabic" w:hAnsi="Simplified Arabic" w:cs="Simplified Arabic" w:hint="cs"/>
          <w:smallCaps/>
          <w:sz w:val="32"/>
          <w:szCs w:val="32"/>
          <w:rtl/>
          <w:lang w:bidi="ar-DZ"/>
        </w:rPr>
        <w:t xml:space="preserve">، إذن فسر الحياة وتدفق القيم يكون بتحطيم المثل النصرانية الكاثوليكية والأطروحات </w:t>
      </w:r>
      <w:proofErr w:type="spellStart"/>
      <w:r>
        <w:rPr>
          <w:rFonts w:ascii="Simplified Arabic" w:hAnsi="Simplified Arabic" w:cs="Simplified Arabic" w:hint="cs"/>
          <w:smallCaps/>
          <w:sz w:val="32"/>
          <w:szCs w:val="32"/>
          <w:rtl/>
          <w:lang w:bidi="ar-DZ"/>
        </w:rPr>
        <w:t>الكانطية</w:t>
      </w:r>
      <w:proofErr w:type="spellEnd"/>
      <w:r>
        <w:rPr>
          <w:rFonts w:ascii="Simplified Arabic" w:hAnsi="Simplified Arabic" w:cs="Simplified Arabic" w:hint="cs"/>
          <w:smallCaps/>
          <w:sz w:val="32"/>
          <w:szCs w:val="32"/>
          <w:rtl/>
          <w:lang w:bidi="ar-DZ"/>
        </w:rPr>
        <w:t xml:space="preserve"> </w:t>
      </w:r>
      <w:proofErr w:type="spellStart"/>
      <w:r>
        <w:rPr>
          <w:rFonts w:ascii="Simplified Arabic" w:hAnsi="Simplified Arabic" w:cs="Simplified Arabic" w:hint="cs"/>
          <w:smallCaps/>
          <w:sz w:val="32"/>
          <w:szCs w:val="32"/>
          <w:rtl/>
          <w:lang w:bidi="ar-DZ"/>
        </w:rPr>
        <w:t>وهيغلية</w:t>
      </w:r>
      <w:proofErr w:type="spellEnd"/>
      <w:r>
        <w:rPr>
          <w:rFonts w:ascii="Simplified Arabic" w:hAnsi="Simplified Arabic" w:cs="Simplified Arabic" w:hint="cs"/>
          <w:smallCaps/>
          <w:sz w:val="32"/>
          <w:szCs w:val="32"/>
          <w:rtl/>
          <w:lang w:bidi="ar-DZ"/>
        </w:rPr>
        <w:t xml:space="preserve"> من أجل تجسيد إرادة الحياة والقضاء على إرادة الموت، حتى ينبثق المعنى الحقيقي </w:t>
      </w:r>
      <w:r>
        <w:rPr>
          <w:rFonts w:ascii="Simplified Arabic" w:hAnsi="Simplified Arabic" w:cs="Simplified Arabic" w:hint="cs"/>
          <w:sz w:val="32"/>
          <w:szCs w:val="32"/>
          <w:rtl/>
          <w:lang w:bidi="ar-DZ"/>
        </w:rPr>
        <w:t xml:space="preserve">للإنسان، لهذا كانت دراسات </w:t>
      </w:r>
      <w:proofErr w:type="spellStart"/>
      <w:r>
        <w:rPr>
          <w:rFonts w:ascii="Simplified Arabic" w:hAnsi="Simplified Arabic" w:cs="Simplified Arabic" w:hint="cs"/>
          <w:sz w:val="32"/>
          <w:szCs w:val="32"/>
          <w:rtl/>
          <w:lang w:bidi="ar-DZ"/>
        </w:rPr>
        <w:t>نيتشه</w:t>
      </w:r>
      <w:proofErr w:type="spellEnd"/>
      <w:r>
        <w:rPr>
          <w:rFonts w:ascii="Simplified Arabic" w:hAnsi="Simplified Arabic" w:cs="Simplified Arabic" w:hint="cs"/>
          <w:sz w:val="32"/>
          <w:szCs w:val="32"/>
          <w:rtl/>
          <w:lang w:bidi="ar-DZ"/>
        </w:rPr>
        <w:t xml:space="preserve"> العميقة لمعنى القيم ثم تحطيم القوالب الزائفة منها والدعوة إلى قيم الإنسان الأعلى، الأساس الذي انطلقت </w:t>
      </w:r>
      <w:r>
        <w:rPr>
          <w:rFonts w:ascii="Simplified Arabic" w:hAnsi="Simplified Arabic" w:cs="Simplified Arabic" w:hint="cs"/>
          <w:sz w:val="32"/>
          <w:szCs w:val="32"/>
          <w:rtl/>
          <w:lang w:bidi="ar-DZ"/>
        </w:rPr>
        <w:lastRenderedPageBreak/>
        <w:t>منه الفلسفات المعاصرة في حذوها من أجل الدعوة إلى الانقلاب على مخلفات الحداثة وتجسيد فلسفات ما بعد الحداثة.</w:t>
      </w:r>
    </w:p>
    <w:p w:rsidR="00D548D2" w:rsidRDefault="00D548D2" w:rsidP="00D548D2">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proofErr w:type="spellStart"/>
      <w:r>
        <w:rPr>
          <w:rFonts w:ascii="Simplified Arabic" w:hAnsi="Simplified Arabic" w:cs="Simplified Arabic" w:hint="cs"/>
          <w:sz w:val="32"/>
          <w:szCs w:val="32"/>
          <w:rtl/>
          <w:lang w:bidi="ar-DZ"/>
        </w:rPr>
        <w:t>فالجينالوجية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النيتشويه</w:t>
      </w:r>
      <w:proofErr w:type="spellEnd"/>
      <w:r>
        <w:rPr>
          <w:rFonts w:ascii="Simplified Arabic" w:hAnsi="Simplified Arabic" w:cs="Simplified Arabic" w:hint="cs"/>
          <w:sz w:val="32"/>
          <w:szCs w:val="32"/>
          <w:rtl/>
          <w:lang w:bidi="ar-DZ"/>
        </w:rPr>
        <w:t xml:space="preserve"> التي تمثل بحثا معمقا أصيلا في القيم ولدت عند لاحقيه إرادة تحقيق الوصول إلى أرضية جديدة تبتعد كل البعد عن أوهام الحداثة وغطرستها على الحقائق الحياتية، وما فعله ميشال فوكو ما هو إلا </w:t>
      </w:r>
      <w:proofErr w:type="spellStart"/>
      <w:r>
        <w:rPr>
          <w:rFonts w:ascii="Simplified Arabic" w:hAnsi="Simplified Arabic" w:cs="Simplified Arabic" w:hint="cs"/>
          <w:sz w:val="32"/>
          <w:szCs w:val="32"/>
          <w:rtl/>
          <w:lang w:bidi="ar-DZ"/>
        </w:rPr>
        <w:t>نيتشوية</w:t>
      </w:r>
      <w:proofErr w:type="spellEnd"/>
      <w:r>
        <w:rPr>
          <w:rFonts w:ascii="Simplified Arabic" w:hAnsi="Simplified Arabic" w:cs="Simplified Arabic" w:hint="cs"/>
          <w:sz w:val="32"/>
          <w:szCs w:val="32"/>
          <w:rtl/>
          <w:lang w:bidi="ar-DZ"/>
        </w:rPr>
        <w:t xml:space="preserve"> متقدمة خاصة في كتابه "تاريخ الجنون"، ففوكو يرى ان الفيلسوف يجب أن يكون على طريق </w:t>
      </w:r>
      <w:proofErr w:type="spellStart"/>
      <w:r>
        <w:rPr>
          <w:rFonts w:ascii="Simplified Arabic" w:hAnsi="Simplified Arabic" w:cs="Simplified Arabic" w:hint="cs"/>
          <w:sz w:val="32"/>
          <w:szCs w:val="32"/>
          <w:rtl/>
          <w:lang w:bidi="ar-DZ"/>
        </w:rPr>
        <w:t>نيتشه</w:t>
      </w:r>
      <w:proofErr w:type="spellEnd"/>
      <w:r>
        <w:rPr>
          <w:rFonts w:ascii="Simplified Arabic" w:hAnsi="Simplified Arabic" w:cs="Simplified Arabic" w:hint="cs"/>
          <w:sz w:val="32"/>
          <w:szCs w:val="32"/>
          <w:rtl/>
          <w:lang w:bidi="ar-DZ"/>
        </w:rPr>
        <w:t xml:space="preserve"> ثائرا على القيم والسلطة التي تجسد القمع من أجل استخدام الدولة في تحقيق حركة معينة تريد أن تجعل منها سلطة تتواصل باختلاف الزمان والمكان، فكان يتحدث عن المشردين والمهمشين والمجانين والسجناء والمنحرفين جنسيا، وأعاد قراءة تاريخه الذي لم يكن في اعتقاده إلا حلقة مفقودة تستر السلطة بهذه النعوت من أجل إبعادهم عن المجتمع نظرا لاعتراضهم الصارخ لما تفعله السلطة الحاكمة، </w:t>
      </w:r>
      <w:proofErr w:type="spellStart"/>
      <w:r>
        <w:rPr>
          <w:rFonts w:ascii="Simplified Arabic" w:hAnsi="Simplified Arabic" w:cs="Simplified Arabic" w:hint="cs"/>
          <w:sz w:val="32"/>
          <w:szCs w:val="32"/>
          <w:rtl/>
          <w:lang w:bidi="ar-DZ"/>
        </w:rPr>
        <w:t>فالأركيولوجيا</w:t>
      </w:r>
      <w:proofErr w:type="spellEnd"/>
      <w:r>
        <w:rPr>
          <w:rFonts w:ascii="Simplified Arabic" w:hAnsi="Simplified Arabic" w:cs="Simplified Arabic" w:hint="cs"/>
          <w:sz w:val="32"/>
          <w:szCs w:val="32"/>
          <w:rtl/>
          <w:lang w:bidi="ar-DZ"/>
        </w:rPr>
        <w:t xml:space="preserve"> وإن كانت أصلها بحث وتنقيب أثري يهدف منه كشف حقائق غامضة من حضارات بائدة واستخلاص العبر والدروس من الغامض </w:t>
      </w:r>
      <w:proofErr w:type="spellStart"/>
      <w:r>
        <w:rPr>
          <w:rFonts w:ascii="Simplified Arabic" w:hAnsi="Simplified Arabic" w:cs="Simplified Arabic" w:hint="cs"/>
          <w:sz w:val="32"/>
          <w:szCs w:val="32"/>
          <w:rtl/>
          <w:lang w:bidi="ar-DZ"/>
        </w:rPr>
        <w:t>والمغفول</w:t>
      </w:r>
      <w:proofErr w:type="spellEnd"/>
      <w:r>
        <w:rPr>
          <w:rFonts w:ascii="Simplified Arabic" w:hAnsi="Simplified Arabic" w:cs="Simplified Arabic" w:hint="cs"/>
          <w:sz w:val="32"/>
          <w:szCs w:val="32"/>
          <w:rtl/>
          <w:lang w:bidi="ar-DZ"/>
        </w:rPr>
        <w:t xml:space="preserve"> عليه في الحضارة الإنسانية.</w:t>
      </w:r>
    </w:p>
    <w:p w:rsidR="00D548D2" w:rsidRDefault="00D548D2" w:rsidP="00D548D2">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لهذا فإن </w:t>
      </w:r>
      <w:proofErr w:type="spellStart"/>
      <w:r>
        <w:rPr>
          <w:rFonts w:ascii="Simplified Arabic" w:hAnsi="Simplified Arabic" w:cs="Simplified Arabic" w:hint="cs"/>
          <w:sz w:val="32"/>
          <w:szCs w:val="32"/>
          <w:rtl/>
          <w:lang w:bidi="ar-DZ"/>
        </w:rPr>
        <w:t>أركيولوجيا</w:t>
      </w:r>
      <w:proofErr w:type="spellEnd"/>
      <w:r>
        <w:rPr>
          <w:rFonts w:ascii="Simplified Arabic" w:hAnsi="Simplified Arabic" w:cs="Simplified Arabic" w:hint="cs"/>
          <w:sz w:val="32"/>
          <w:szCs w:val="32"/>
          <w:rtl/>
          <w:lang w:bidi="ar-DZ"/>
        </w:rPr>
        <w:t xml:space="preserve"> المعرفة فن التفكير الحقيقي من أجل التنقيب عن المعنى الذي تحمله القيم السابقة والوصول إلى أصلها الأول الذي يمثل حقيقة وجودها، فتعني فكرة الحفر في المعرفة تزامن الخطاب مع القيمة والبحث عن بدايات الفهم التي يراد من خلالها وضع الحقائق في واجهة النقص والأسرار الذي خيم على السلطة في مختلف الأزمنة مع توظيف أساليب التأويل من أجل إيجاد معنى الظاهرة ووصف الأشياء بحقيقتها، فالفلسفة عند فوكو تمردت وهجرت مفاهيمها والهدف من الفلسفة أصلا أن تعالج المشكلات التي يتخبط فيها البشرية ومواجهة موت المعنى أو موت الإنسان في أطياف العدمية التي خلفتها الحداثة، ولا معنى للفيلسوف إن لم يكن متعمقا هادفا لكشف المستور والتنقيب فيه من أجل خدمة البشرية.</w:t>
      </w:r>
    </w:p>
    <w:p w:rsidR="00D548D2" w:rsidRDefault="00D548D2" w:rsidP="00D548D2">
      <w:pPr>
        <w:bidi/>
        <w:jc w:val="lowKashida"/>
        <w:rPr>
          <w:rFonts w:ascii="Simplified Arabic" w:hAnsi="Simplified Arabic" w:cs="Simplified Arabic"/>
          <w:b/>
          <w:bCs/>
          <w:color w:val="FF0000"/>
          <w:sz w:val="32"/>
          <w:szCs w:val="32"/>
          <w:rtl/>
          <w:lang w:bidi="ar-DZ"/>
        </w:rPr>
      </w:pPr>
      <w:r>
        <w:rPr>
          <w:rFonts w:ascii="Simplified Arabic" w:hAnsi="Simplified Arabic" w:cs="Simplified Arabic" w:hint="cs"/>
          <w:b/>
          <w:bCs/>
          <w:color w:val="FF0000"/>
          <w:sz w:val="32"/>
          <w:szCs w:val="32"/>
          <w:rtl/>
          <w:lang w:bidi="ar-DZ"/>
        </w:rPr>
        <w:lastRenderedPageBreak/>
        <w:t>تنبيه: نحيل إلى طلبتنا استعمال الكتب التالية لميشال فوكو:</w:t>
      </w:r>
    </w:p>
    <w:p w:rsidR="00D548D2" w:rsidRPr="00BF78AC"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hyperlink r:id="rId6" w:tooltip="تاريخ الجنون في العصر الكلاسيكي" w:history="1">
        <w:r w:rsidRPr="00BF78AC">
          <w:rPr>
            <w:rFonts w:ascii="Simplified Arabic" w:eastAsia="Times New Roman" w:hAnsi="Simplified Arabic" w:cs="Simplified Arabic"/>
            <w:sz w:val="32"/>
            <w:szCs w:val="32"/>
            <w:rtl/>
            <w:lang w:eastAsia="fr-FR"/>
          </w:rPr>
          <w:t>تاريخ الجنون في العصر الكلاسيكي</w:t>
        </w:r>
      </w:hyperlink>
      <w:r w:rsidRPr="00BF78AC">
        <w:rPr>
          <w:rFonts w:ascii="Simplified Arabic" w:eastAsia="Times New Roman" w:hAnsi="Simplified Arabic" w:cs="Simplified Arabic"/>
          <w:sz w:val="32"/>
          <w:szCs w:val="32"/>
          <w:lang w:eastAsia="fr-FR"/>
        </w:rPr>
        <w:t> (1961)</w:t>
      </w:r>
    </w:p>
    <w:p w:rsidR="00D548D2" w:rsidRPr="00BF78AC"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hyperlink r:id="rId7" w:tooltip="ولادة العيادة" w:history="1">
        <w:proofErr w:type="gramStart"/>
        <w:r w:rsidRPr="00BF78AC">
          <w:rPr>
            <w:rFonts w:ascii="Simplified Arabic" w:eastAsia="Times New Roman" w:hAnsi="Simplified Arabic" w:cs="Simplified Arabic"/>
            <w:sz w:val="32"/>
            <w:szCs w:val="32"/>
            <w:rtl/>
            <w:lang w:eastAsia="fr-FR"/>
          </w:rPr>
          <w:t>ولادة</w:t>
        </w:r>
        <w:proofErr w:type="gramEnd"/>
        <w:r w:rsidRPr="00BF78AC">
          <w:rPr>
            <w:rFonts w:ascii="Simplified Arabic" w:eastAsia="Times New Roman" w:hAnsi="Simplified Arabic" w:cs="Simplified Arabic"/>
            <w:sz w:val="32"/>
            <w:szCs w:val="32"/>
            <w:rtl/>
            <w:lang w:eastAsia="fr-FR"/>
          </w:rPr>
          <w:t xml:space="preserve"> العيادة</w:t>
        </w:r>
      </w:hyperlink>
      <w:r w:rsidRPr="00BF78AC">
        <w:rPr>
          <w:rFonts w:ascii="Simplified Arabic" w:eastAsia="Times New Roman" w:hAnsi="Simplified Arabic" w:cs="Simplified Arabic"/>
          <w:sz w:val="32"/>
          <w:szCs w:val="32"/>
          <w:lang w:eastAsia="fr-FR"/>
        </w:rPr>
        <w:t> (1963)</w:t>
      </w:r>
    </w:p>
    <w:p w:rsidR="00D548D2" w:rsidRPr="00BF78AC"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hyperlink r:id="rId8" w:tooltip="الكلمات والأشياء" w:history="1">
        <w:r w:rsidRPr="00BF78AC">
          <w:rPr>
            <w:rFonts w:ascii="Simplified Arabic" w:eastAsia="Times New Roman" w:hAnsi="Simplified Arabic" w:cs="Simplified Arabic"/>
            <w:sz w:val="32"/>
            <w:szCs w:val="32"/>
            <w:rtl/>
            <w:lang w:eastAsia="fr-FR"/>
          </w:rPr>
          <w:t xml:space="preserve">الكلمات </w:t>
        </w:r>
        <w:proofErr w:type="gramStart"/>
        <w:r w:rsidRPr="00BF78AC">
          <w:rPr>
            <w:rFonts w:ascii="Simplified Arabic" w:eastAsia="Times New Roman" w:hAnsi="Simplified Arabic" w:cs="Simplified Arabic"/>
            <w:sz w:val="32"/>
            <w:szCs w:val="32"/>
            <w:rtl/>
            <w:lang w:eastAsia="fr-FR"/>
          </w:rPr>
          <w:t>والأشياء</w:t>
        </w:r>
        <w:proofErr w:type="gramEnd"/>
      </w:hyperlink>
      <w:r w:rsidRPr="00BF78AC">
        <w:rPr>
          <w:rFonts w:ascii="Simplified Arabic" w:eastAsia="Times New Roman" w:hAnsi="Simplified Arabic" w:cs="Simplified Arabic"/>
          <w:sz w:val="32"/>
          <w:szCs w:val="32"/>
          <w:lang w:eastAsia="fr-FR"/>
        </w:rPr>
        <w:t> (1966)</w:t>
      </w:r>
    </w:p>
    <w:p w:rsidR="00D548D2" w:rsidRPr="00BF78AC"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hyperlink r:id="rId9" w:tooltip="حفريات المعرفة (الصفحة غير موجودة)" w:history="1">
        <w:proofErr w:type="gramStart"/>
        <w:r w:rsidRPr="00BF78AC">
          <w:rPr>
            <w:rFonts w:ascii="Simplified Arabic" w:eastAsia="Times New Roman" w:hAnsi="Simplified Arabic" w:cs="Simplified Arabic"/>
            <w:sz w:val="32"/>
            <w:szCs w:val="32"/>
            <w:rtl/>
            <w:lang w:eastAsia="fr-FR"/>
          </w:rPr>
          <w:t>حفريات</w:t>
        </w:r>
        <w:proofErr w:type="gramEnd"/>
        <w:r w:rsidRPr="00BF78AC">
          <w:rPr>
            <w:rFonts w:ascii="Simplified Arabic" w:eastAsia="Times New Roman" w:hAnsi="Simplified Arabic" w:cs="Simplified Arabic"/>
            <w:sz w:val="32"/>
            <w:szCs w:val="32"/>
            <w:rtl/>
            <w:lang w:eastAsia="fr-FR"/>
          </w:rPr>
          <w:t xml:space="preserve"> المعرفة</w:t>
        </w:r>
      </w:hyperlink>
      <w:r w:rsidRPr="00BF78AC">
        <w:rPr>
          <w:rFonts w:ascii="Simplified Arabic" w:eastAsia="Times New Roman" w:hAnsi="Simplified Arabic" w:cs="Simplified Arabic"/>
          <w:sz w:val="32"/>
          <w:szCs w:val="32"/>
          <w:lang w:eastAsia="fr-FR"/>
        </w:rPr>
        <w:t> (1969)</w:t>
      </w:r>
    </w:p>
    <w:p w:rsidR="00D548D2" w:rsidRPr="00BF78AC"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proofErr w:type="gramStart"/>
      <w:r w:rsidRPr="00BF78AC">
        <w:rPr>
          <w:rFonts w:ascii="Simplified Arabic" w:eastAsia="Times New Roman" w:hAnsi="Simplified Arabic" w:cs="Simplified Arabic"/>
          <w:sz w:val="32"/>
          <w:szCs w:val="32"/>
          <w:rtl/>
          <w:lang w:eastAsia="fr-FR"/>
        </w:rPr>
        <w:t>نظام</w:t>
      </w:r>
      <w:proofErr w:type="gramEnd"/>
      <w:r w:rsidRPr="00BF78AC">
        <w:rPr>
          <w:rFonts w:ascii="Simplified Arabic" w:eastAsia="Times New Roman" w:hAnsi="Simplified Arabic" w:cs="Simplified Arabic"/>
          <w:sz w:val="32"/>
          <w:szCs w:val="32"/>
          <w:rtl/>
          <w:lang w:eastAsia="fr-FR"/>
        </w:rPr>
        <w:t xml:space="preserve"> الخطاب (1971</w:t>
      </w:r>
      <w:r>
        <w:rPr>
          <w:rFonts w:ascii="Simplified Arabic" w:eastAsia="Times New Roman" w:hAnsi="Simplified Arabic" w:cs="Simplified Arabic" w:hint="cs"/>
          <w:sz w:val="32"/>
          <w:szCs w:val="32"/>
          <w:rtl/>
          <w:lang w:eastAsia="fr-FR"/>
        </w:rPr>
        <w:t>)</w:t>
      </w:r>
    </w:p>
    <w:p w:rsidR="00D548D2" w:rsidRPr="00BF78AC"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hyperlink r:id="rId10" w:tooltip="المراقبة والمعاقبة" w:history="1">
        <w:r w:rsidRPr="00BF78AC">
          <w:rPr>
            <w:rFonts w:ascii="Simplified Arabic" w:eastAsia="Times New Roman" w:hAnsi="Simplified Arabic" w:cs="Simplified Arabic"/>
            <w:sz w:val="32"/>
            <w:szCs w:val="32"/>
            <w:rtl/>
            <w:lang w:eastAsia="fr-FR"/>
          </w:rPr>
          <w:t xml:space="preserve">المراقبة </w:t>
        </w:r>
        <w:proofErr w:type="gramStart"/>
        <w:r w:rsidRPr="00BF78AC">
          <w:rPr>
            <w:rFonts w:ascii="Simplified Arabic" w:eastAsia="Times New Roman" w:hAnsi="Simplified Arabic" w:cs="Simplified Arabic"/>
            <w:sz w:val="32"/>
            <w:szCs w:val="32"/>
            <w:rtl/>
            <w:lang w:eastAsia="fr-FR"/>
          </w:rPr>
          <w:t>والمعاقبة</w:t>
        </w:r>
        <w:proofErr w:type="gramEnd"/>
      </w:hyperlink>
      <w:r w:rsidRPr="00BF78AC">
        <w:rPr>
          <w:rFonts w:ascii="Simplified Arabic" w:eastAsia="Times New Roman" w:hAnsi="Simplified Arabic" w:cs="Simplified Arabic"/>
          <w:sz w:val="32"/>
          <w:szCs w:val="32"/>
          <w:lang w:eastAsia="fr-FR"/>
        </w:rPr>
        <w:t> (1975)</w:t>
      </w:r>
    </w:p>
    <w:p w:rsidR="00D548D2" w:rsidRDefault="00D548D2" w:rsidP="00D548D2">
      <w:pPr>
        <w:numPr>
          <w:ilvl w:val="0"/>
          <w:numId w:val="3"/>
        </w:numPr>
        <w:shd w:val="clear" w:color="auto" w:fill="FFFFFF"/>
        <w:tabs>
          <w:tab w:val="right" w:pos="283"/>
        </w:tabs>
        <w:bidi/>
        <w:spacing w:before="100" w:beforeAutospacing="1" w:after="24"/>
        <w:ind w:left="0" w:right="336" w:firstLine="0"/>
        <w:rPr>
          <w:rFonts w:ascii="Simplified Arabic" w:eastAsia="Times New Roman" w:hAnsi="Simplified Arabic" w:cs="Simplified Arabic"/>
          <w:sz w:val="32"/>
          <w:szCs w:val="32"/>
          <w:lang w:eastAsia="fr-FR"/>
        </w:rPr>
      </w:pPr>
      <w:hyperlink r:id="rId11" w:tooltip="ارادة المعرفة" w:history="1">
        <w:r w:rsidRPr="00BF78AC">
          <w:rPr>
            <w:rFonts w:ascii="Simplified Arabic" w:eastAsia="Times New Roman" w:hAnsi="Simplified Arabic" w:cs="Simplified Arabic"/>
            <w:sz w:val="32"/>
            <w:szCs w:val="32"/>
            <w:rtl/>
            <w:lang w:eastAsia="fr-FR"/>
          </w:rPr>
          <w:t>ارادة المعرفة</w:t>
        </w:r>
      </w:hyperlink>
    </w:p>
    <w:p w:rsidR="00A90E38" w:rsidRDefault="00A90E38" w:rsidP="00A90E38">
      <w:pPr>
        <w:bidi/>
        <w:ind w:firstLine="708"/>
        <w:jc w:val="lowKashida"/>
        <w:rPr>
          <w:rFonts w:ascii="Simplified Arabic" w:hAnsi="Simplified Arabic" w:cs="Simplified Arabic"/>
          <w:sz w:val="32"/>
          <w:szCs w:val="32"/>
          <w:rtl/>
          <w:lang w:bidi="ar-DZ"/>
        </w:rPr>
      </w:pPr>
      <w:bookmarkStart w:id="0" w:name="_GoBack"/>
      <w:bookmarkEnd w:id="0"/>
    </w:p>
    <w:p w:rsidR="00D27C1D" w:rsidRPr="007A19EF" w:rsidRDefault="00D27C1D" w:rsidP="007A19EF">
      <w:pPr>
        <w:rPr>
          <w:rtl/>
          <w:lang w:bidi="ar-DZ"/>
        </w:rPr>
      </w:pPr>
    </w:p>
    <w:sectPr w:rsidR="00D27C1D" w:rsidRPr="007A1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39A9"/>
    <w:multiLevelType w:val="multilevel"/>
    <w:tmpl w:val="AA4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C4765"/>
    <w:multiLevelType w:val="multilevel"/>
    <w:tmpl w:val="5E24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D4402"/>
    <w:multiLevelType w:val="multilevel"/>
    <w:tmpl w:val="857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EF"/>
    <w:rsid w:val="007A19EF"/>
    <w:rsid w:val="00A90E38"/>
    <w:rsid w:val="00D27C1D"/>
    <w:rsid w:val="00D548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3%D9%84%D9%85%D8%A7%D8%AA_%D9%88%D8%A7%D9%84%D8%A3%D8%B4%D9%8A%D8%A7%D8%A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r.wikipedia.org/wiki/%D9%88%D9%84%D8%A7%D8%AF%D8%A9_%D8%A7%D9%84%D8%B9%D9%8A%D8%A7%D8%AF%D8%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A%D8%A7%D8%B1%D9%8A%D8%AE_%D8%A7%D9%84%D8%AC%D9%86%D9%88%D9%86_%D9%81%D9%8A_%D8%A7%D9%84%D8%B9%D8%B5%D8%B1_%D8%A7%D9%84%D9%83%D9%84%D8%A7%D8%B3%D9%8A%D9%83%D9%8A" TargetMode="External"/><Relationship Id="rId11" Type="http://schemas.openxmlformats.org/officeDocument/2006/relationships/hyperlink" Target="https://ar.wikipedia.org/wiki/%D8%A7%D8%B1%D8%A7%D8%AF%D8%A9_%D8%A7%D9%84%D9%85%D8%B9%D8%B1%D9%81%D8%A9" TargetMode="External"/><Relationship Id="rId5" Type="http://schemas.openxmlformats.org/officeDocument/2006/relationships/webSettings" Target="webSettings.xml"/><Relationship Id="rId10" Type="http://schemas.openxmlformats.org/officeDocument/2006/relationships/hyperlink" Target="https://ar.wikipedia.org/wiki/%D8%A7%D9%84%D9%85%D8%B1%D8%A7%D9%82%D8%A8%D8%A9_%D9%88%D8%A7%D9%84%D9%85%D8%B9%D8%A7%D9%82%D8%A8%D8%A9" TargetMode="External"/><Relationship Id="rId4" Type="http://schemas.openxmlformats.org/officeDocument/2006/relationships/settings" Target="settings.xml"/><Relationship Id="rId9" Type="http://schemas.openxmlformats.org/officeDocument/2006/relationships/hyperlink" Target="https://ar.wikipedia.org/w/index.php?title=%D8%AD%D9%81%D8%B1%D9%8A%D8%A7%D8%AA_%D8%A7%D9%84%D9%85%D8%B9%D8%B1%D9%81%D8%A9&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707</Words>
  <Characters>3892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dcterms:created xsi:type="dcterms:W3CDTF">2021-03-12T17:20:00Z</dcterms:created>
  <dcterms:modified xsi:type="dcterms:W3CDTF">2021-03-12T17:36:00Z</dcterms:modified>
</cp:coreProperties>
</file>