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EF" w:rsidRDefault="007A19EF" w:rsidP="007A19EF">
      <w:pPr>
        <w:rPr>
          <w:rFonts w:hint="cs"/>
          <w:noProof/>
          <w:rtl/>
          <w:lang w:eastAsia="fr-FR"/>
        </w:rPr>
      </w:pPr>
    </w:p>
    <w:p w:rsidR="00A90E38" w:rsidRDefault="00A90E38" w:rsidP="00A90E38">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أهم المناهج المعتمدة في البحث العلميّ:</w:t>
      </w:r>
    </w:p>
    <w:p w:rsidR="00A90E38" w:rsidRDefault="00A90E38" w:rsidP="00A90E38">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w:t>
      </w:r>
      <w:proofErr w:type="gramStart"/>
      <w:r>
        <w:rPr>
          <w:rFonts w:ascii="Simplified Arabic" w:hAnsi="Simplified Arabic" w:cs="Simplified Arabic" w:hint="cs"/>
          <w:b/>
          <w:bCs/>
          <w:sz w:val="32"/>
          <w:szCs w:val="32"/>
          <w:rtl/>
          <w:lang w:bidi="ar-DZ"/>
        </w:rPr>
        <w:t>المنهج</w:t>
      </w:r>
      <w:proofErr w:type="gramEnd"/>
      <w:r>
        <w:rPr>
          <w:rFonts w:ascii="Simplified Arabic" w:hAnsi="Simplified Arabic" w:cs="Simplified Arabic" w:hint="cs"/>
          <w:b/>
          <w:bCs/>
          <w:sz w:val="32"/>
          <w:szCs w:val="32"/>
          <w:rtl/>
          <w:lang w:bidi="ar-DZ"/>
        </w:rPr>
        <w:t xml:space="preserve"> التحليلي:</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وهو من أقدم المناهج التي اعتنى بها الفلاسفة منذ القدم، وقد كتب فيها أرسطو رغبة منه في الوصول إلى الأسباب الأولى لكل معرفة علمية، وضبط القواعد الأساسية التي لا يختلف فيها اثنان في العلم، وقد أصبحت في العصر المعاصر فلسفة بذاتها أو ما يسمى بالفلسفة التحليلية، وقد اعتنى بها كبار المنطقيين المعاصرين على طريق </w:t>
      </w:r>
      <w:proofErr w:type="spellStart"/>
      <w:r>
        <w:rPr>
          <w:rFonts w:ascii="Simplified Arabic" w:hAnsi="Simplified Arabic" w:cs="Simplified Arabic" w:hint="cs"/>
          <w:sz w:val="32"/>
          <w:szCs w:val="32"/>
          <w:rtl/>
          <w:lang w:bidi="ar-DZ"/>
        </w:rPr>
        <w:t>بيرتراند</w:t>
      </w:r>
      <w:proofErr w:type="spellEnd"/>
      <w:r>
        <w:rPr>
          <w:rFonts w:ascii="Simplified Arabic" w:hAnsi="Simplified Arabic" w:cs="Simplified Arabic" w:hint="cs"/>
          <w:sz w:val="32"/>
          <w:szCs w:val="32"/>
          <w:rtl/>
          <w:lang w:bidi="ar-DZ"/>
        </w:rPr>
        <w:t xml:space="preserve"> راسل و جورج ايدوارد مور، ويرى </w:t>
      </w:r>
      <w:proofErr w:type="spellStart"/>
      <w:r>
        <w:rPr>
          <w:rFonts w:ascii="Simplified Arabic" w:hAnsi="Simplified Arabic" w:cs="Simplified Arabic" w:hint="cs"/>
          <w:sz w:val="32"/>
          <w:szCs w:val="32"/>
          <w:rtl/>
          <w:lang w:bidi="ar-DZ"/>
        </w:rPr>
        <w:t>لاندا</w:t>
      </w:r>
      <w:proofErr w:type="spellEnd"/>
      <w:r>
        <w:rPr>
          <w:rFonts w:ascii="Simplified Arabic" w:hAnsi="Simplified Arabic" w:cs="Simplified Arabic" w:hint="cs"/>
          <w:sz w:val="32"/>
          <w:szCs w:val="32"/>
          <w:rtl/>
          <w:lang w:bidi="ar-DZ"/>
        </w:rPr>
        <w:t xml:space="preserve"> أن التحليل هو منهج للبرهنة، وفي الطرح اليوناني تفكيك للمركب إلى أجزائه.</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المعرفة الحق عند </w:t>
      </w:r>
      <w:proofErr w:type="spellStart"/>
      <w:r>
        <w:rPr>
          <w:rFonts w:ascii="Simplified Arabic" w:hAnsi="Simplified Arabic" w:cs="Simplified Arabic" w:hint="cs"/>
          <w:sz w:val="32"/>
          <w:szCs w:val="32"/>
          <w:rtl/>
          <w:lang w:bidi="ar-DZ"/>
        </w:rPr>
        <w:t>بيرتراند</w:t>
      </w:r>
      <w:proofErr w:type="spellEnd"/>
      <w:r>
        <w:rPr>
          <w:rFonts w:ascii="Simplified Arabic" w:hAnsi="Simplified Arabic" w:cs="Simplified Arabic" w:hint="cs"/>
          <w:sz w:val="32"/>
          <w:szCs w:val="32"/>
          <w:rtl/>
          <w:lang w:bidi="ar-DZ"/>
        </w:rPr>
        <w:t xml:space="preserve"> راسل تكون بجعل كل المركبات بسيطة، فاللغة تتسم بالرمزية، وهدف التحليل هي جعل الغامض بسيطا بفك كل الرموز، ومنه لا يمكن اعتبار الفلسفة فلسفة حقا إلا إذا كانت تحلل الموجود المركب إلى أبسط علاقاته بدلا من أن تهتم بحيثيات المركب وأبجدياته، ونلتمس من هذا الطرح علمية </w:t>
      </w:r>
      <w:proofErr w:type="spellStart"/>
      <w:r>
        <w:rPr>
          <w:rFonts w:ascii="Simplified Arabic" w:hAnsi="Simplified Arabic" w:cs="Simplified Arabic" w:hint="cs"/>
          <w:sz w:val="32"/>
          <w:szCs w:val="32"/>
          <w:rtl/>
          <w:lang w:bidi="ar-DZ"/>
        </w:rPr>
        <w:t>الفيلسفوف</w:t>
      </w:r>
      <w:proofErr w:type="spellEnd"/>
      <w:r>
        <w:rPr>
          <w:rFonts w:ascii="Simplified Arabic" w:hAnsi="Simplified Arabic" w:cs="Simplified Arabic" w:hint="cs"/>
          <w:sz w:val="32"/>
          <w:szCs w:val="32"/>
          <w:rtl/>
          <w:lang w:bidi="ar-DZ"/>
        </w:rPr>
        <w:t xml:space="preserve"> الانجليزي راسل لأن العلم المعاصر مبن على دقة والجزء الذي لا يتجزأ وأصل كل الأجزاء </w:t>
      </w:r>
      <w:proofErr w:type="spellStart"/>
      <w:r>
        <w:rPr>
          <w:rFonts w:ascii="Simplified Arabic" w:hAnsi="Simplified Arabic" w:cs="Simplified Arabic" w:hint="cs"/>
          <w:sz w:val="32"/>
          <w:szCs w:val="32"/>
          <w:rtl/>
          <w:lang w:bidi="ar-DZ"/>
        </w:rPr>
        <w:t>أوما</w:t>
      </w:r>
      <w:proofErr w:type="spellEnd"/>
      <w:r>
        <w:rPr>
          <w:rFonts w:ascii="Simplified Arabic" w:hAnsi="Simplified Arabic" w:cs="Simplified Arabic" w:hint="cs"/>
          <w:sz w:val="32"/>
          <w:szCs w:val="32"/>
          <w:rtl/>
          <w:lang w:bidi="ar-DZ"/>
        </w:rPr>
        <w:t xml:space="preserve"> يسمى بالفلسفات الذرية، وهنالك ما هو أقرب إلى هذا الطرح عندما يهدف العالم إلى تحليل المركبة إلى الدقيق فتتجلى المعرفة كما يقال "الحقائق في الدقائق والمعاني الحقة في الرقائق".</w:t>
      </w:r>
    </w:p>
    <w:p w:rsidR="00A90E38" w:rsidRDefault="00A90E38" w:rsidP="00A90E38">
      <w:pPr>
        <w:bidi/>
        <w:jc w:val="lowKashida"/>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أهداف</w:t>
      </w:r>
      <w:proofErr w:type="gramEnd"/>
      <w:r>
        <w:rPr>
          <w:rFonts w:ascii="Simplified Arabic" w:hAnsi="Simplified Arabic" w:cs="Simplified Arabic" w:hint="cs"/>
          <w:b/>
          <w:bCs/>
          <w:sz w:val="32"/>
          <w:szCs w:val="32"/>
          <w:rtl/>
          <w:lang w:bidi="ar-DZ"/>
        </w:rPr>
        <w:t xml:space="preserve"> التحليل:</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يتكون الفهم من منظومة معارف تترسخ آليا في العقل عن طريق الرمز والإشارة الإيحاء والكلام الاعتياد والإعداد، وهنا تتكون الصورة مركبة وغالبا ما تترسخ كقواعد للفهم في أغلب الطروحات العلمية فيتداخل المنهج التحليلي في إعادة تبسيط </w:t>
      </w:r>
      <w:proofErr w:type="spellStart"/>
      <w:r>
        <w:rPr>
          <w:rFonts w:ascii="Simplified Arabic" w:hAnsi="Simplified Arabic" w:cs="Simplified Arabic" w:hint="cs"/>
          <w:sz w:val="32"/>
          <w:szCs w:val="32"/>
          <w:rtl/>
          <w:lang w:bidi="ar-DZ"/>
        </w:rPr>
        <w:t>الفهوم</w:t>
      </w:r>
      <w:proofErr w:type="spellEnd"/>
      <w:r>
        <w:rPr>
          <w:rFonts w:ascii="Simplified Arabic" w:hAnsi="Simplified Arabic" w:cs="Simplified Arabic" w:hint="cs"/>
          <w:sz w:val="32"/>
          <w:szCs w:val="32"/>
          <w:rtl/>
          <w:lang w:bidi="ar-DZ"/>
        </w:rPr>
        <w:t xml:space="preserve"> للباحث إلى أن يصل إلى القاعدة الأولى التي بني عليها العلم، وبهذا يفرز الخاطئ من الصواب انطلاقا </w:t>
      </w:r>
      <w:r>
        <w:rPr>
          <w:rFonts w:ascii="Simplified Arabic" w:hAnsi="Simplified Arabic" w:cs="Simplified Arabic" w:hint="cs"/>
          <w:sz w:val="32"/>
          <w:szCs w:val="32"/>
          <w:rtl/>
          <w:lang w:bidi="ar-DZ"/>
        </w:rPr>
        <w:lastRenderedPageBreak/>
        <w:t xml:space="preserve">من النقد البناء، لهذا فالمنهج التحليلي المعاصر لا تقوم له قائمة في مجال البحث العلمي إلا إذا كان نقديا على طريقة </w:t>
      </w:r>
      <w:proofErr w:type="spellStart"/>
      <w:r>
        <w:rPr>
          <w:rFonts w:ascii="Simplified Arabic" w:hAnsi="Simplified Arabic" w:cs="Simplified Arabic" w:hint="cs"/>
          <w:sz w:val="32"/>
          <w:szCs w:val="32"/>
          <w:rtl/>
          <w:lang w:bidi="ar-DZ"/>
        </w:rPr>
        <w:t>كانط</w:t>
      </w:r>
      <w:proofErr w:type="spellEnd"/>
      <w:r>
        <w:rPr>
          <w:rFonts w:ascii="Simplified Arabic" w:hAnsi="Simplified Arabic" w:cs="Simplified Arabic" w:hint="cs"/>
          <w:sz w:val="32"/>
          <w:szCs w:val="32"/>
          <w:rtl/>
          <w:lang w:bidi="ar-DZ"/>
        </w:rPr>
        <w:t xml:space="preserve"> الذي نعتبره مؤسسا لهذا الطرح، فالمنهج التحليلي النقدي هو أفضل المناهج واصدقها في ضبط قواعد المعرفة الحقة، ويعتمد النقد على قواعد المنطق ويهدف إلى التوضيح وإبراز العلاقة بين مخلفات اللغة وحوادث الواقع وهنا يكمن سر التحليل الناجح حسب راسل.</w:t>
      </w:r>
    </w:p>
    <w:p w:rsidR="00A90E38" w:rsidRDefault="00A90E38" w:rsidP="00A90E38">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جورج ايدوارد مور:</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نجد اتفاق الفيلسوفين في منطق التحليل ولكن مور ينطلق من منطلقات الفلاسفة وقواعدهم الأولى، وقد انتهج طريق الواقعيين في طرحه، وأهم ركائز منهجه هو التوضيح وضبط التصورات، ويهدف من خلال التوضيح إلى إبراز كل نقص أو تناقض يكمن في نظريات الفلاسفة المختلفة، وكان مور على طريقة فلاسفة اللغة المعاصرين هادف إلى تحليل اللغة لأبسط قضاياها مع إبراز المتناقض والخاطئ فيها، فكل تحليل للفظ هو توضيح لمدلول ركن إليه واقع معين، فالعبارة أصلها أن تفهم من خلال السياق، والكلمة لا معنى لها إلا من خلال استعمالها، وغالبا ما تكون اللغة العامية قاعدة فهم الأشياء، إذ يعتبر أن الحس المشترك هو الأساس الذي ينبني عليه الفعل.</w:t>
      </w:r>
    </w:p>
    <w:p w:rsidR="00A90E38" w:rsidRDefault="00A90E38" w:rsidP="00A90E38">
      <w:pPr>
        <w:bidi/>
        <w:jc w:val="lowKashida"/>
        <w:rPr>
          <w:rFonts w:ascii="Simplified Arabic" w:hAnsi="Simplified Arabic" w:cs="Simplified Arabic"/>
          <w:b/>
          <w:bCs/>
          <w:color w:val="FF0000"/>
          <w:sz w:val="32"/>
          <w:szCs w:val="32"/>
          <w:rtl/>
          <w:lang w:bidi="ar-DZ"/>
        </w:rPr>
      </w:pPr>
      <w:r w:rsidRPr="00E221EF">
        <w:rPr>
          <w:rFonts w:ascii="Simplified Arabic" w:hAnsi="Simplified Arabic" w:cs="Simplified Arabic" w:hint="cs"/>
          <w:b/>
          <w:bCs/>
          <w:color w:val="FF0000"/>
          <w:sz w:val="32"/>
          <w:szCs w:val="32"/>
          <w:rtl/>
          <w:lang w:bidi="ar-DZ"/>
        </w:rPr>
        <w:t xml:space="preserve">تنبيه: نحيل الطلبة إلى إثراء معلوماتهم </w:t>
      </w:r>
      <w:r>
        <w:rPr>
          <w:rFonts w:ascii="Simplified Arabic" w:hAnsi="Simplified Arabic" w:cs="Simplified Arabic" w:hint="cs"/>
          <w:b/>
          <w:bCs/>
          <w:color w:val="FF0000"/>
          <w:sz w:val="32"/>
          <w:szCs w:val="32"/>
          <w:rtl/>
          <w:lang w:bidi="ar-DZ"/>
        </w:rPr>
        <w:t>بعناوين</w:t>
      </w:r>
      <w:r w:rsidRPr="00E221EF">
        <w:rPr>
          <w:rFonts w:ascii="Simplified Arabic" w:hAnsi="Simplified Arabic" w:cs="Simplified Arabic" w:hint="cs"/>
          <w:b/>
          <w:bCs/>
          <w:color w:val="FF0000"/>
          <w:sz w:val="32"/>
          <w:szCs w:val="32"/>
          <w:rtl/>
          <w:lang w:bidi="ar-DZ"/>
        </w:rPr>
        <w:t xml:space="preserve"> الكتب</w:t>
      </w:r>
      <w:r>
        <w:rPr>
          <w:rFonts w:ascii="Simplified Arabic" w:hAnsi="Simplified Arabic" w:cs="Simplified Arabic" w:hint="cs"/>
          <w:b/>
          <w:bCs/>
          <w:color w:val="FF0000"/>
          <w:sz w:val="32"/>
          <w:szCs w:val="32"/>
          <w:rtl/>
          <w:lang w:bidi="ar-DZ"/>
        </w:rPr>
        <w:t xml:space="preserve"> </w:t>
      </w:r>
      <w:proofErr w:type="gramStart"/>
      <w:r>
        <w:rPr>
          <w:rFonts w:ascii="Simplified Arabic" w:hAnsi="Simplified Arabic" w:cs="Simplified Arabic" w:hint="cs"/>
          <w:b/>
          <w:bCs/>
          <w:color w:val="FF0000"/>
          <w:sz w:val="32"/>
          <w:szCs w:val="32"/>
          <w:rtl/>
          <w:lang w:bidi="ar-DZ"/>
        </w:rPr>
        <w:t>والمقالات</w:t>
      </w:r>
      <w:proofErr w:type="gramEnd"/>
      <w:r>
        <w:rPr>
          <w:rFonts w:ascii="Simplified Arabic" w:hAnsi="Simplified Arabic" w:cs="Simplified Arabic" w:hint="cs"/>
          <w:b/>
          <w:bCs/>
          <w:color w:val="FF0000"/>
          <w:sz w:val="32"/>
          <w:szCs w:val="32"/>
          <w:rtl/>
          <w:lang w:bidi="ar-DZ"/>
        </w:rPr>
        <w:t xml:space="preserve"> </w:t>
      </w:r>
      <w:r w:rsidRPr="00E221EF">
        <w:rPr>
          <w:rFonts w:ascii="Simplified Arabic" w:hAnsi="Simplified Arabic" w:cs="Simplified Arabic" w:hint="cs"/>
          <w:b/>
          <w:bCs/>
          <w:color w:val="FF0000"/>
          <w:sz w:val="32"/>
          <w:szCs w:val="32"/>
          <w:rtl/>
          <w:lang w:bidi="ar-DZ"/>
        </w:rPr>
        <w:t>التالية:</w:t>
      </w:r>
    </w:p>
    <w:p w:rsidR="00A90E38" w:rsidRPr="00C355DD" w:rsidRDefault="00A90E38" w:rsidP="00A90E38">
      <w:pPr>
        <w:numPr>
          <w:ilvl w:val="0"/>
          <w:numId w:val="2"/>
        </w:numPr>
        <w:shd w:val="clear" w:color="auto" w:fill="FFFFFF"/>
        <w:tabs>
          <w:tab w:val="right" w:pos="283"/>
        </w:tabs>
        <w:bidi/>
        <w:spacing w:before="100" w:beforeAutospacing="1" w:after="24"/>
        <w:ind w:left="0" w:right="336" w:firstLine="0"/>
        <w:jc w:val="both"/>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rtl/>
          <w:lang w:eastAsia="fr-FR"/>
        </w:rPr>
        <w:t xml:space="preserve">فلسفة اللغة عند </w:t>
      </w:r>
      <w:proofErr w:type="spellStart"/>
      <w:r w:rsidRPr="00C355DD">
        <w:rPr>
          <w:rFonts w:ascii="Simplified Arabic" w:eastAsia="Times New Roman" w:hAnsi="Simplified Arabic" w:cs="Simplified Arabic"/>
          <w:sz w:val="32"/>
          <w:szCs w:val="32"/>
          <w:rtl/>
          <w:lang w:eastAsia="fr-FR"/>
        </w:rPr>
        <w:t>لودفيغ</w:t>
      </w:r>
      <w:proofErr w:type="spellEnd"/>
      <w:r w:rsidRPr="00C355DD">
        <w:rPr>
          <w:rFonts w:ascii="Simplified Arabic" w:eastAsia="Times New Roman" w:hAnsi="Simplified Arabic" w:cs="Simplified Arabic"/>
          <w:sz w:val="32"/>
          <w:szCs w:val="32"/>
          <w:rtl/>
          <w:lang w:eastAsia="fr-FR"/>
        </w:rPr>
        <w:t xml:space="preserve"> </w:t>
      </w:r>
      <w:proofErr w:type="spellStart"/>
      <w:r w:rsidRPr="00C355DD">
        <w:rPr>
          <w:rFonts w:ascii="Simplified Arabic" w:eastAsia="Times New Roman" w:hAnsi="Simplified Arabic" w:cs="Simplified Arabic"/>
          <w:sz w:val="32"/>
          <w:szCs w:val="32"/>
          <w:rtl/>
          <w:lang w:eastAsia="fr-FR"/>
        </w:rPr>
        <w:t>فتغنشتاين</w:t>
      </w:r>
      <w:proofErr w:type="spellEnd"/>
      <w:r w:rsidRPr="00C355DD">
        <w:rPr>
          <w:rFonts w:ascii="Simplified Arabic" w:eastAsia="Times New Roman" w:hAnsi="Simplified Arabic" w:cs="Simplified Arabic"/>
          <w:sz w:val="32"/>
          <w:szCs w:val="32"/>
          <w:rtl/>
          <w:lang w:eastAsia="fr-FR"/>
        </w:rPr>
        <w:t xml:space="preserve"> - جمال حمود</w:t>
      </w:r>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2"/>
        </w:numPr>
        <w:shd w:val="clear" w:color="auto" w:fill="FFFFFF"/>
        <w:tabs>
          <w:tab w:val="right" w:pos="283"/>
        </w:tabs>
        <w:bidi/>
        <w:spacing w:before="100" w:beforeAutospacing="1" w:after="24"/>
        <w:ind w:left="0" w:right="336" w:firstLine="0"/>
        <w:jc w:val="both"/>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rtl/>
          <w:lang w:eastAsia="fr-FR"/>
        </w:rPr>
        <w:t xml:space="preserve">تحقيقات فلسفية </w:t>
      </w:r>
      <w:proofErr w:type="spellStart"/>
      <w:r w:rsidRPr="00C355DD">
        <w:rPr>
          <w:rFonts w:ascii="Simplified Arabic" w:eastAsia="Times New Roman" w:hAnsi="Simplified Arabic" w:cs="Simplified Arabic"/>
          <w:sz w:val="32"/>
          <w:szCs w:val="32"/>
          <w:rtl/>
          <w:lang w:eastAsia="fr-FR"/>
        </w:rPr>
        <w:t>لودفيغ</w:t>
      </w:r>
      <w:proofErr w:type="spellEnd"/>
      <w:r w:rsidRPr="00C355DD">
        <w:rPr>
          <w:rFonts w:ascii="Simplified Arabic" w:eastAsia="Times New Roman" w:hAnsi="Simplified Arabic" w:cs="Simplified Arabic"/>
          <w:sz w:val="32"/>
          <w:szCs w:val="32"/>
          <w:rtl/>
          <w:lang w:eastAsia="fr-FR"/>
        </w:rPr>
        <w:t xml:space="preserve"> </w:t>
      </w:r>
      <w:proofErr w:type="spellStart"/>
      <w:r w:rsidRPr="00C355DD">
        <w:rPr>
          <w:rFonts w:ascii="Simplified Arabic" w:eastAsia="Times New Roman" w:hAnsi="Simplified Arabic" w:cs="Simplified Arabic"/>
          <w:sz w:val="32"/>
          <w:szCs w:val="32"/>
          <w:rtl/>
          <w:lang w:eastAsia="fr-FR"/>
        </w:rPr>
        <w:t>فتغنشتاين</w:t>
      </w:r>
      <w:proofErr w:type="spellEnd"/>
      <w:r w:rsidRPr="00C355DD">
        <w:rPr>
          <w:rFonts w:ascii="Simplified Arabic" w:eastAsia="Times New Roman" w:hAnsi="Simplified Arabic" w:cs="Simplified Arabic"/>
          <w:sz w:val="32"/>
          <w:szCs w:val="32"/>
          <w:rtl/>
          <w:lang w:eastAsia="fr-FR"/>
        </w:rPr>
        <w:t xml:space="preserve"> - ترجمة عبد الرازق نور</w:t>
      </w:r>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2"/>
        </w:numPr>
        <w:shd w:val="clear" w:color="auto" w:fill="FFFFFF"/>
        <w:tabs>
          <w:tab w:val="right" w:pos="283"/>
        </w:tabs>
        <w:bidi/>
        <w:spacing w:before="100" w:beforeAutospacing="1" w:after="24"/>
        <w:ind w:left="0" w:right="336" w:firstLine="0"/>
        <w:jc w:val="both"/>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rtl/>
          <w:lang w:eastAsia="fr-FR"/>
        </w:rPr>
        <w:t xml:space="preserve">في اليقين، </w:t>
      </w:r>
      <w:proofErr w:type="spellStart"/>
      <w:r w:rsidRPr="00C355DD">
        <w:rPr>
          <w:rFonts w:ascii="Simplified Arabic" w:eastAsia="Times New Roman" w:hAnsi="Simplified Arabic" w:cs="Simplified Arabic"/>
          <w:sz w:val="32"/>
          <w:szCs w:val="32"/>
          <w:rtl/>
          <w:lang w:eastAsia="fr-FR"/>
        </w:rPr>
        <w:t>لودفيغ</w:t>
      </w:r>
      <w:proofErr w:type="spellEnd"/>
      <w:r w:rsidRPr="00C355DD">
        <w:rPr>
          <w:rFonts w:ascii="Simplified Arabic" w:eastAsia="Times New Roman" w:hAnsi="Simplified Arabic" w:cs="Simplified Arabic"/>
          <w:sz w:val="32"/>
          <w:szCs w:val="32"/>
          <w:rtl/>
          <w:lang w:eastAsia="fr-FR"/>
        </w:rPr>
        <w:t xml:space="preserve"> </w:t>
      </w:r>
      <w:proofErr w:type="spellStart"/>
      <w:r w:rsidRPr="00C355DD">
        <w:rPr>
          <w:rFonts w:ascii="Simplified Arabic" w:eastAsia="Times New Roman" w:hAnsi="Simplified Arabic" w:cs="Simplified Arabic"/>
          <w:sz w:val="32"/>
          <w:szCs w:val="32"/>
          <w:rtl/>
          <w:lang w:eastAsia="fr-FR"/>
        </w:rPr>
        <w:t>فتغنشتاين</w:t>
      </w:r>
      <w:proofErr w:type="spellEnd"/>
      <w:r w:rsidRPr="00C355DD">
        <w:rPr>
          <w:rFonts w:ascii="Simplified Arabic" w:eastAsia="Times New Roman" w:hAnsi="Simplified Arabic" w:cs="Simplified Arabic"/>
          <w:sz w:val="32"/>
          <w:szCs w:val="32"/>
          <w:rtl/>
          <w:lang w:eastAsia="fr-FR"/>
        </w:rPr>
        <w:t xml:space="preserve"> - ترجمة مروان محمود</w:t>
      </w:r>
    </w:p>
    <w:p w:rsidR="00A90E38" w:rsidRPr="00C355DD" w:rsidRDefault="00A90E38" w:rsidP="00A90E38">
      <w:pPr>
        <w:numPr>
          <w:ilvl w:val="0"/>
          <w:numId w:val="2"/>
        </w:numPr>
        <w:shd w:val="clear" w:color="auto" w:fill="FFFFFF"/>
        <w:tabs>
          <w:tab w:val="right" w:pos="283"/>
        </w:tabs>
        <w:bidi/>
        <w:spacing w:before="100" w:beforeAutospacing="1" w:after="24"/>
        <w:ind w:left="0" w:right="336" w:firstLine="0"/>
        <w:jc w:val="both"/>
        <w:rPr>
          <w:rFonts w:ascii="Simplified Arabic" w:eastAsia="Times New Roman" w:hAnsi="Simplified Arabic" w:cs="Simplified Arabic"/>
          <w:sz w:val="32"/>
          <w:szCs w:val="32"/>
          <w:lang w:eastAsia="fr-FR"/>
        </w:rPr>
      </w:pPr>
      <w:hyperlink r:id="rId6" w:tooltip="أندريه لالاند" w:history="1">
        <w:proofErr w:type="spellStart"/>
        <w:r w:rsidRPr="00C355DD">
          <w:rPr>
            <w:rFonts w:ascii="Simplified Arabic" w:eastAsia="Times New Roman" w:hAnsi="Simplified Arabic" w:cs="Simplified Arabic"/>
            <w:sz w:val="32"/>
            <w:szCs w:val="32"/>
            <w:rtl/>
            <w:lang w:eastAsia="fr-FR"/>
          </w:rPr>
          <w:t>لالاند</w:t>
        </w:r>
        <w:proofErr w:type="spellEnd"/>
        <w:r w:rsidRPr="00C355DD">
          <w:rPr>
            <w:rFonts w:ascii="Simplified Arabic" w:eastAsia="Times New Roman" w:hAnsi="Simplified Arabic" w:cs="Simplified Arabic"/>
            <w:sz w:val="32"/>
            <w:szCs w:val="32"/>
            <w:rtl/>
            <w:lang w:eastAsia="fr-FR"/>
          </w:rPr>
          <w:t>، أندريه</w:t>
        </w:r>
      </w:hyperlink>
      <w:r w:rsidRPr="00C355DD">
        <w:rPr>
          <w:rFonts w:ascii="Simplified Arabic" w:eastAsia="Times New Roman" w:hAnsi="Simplified Arabic" w:cs="Simplified Arabic"/>
          <w:sz w:val="32"/>
          <w:szCs w:val="32"/>
          <w:lang w:eastAsia="fr-FR"/>
        </w:rPr>
        <w:t xml:space="preserve">. </w:t>
      </w:r>
      <w:r w:rsidRPr="00C355DD">
        <w:rPr>
          <w:rFonts w:ascii="Simplified Arabic" w:eastAsia="Times New Roman" w:hAnsi="Simplified Arabic" w:cs="Simplified Arabic"/>
          <w:sz w:val="32"/>
          <w:szCs w:val="32"/>
          <w:rtl/>
          <w:lang w:eastAsia="fr-FR"/>
        </w:rPr>
        <w:t xml:space="preserve">موسوعة </w:t>
      </w:r>
      <w:proofErr w:type="spellStart"/>
      <w:r w:rsidRPr="00C355DD">
        <w:rPr>
          <w:rFonts w:ascii="Simplified Arabic" w:eastAsia="Times New Roman" w:hAnsi="Simplified Arabic" w:cs="Simplified Arabic"/>
          <w:sz w:val="32"/>
          <w:szCs w:val="32"/>
          <w:rtl/>
          <w:lang w:eastAsia="fr-FR"/>
        </w:rPr>
        <w:t>لالاند</w:t>
      </w:r>
      <w:proofErr w:type="spellEnd"/>
      <w:r w:rsidRPr="00C355DD">
        <w:rPr>
          <w:rFonts w:ascii="Simplified Arabic" w:eastAsia="Times New Roman" w:hAnsi="Simplified Arabic" w:cs="Simplified Arabic"/>
          <w:sz w:val="32"/>
          <w:szCs w:val="32"/>
          <w:rtl/>
          <w:lang w:eastAsia="fr-FR"/>
        </w:rPr>
        <w:t xml:space="preserve"> الفلسفية</w:t>
      </w:r>
      <w:r w:rsidRPr="00C355DD">
        <w:rPr>
          <w:rFonts w:ascii="Simplified Arabic" w:eastAsia="Times New Roman" w:hAnsi="Simplified Arabic" w:cs="Simplified Arabic"/>
          <w:sz w:val="32"/>
          <w:szCs w:val="32"/>
          <w:lang w:eastAsia="fr-FR"/>
        </w:rPr>
        <w:t xml:space="preserve"> - </w:t>
      </w:r>
      <w:hyperlink r:id="rId7" w:tooltip="خليل أحمد خليل" w:history="1">
        <w:r w:rsidRPr="00C355DD">
          <w:rPr>
            <w:rFonts w:ascii="Simplified Arabic" w:eastAsia="Times New Roman" w:hAnsi="Simplified Arabic" w:cs="Simplified Arabic"/>
            <w:sz w:val="32"/>
            <w:szCs w:val="32"/>
            <w:rtl/>
            <w:lang w:eastAsia="fr-FR"/>
          </w:rPr>
          <w:t>خليل أحمد خليل</w:t>
        </w:r>
      </w:hyperlink>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1897. </w:t>
      </w:r>
      <w:r w:rsidRPr="00C355DD">
        <w:rPr>
          <w:rFonts w:ascii="Simplified Arabic" w:eastAsia="Times New Roman" w:hAnsi="Simplified Arabic" w:cs="Simplified Arabic"/>
          <w:sz w:val="32"/>
          <w:szCs w:val="32"/>
          <w:rtl/>
          <w:lang w:eastAsia="fr-FR"/>
        </w:rPr>
        <w:t>مقال حول أسس الهندسة</w:t>
      </w:r>
      <w:r w:rsidRPr="00C355DD">
        <w:rPr>
          <w:rFonts w:ascii="Simplified Arabic" w:eastAsia="Times New Roman" w:hAnsi="Simplified Arabic" w:cs="Simplified Arabic"/>
          <w:sz w:val="32"/>
          <w:szCs w:val="32"/>
          <w:lang w:eastAsia="fr-FR"/>
        </w:rPr>
        <w:t>. (</w:t>
      </w:r>
      <w:hyperlink r:id="rId8"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An </w:t>
      </w:r>
      <w:proofErr w:type="spellStart"/>
      <w:r w:rsidRPr="00C355DD">
        <w:rPr>
          <w:rFonts w:ascii="Simplified Arabic" w:eastAsia="Times New Roman" w:hAnsi="Simplified Arabic" w:cs="Simplified Arabic"/>
          <w:sz w:val="32"/>
          <w:szCs w:val="32"/>
          <w:lang w:eastAsia="fr-FR"/>
        </w:rPr>
        <w:t>Essay</w:t>
      </w:r>
      <w:proofErr w:type="spellEnd"/>
      <w:r w:rsidRPr="00C355DD">
        <w:rPr>
          <w:rFonts w:ascii="Simplified Arabic" w:eastAsia="Times New Roman" w:hAnsi="Simplified Arabic" w:cs="Simplified Arabic"/>
          <w:sz w:val="32"/>
          <w:szCs w:val="32"/>
          <w:lang w:eastAsia="fr-FR"/>
        </w:rPr>
        <w:t xml:space="preserve"> on the </w:t>
      </w:r>
      <w:proofErr w:type="spellStart"/>
      <w:r w:rsidRPr="00C355DD">
        <w:rPr>
          <w:rFonts w:ascii="Simplified Arabic" w:eastAsia="Times New Roman" w:hAnsi="Simplified Arabic" w:cs="Simplified Arabic"/>
          <w:sz w:val="32"/>
          <w:szCs w:val="32"/>
          <w:lang w:eastAsia="fr-FR"/>
        </w:rPr>
        <w:t>Foundations</w:t>
      </w:r>
      <w:proofErr w:type="spellEnd"/>
      <w:r w:rsidRPr="00C355DD">
        <w:rPr>
          <w:rFonts w:ascii="Simplified Arabic" w:eastAsia="Times New Roman" w:hAnsi="Simplified Arabic" w:cs="Simplified Arabic"/>
          <w:sz w:val="32"/>
          <w:szCs w:val="32"/>
          <w:lang w:eastAsia="fr-FR"/>
        </w:rPr>
        <w:t xml:space="preserve"> of </w:t>
      </w:r>
      <w:proofErr w:type="spellStart"/>
      <w:r w:rsidRPr="00C355DD">
        <w:rPr>
          <w:rFonts w:ascii="Simplified Arabic" w:eastAsia="Times New Roman" w:hAnsi="Simplified Arabic" w:cs="Simplified Arabic"/>
          <w:sz w:val="32"/>
          <w:szCs w:val="32"/>
          <w:lang w:eastAsia="fr-FR"/>
        </w:rPr>
        <w:t>Geometry</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lastRenderedPageBreak/>
        <w:t xml:space="preserve">1900. </w:t>
      </w:r>
      <w:r w:rsidRPr="00C355DD">
        <w:rPr>
          <w:rFonts w:ascii="Simplified Arabic" w:eastAsia="Times New Roman" w:hAnsi="Simplified Arabic" w:cs="Simplified Arabic"/>
          <w:sz w:val="32"/>
          <w:szCs w:val="32"/>
          <w:rtl/>
          <w:lang w:eastAsia="fr-FR"/>
        </w:rPr>
        <w:t xml:space="preserve">عرض نقدي </w:t>
      </w:r>
      <w:proofErr w:type="spellStart"/>
      <w:r w:rsidRPr="00C355DD">
        <w:rPr>
          <w:rFonts w:ascii="Simplified Arabic" w:eastAsia="Times New Roman" w:hAnsi="Simplified Arabic" w:cs="Simplified Arabic"/>
          <w:sz w:val="32"/>
          <w:szCs w:val="32"/>
          <w:rtl/>
          <w:lang w:eastAsia="fr-FR"/>
        </w:rPr>
        <w:t>لفسلفة</w:t>
      </w:r>
      <w:proofErr w:type="spellEnd"/>
      <w:r w:rsidRPr="00C355DD">
        <w:rPr>
          <w:rFonts w:ascii="Simplified Arabic" w:eastAsia="Times New Roman" w:hAnsi="Simplified Arabic" w:cs="Simplified Arabic"/>
          <w:sz w:val="32"/>
          <w:szCs w:val="32"/>
          <w:rtl/>
          <w:lang w:eastAsia="fr-FR"/>
        </w:rPr>
        <w:t xml:space="preserve"> </w:t>
      </w:r>
      <w:proofErr w:type="spellStart"/>
      <w:r w:rsidRPr="00C355DD">
        <w:rPr>
          <w:rFonts w:ascii="Simplified Arabic" w:eastAsia="Times New Roman" w:hAnsi="Simplified Arabic" w:cs="Simplified Arabic"/>
          <w:sz w:val="32"/>
          <w:szCs w:val="32"/>
          <w:rtl/>
          <w:lang w:eastAsia="fr-FR"/>
        </w:rPr>
        <w:t>ليبنز</w:t>
      </w:r>
      <w:proofErr w:type="spellEnd"/>
      <w:r w:rsidRPr="00C355DD">
        <w:rPr>
          <w:rFonts w:ascii="Simplified Arabic" w:eastAsia="Times New Roman" w:hAnsi="Simplified Arabic" w:cs="Simplified Arabic"/>
          <w:sz w:val="32"/>
          <w:szCs w:val="32"/>
          <w:lang w:eastAsia="fr-FR"/>
        </w:rPr>
        <w:t>. (</w:t>
      </w:r>
      <w:hyperlink r:id="rId9"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A </w:t>
      </w:r>
      <w:proofErr w:type="spellStart"/>
      <w:r w:rsidRPr="00C355DD">
        <w:rPr>
          <w:rFonts w:ascii="Simplified Arabic" w:eastAsia="Times New Roman" w:hAnsi="Simplified Arabic" w:cs="Simplified Arabic"/>
          <w:sz w:val="32"/>
          <w:szCs w:val="32"/>
          <w:lang w:eastAsia="fr-FR"/>
        </w:rPr>
        <w:t>Critical</w:t>
      </w:r>
      <w:proofErr w:type="spellEnd"/>
      <w:r w:rsidRPr="00C355DD">
        <w:rPr>
          <w:rFonts w:ascii="Simplified Arabic" w:eastAsia="Times New Roman" w:hAnsi="Simplified Arabic" w:cs="Simplified Arabic"/>
          <w:sz w:val="32"/>
          <w:szCs w:val="32"/>
          <w:lang w:eastAsia="fr-FR"/>
        </w:rPr>
        <w:t xml:space="preserve"> Exposition of the </w:t>
      </w:r>
      <w:proofErr w:type="spellStart"/>
      <w:r w:rsidRPr="00C355DD">
        <w:rPr>
          <w:rFonts w:ascii="Simplified Arabic" w:eastAsia="Times New Roman" w:hAnsi="Simplified Arabic" w:cs="Simplified Arabic"/>
          <w:sz w:val="32"/>
          <w:szCs w:val="32"/>
          <w:lang w:eastAsia="fr-FR"/>
        </w:rPr>
        <w:t>Philosophy</w:t>
      </w:r>
      <w:proofErr w:type="spellEnd"/>
      <w:r w:rsidRPr="00C355DD">
        <w:rPr>
          <w:rFonts w:ascii="Simplified Arabic" w:eastAsia="Times New Roman" w:hAnsi="Simplified Arabic" w:cs="Simplified Arabic"/>
          <w:sz w:val="32"/>
          <w:szCs w:val="32"/>
          <w:lang w:eastAsia="fr-FR"/>
        </w:rPr>
        <w:t xml:space="preserve"> of Leibniz)</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1903. </w:t>
      </w:r>
      <w:r w:rsidRPr="00C355DD">
        <w:rPr>
          <w:rFonts w:ascii="Simplified Arabic" w:eastAsia="Times New Roman" w:hAnsi="Simplified Arabic" w:cs="Simplified Arabic"/>
          <w:sz w:val="32"/>
          <w:szCs w:val="32"/>
          <w:rtl/>
          <w:lang w:eastAsia="fr-FR"/>
        </w:rPr>
        <w:t>مبادئ الرياضيات</w:t>
      </w:r>
      <w:r w:rsidRPr="00C355DD">
        <w:rPr>
          <w:rFonts w:ascii="Simplified Arabic" w:eastAsia="Times New Roman" w:hAnsi="Simplified Arabic" w:cs="Simplified Arabic"/>
          <w:sz w:val="32"/>
          <w:szCs w:val="32"/>
          <w:lang w:eastAsia="fr-FR"/>
        </w:rPr>
        <w:t>. (</w:t>
      </w:r>
      <w:hyperlink r:id="rId10"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The </w:t>
      </w:r>
      <w:proofErr w:type="spellStart"/>
      <w:r w:rsidRPr="00C355DD">
        <w:rPr>
          <w:rFonts w:ascii="Simplified Arabic" w:eastAsia="Times New Roman" w:hAnsi="Simplified Arabic" w:cs="Simplified Arabic"/>
          <w:sz w:val="32"/>
          <w:szCs w:val="32"/>
          <w:lang w:eastAsia="fr-FR"/>
        </w:rPr>
        <w:t>Principle</w:t>
      </w:r>
      <w:proofErr w:type="spellEnd"/>
      <w:r w:rsidRPr="00C355DD">
        <w:rPr>
          <w:rFonts w:ascii="Simplified Arabic" w:eastAsia="Times New Roman" w:hAnsi="Simplified Arabic" w:cs="Simplified Arabic"/>
          <w:sz w:val="32"/>
          <w:szCs w:val="32"/>
          <w:lang w:eastAsia="fr-FR"/>
        </w:rPr>
        <w:t xml:space="preserve"> of </w:t>
      </w:r>
      <w:proofErr w:type="spellStart"/>
      <w:r w:rsidRPr="00C355DD">
        <w:rPr>
          <w:rFonts w:ascii="Simplified Arabic" w:eastAsia="Times New Roman" w:hAnsi="Simplified Arabic" w:cs="Simplified Arabic"/>
          <w:sz w:val="32"/>
          <w:szCs w:val="32"/>
          <w:lang w:eastAsia="fr-FR"/>
        </w:rPr>
        <w:t>Mathematics</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1905. </w:t>
      </w:r>
      <w:r w:rsidRPr="00C355DD">
        <w:rPr>
          <w:rFonts w:ascii="Simplified Arabic" w:eastAsia="Times New Roman" w:hAnsi="Simplified Arabic" w:cs="Simplified Arabic"/>
          <w:sz w:val="32"/>
          <w:szCs w:val="32"/>
          <w:rtl/>
          <w:lang w:eastAsia="fr-FR"/>
        </w:rPr>
        <w:t>في التدليل، العقل</w:t>
      </w:r>
      <w:r w:rsidRPr="00C355DD">
        <w:rPr>
          <w:rFonts w:ascii="Simplified Arabic" w:eastAsia="Times New Roman" w:hAnsi="Simplified Arabic" w:cs="Simplified Arabic"/>
          <w:sz w:val="32"/>
          <w:szCs w:val="32"/>
          <w:lang w:eastAsia="fr-FR"/>
        </w:rPr>
        <w:t>. (</w:t>
      </w:r>
      <w:hyperlink r:id="rId11"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On </w:t>
      </w:r>
      <w:proofErr w:type="spellStart"/>
      <w:r w:rsidRPr="00C355DD">
        <w:rPr>
          <w:rFonts w:ascii="Simplified Arabic" w:eastAsia="Times New Roman" w:hAnsi="Simplified Arabic" w:cs="Simplified Arabic"/>
          <w:sz w:val="32"/>
          <w:szCs w:val="32"/>
          <w:lang w:eastAsia="fr-FR"/>
        </w:rPr>
        <w:t>Denoting</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1910. </w:t>
      </w:r>
      <w:r w:rsidRPr="00C355DD">
        <w:rPr>
          <w:rFonts w:ascii="Simplified Arabic" w:eastAsia="Times New Roman" w:hAnsi="Simplified Arabic" w:cs="Simplified Arabic"/>
          <w:sz w:val="32"/>
          <w:szCs w:val="32"/>
          <w:rtl/>
          <w:lang w:eastAsia="fr-FR"/>
        </w:rPr>
        <w:t>مقالات فلسفية</w:t>
      </w:r>
      <w:r w:rsidRPr="00C355DD">
        <w:rPr>
          <w:rFonts w:ascii="Simplified Arabic" w:eastAsia="Times New Roman" w:hAnsi="Simplified Arabic" w:cs="Simplified Arabic"/>
          <w:sz w:val="32"/>
          <w:szCs w:val="32"/>
          <w:lang w:eastAsia="fr-FR"/>
        </w:rPr>
        <w:t>. (</w:t>
      </w:r>
      <w:hyperlink r:id="rId12"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Philosophical</w:t>
      </w:r>
      <w:proofErr w:type="spellEnd"/>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Essays</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1914. </w:t>
      </w:r>
      <w:r w:rsidRPr="00C355DD">
        <w:rPr>
          <w:rFonts w:ascii="Simplified Arabic" w:eastAsia="Times New Roman" w:hAnsi="Simplified Arabic" w:cs="Simplified Arabic"/>
          <w:sz w:val="32"/>
          <w:szCs w:val="32"/>
          <w:rtl/>
          <w:lang w:eastAsia="fr-FR"/>
        </w:rPr>
        <w:t xml:space="preserve">معرفتنا عن العالم </w:t>
      </w:r>
      <w:proofErr w:type="spellStart"/>
      <w:r w:rsidRPr="00C355DD">
        <w:rPr>
          <w:rFonts w:ascii="Simplified Arabic" w:eastAsia="Times New Roman" w:hAnsi="Simplified Arabic" w:cs="Simplified Arabic"/>
          <w:sz w:val="32"/>
          <w:szCs w:val="32"/>
          <w:rtl/>
          <w:lang w:eastAsia="fr-FR"/>
        </w:rPr>
        <w:t>الخرجي</w:t>
      </w:r>
      <w:proofErr w:type="spellEnd"/>
      <w:r w:rsidRPr="00C355DD">
        <w:rPr>
          <w:rFonts w:ascii="Simplified Arabic" w:eastAsia="Times New Roman" w:hAnsi="Simplified Arabic" w:cs="Simplified Arabic"/>
          <w:sz w:val="32"/>
          <w:szCs w:val="32"/>
          <w:rtl/>
          <w:lang w:eastAsia="fr-FR"/>
        </w:rPr>
        <w:t xml:space="preserve"> كحقل للمنهج العلمي في الفلسفة</w:t>
      </w:r>
      <w:r w:rsidRPr="00C355DD">
        <w:rPr>
          <w:rFonts w:ascii="Simplified Arabic" w:eastAsia="Times New Roman" w:hAnsi="Simplified Arabic" w:cs="Simplified Arabic"/>
          <w:sz w:val="32"/>
          <w:szCs w:val="32"/>
          <w:lang w:eastAsia="fr-FR"/>
        </w:rPr>
        <w:t>. (</w:t>
      </w:r>
      <w:hyperlink r:id="rId13"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Our </w:t>
      </w:r>
      <w:proofErr w:type="spellStart"/>
      <w:r w:rsidRPr="00C355DD">
        <w:rPr>
          <w:rFonts w:ascii="Simplified Arabic" w:eastAsia="Times New Roman" w:hAnsi="Simplified Arabic" w:cs="Simplified Arabic"/>
          <w:sz w:val="32"/>
          <w:szCs w:val="32"/>
          <w:lang w:eastAsia="fr-FR"/>
        </w:rPr>
        <w:t>Knowledge</w:t>
      </w:r>
      <w:proofErr w:type="spellEnd"/>
      <w:r w:rsidRPr="00C355DD">
        <w:rPr>
          <w:rFonts w:ascii="Simplified Arabic" w:eastAsia="Times New Roman" w:hAnsi="Simplified Arabic" w:cs="Simplified Arabic"/>
          <w:sz w:val="32"/>
          <w:szCs w:val="32"/>
          <w:lang w:eastAsia="fr-FR"/>
        </w:rPr>
        <w:t xml:space="preserve"> of the </w:t>
      </w:r>
      <w:proofErr w:type="spellStart"/>
      <w:r w:rsidRPr="00C355DD">
        <w:rPr>
          <w:rFonts w:ascii="Simplified Arabic" w:eastAsia="Times New Roman" w:hAnsi="Simplified Arabic" w:cs="Simplified Arabic"/>
          <w:sz w:val="32"/>
          <w:szCs w:val="32"/>
          <w:lang w:eastAsia="fr-FR"/>
        </w:rPr>
        <w:t>External</w:t>
      </w:r>
      <w:proofErr w:type="spellEnd"/>
      <w:r w:rsidRPr="00C355DD">
        <w:rPr>
          <w:rFonts w:ascii="Simplified Arabic" w:eastAsia="Times New Roman" w:hAnsi="Simplified Arabic" w:cs="Simplified Arabic"/>
          <w:sz w:val="32"/>
          <w:szCs w:val="32"/>
          <w:lang w:eastAsia="fr-FR"/>
        </w:rPr>
        <w:t xml:space="preserve"> World as a Field for </w:t>
      </w:r>
      <w:proofErr w:type="spellStart"/>
      <w:r w:rsidRPr="00C355DD">
        <w:rPr>
          <w:rFonts w:ascii="Simplified Arabic" w:eastAsia="Times New Roman" w:hAnsi="Simplified Arabic" w:cs="Simplified Arabic"/>
          <w:sz w:val="32"/>
          <w:szCs w:val="32"/>
          <w:lang w:eastAsia="fr-FR"/>
        </w:rPr>
        <w:t>Scientific</w:t>
      </w:r>
      <w:proofErr w:type="spellEnd"/>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Method</w:t>
      </w:r>
      <w:proofErr w:type="spellEnd"/>
      <w:r w:rsidRPr="00C355DD">
        <w:rPr>
          <w:rFonts w:ascii="Simplified Arabic" w:eastAsia="Times New Roman" w:hAnsi="Simplified Arabic" w:cs="Simplified Arabic"/>
          <w:sz w:val="32"/>
          <w:szCs w:val="32"/>
          <w:lang w:eastAsia="fr-FR"/>
        </w:rPr>
        <w:t xml:space="preserve"> in </w:t>
      </w:r>
      <w:proofErr w:type="spellStart"/>
      <w:r w:rsidRPr="00C355DD">
        <w:rPr>
          <w:rFonts w:ascii="Simplified Arabic" w:eastAsia="Times New Roman" w:hAnsi="Simplified Arabic" w:cs="Simplified Arabic"/>
          <w:sz w:val="32"/>
          <w:szCs w:val="32"/>
          <w:lang w:eastAsia="fr-FR"/>
        </w:rPr>
        <w:t>Philosophy</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1916. </w:t>
      </w:r>
      <w:r w:rsidRPr="00C355DD">
        <w:rPr>
          <w:rFonts w:ascii="Simplified Arabic" w:eastAsia="Times New Roman" w:hAnsi="Simplified Arabic" w:cs="Simplified Arabic"/>
          <w:sz w:val="32"/>
          <w:szCs w:val="32"/>
          <w:rtl/>
          <w:lang w:eastAsia="fr-FR"/>
        </w:rPr>
        <w:t>مبادئ إعادة البناء الاجتماعي</w:t>
      </w:r>
      <w:r w:rsidRPr="00C355DD">
        <w:rPr>
          <w:rFonts w:ascii="Simplified Arabic" w:eastAsia="Times New Roman" w:hAnsi="Simplified Arabic" w:cs="Simplified Arabic"/>
          <w:sz w:val="32"/>
          <w:szCs w:val="32"/>
          <w:lang w:eastAsia="fr-FR"/>
        </w:rPr>
        <w:t>. (</w:t>
      </w:r>
      <w:hyperlink r:id="rId14"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Principles</w:t>
      </w:r>
      <w:proofErr w:type="spellEnd"/>
      <w:r w:rsidRPr="00C355DD">
        <w:rPr>
          <w:rFonts w:ascii="Simplified Arabic" w:eastAsia="Times New Roman" w:hAnsi="Simplified Arabic" w:cs="Simplified Arabic"/>
          <w:sz w:val="32"/>
          <w:szCs w:val="32"/>
          <w:lang w:eastAsia="fr-FR"/>
        </w:rPr>
        <w:t xml:space="preserve"> of Social Reconstruction)</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1918. </w:t>
      </w:r>
      <w:r w:rsidRPr="00C355DD">
        <w:rPr>
          <w:rFonts w:ascii="Simplified Arabic" w:eastAsia="Times New Roman" w:hAnsi="Simplified Arabic" w:cs="Simplified Arabic"/>
          <w:sz w:val="32"/>
          <w:szCs w:val="32"/>
          <w:rtl/>
          <w:lang w:eastAsia="fr-FR"/>
        </w:rPr>
        <w:t>التصوف والمنطق ومقالات أخرى</w:t>
      </w:r>
      <w:r w:rsidRPr="00C355DD">
        <w:rPr>
          <w:rFonts w:ascii="Simplified Arabic" w:eastAsia="Times New Roman" w:hAnsi="Simplified Arabic" w:cs="Simplified Arabic"/>
          <w:sz w:val="32"/>
          <w:szCs w:val="32"/>
          <w:lang w:eastAsia="fr-FR"/>
        </w:rPr>
        <w:t>. (</w:t>
      </w:r>
      <w:hyperlink r:id="rId15"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Mysticism</w:t>
      </w:r>
      <w:proofErr w:type="spellEnd"/>
      <w:r w:rsidRPr="00C355DD">
        <w:rPr>
          <w:rFonts w:ascii="Simplified Arabic" w:eastAsia="Times New Roman" w:hAnsi="Simplified Arabic" w:cs="Simplified Arabic"/>
          <w:sz w:val="32"/>
          <w:szCs w:val="32"/>
          <w:lang w:eastAsia="fr-FR"/>
        </w:rPr>
        <w:t xml:space="preserve"> and </w:t>
      </w:r>
      <w:proofErr w:type="spellStart"/>
      <w:r w:rsidRPr="00C355DD">
        <w:rPr>
          <w:rFonts w:ascii="Simplified Arabic" w:eastAsia="Times New Roman" w:hAnsi="Simplified Arabic" w:cs="Simplified Arabic"/>
          <w:sz w:val="32"/>
          <w:szCs w:val="32"/>
          <w:lang w:eastAsia="fr-FR"/>
        </w:rPr>
        <w:t>Logic</w:t>
      </w:r>
      <w:proofErr w:type="spellEnd"/>
      <w:r w:rsidRPr="00C355DD">
        <w:rPr>
          <w:rFonts w:ascii="Simplified Arabic" w:eastAsia="Times New Roman" w:hAnsi="Simplified Arabic" w:cs="Simplified Arabic"/>
          <w:sz w:val="32"/>
          <w:szCs w:val="32"/>
          <w:lang w:eastAsia="fr-FR"/>
        </w:rPr>
        <w:t xml:space="preserve"> and </w:t>
      </w:r>
      <w:proofErr w:type="spellStart"/>
      <w:r w:rsidRPr="00C355DD">
        <w:rPr>
          <w:rFonts w:ascii="Simplified Arabic" w:eastAsia="Times New Roman" w:hAnsi="Simplified Arabic" w:cs="Simplified Arabic"/>
          <w:sz w:val="32"/>
          <w:szCs w:val="32"/>
          <w:lang w:eastAsia="fr-FR"/>
        </w:rPr>
        <w:t>Other</w:t>
      </w:r>
      <w:proofErr w:type="spellEnd"/>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Essays</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1921. </w:t>
      </w:r>
      <w:r w:rsidRPr="00C355DD">
        <w:rPr>
          <w:rFonts w:ascii="Simplified Arabic" w:eastAsia="Times New Roman" w:hAnsi="Simplified Arabic" w:cs="Simplified Arabic"/>
          <w:sz w:val="32"/>
          <w:szCs w:val="32"/>
          <w:rtl/>
          <w:lang w:eastAsia="fr-FR"/>
        </w:rPr>
        <w:t>تحليل العقل</w:t>
      </w:r>
      <w:r w:rsidRPr="00C355DD">
        <w:rPr>
          <w:rFonts w:ascii="Simplified Arabic" w:eastAsia="Times New Roman" w:hAnsi="Simplified Arabic" w:cs="Simplified Arabic"/>
          <w:sz w:val="32"/>
          <w:szCs w:val="32"/>
          <w:lang w:eastAsia="fr-FR"/>
        </w:rPr>
        <w:t>. (</w:t>
      </w:r>
      <w:hyperlink r:id="rId16"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The </w:t>
      </w:r>
      <w:proofErr w:type="spellStart"/>
      <w:r w:rsidRPr="00C355DD">
        <w:rPr>
          <w:rFonts w:ascii="Simplified Arabic" w:eastAsia="Times New Roman" w:hAnsi="Simplified Arabic" w:cs="Simplified Arabic"/>
          <w:sz w:val="32"/>
          <w:szCs w:val="32"/>
          <w:lang w:eastAsia="fr-FR"/>
        </w:rPr>
        <w:t>Analysis</w:t>
      </w:r>
      <w:proofErr w:type="spellEnd"/>
      <w:r w:rsidRPr="00C355DD">
        <w:rPr>
          <w:rFonts w:ascii="Simplified Arabic" w:eastAsia="Times New Roman" w:hAnsi="Simplified Arabic" w:cs="Simplified Arabic"/>
          <w:sz w:val="32"/>
          <w:szCs w:val="32"/>
          <w:lang w:eastAsia="fr-FR"/>
        </w:rPr>
        <w:t xml:space="preserve"> of </w:t>
      </w:r>
      <w:proofErr w:type="spellStart"/>
      <w:r w:rsidRPr="00C355DD">
        <w:rPr>
          <w:rFonts w:ascii="Simplified Arabic" w:eastAsia="Times New Roman" w:hAnsi="Simplified Arabic" w:cs="Simplified Arabic"/>
          <w:sz w:val="32"/>
          <w:szCs w:val="32"/>
          <w:lang w:eastAsia="fr-FR"/>
        </w:rPr>
        <w:t>Mind</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1923. </w:t>
      </w:r>
      <w:r w:rsidRPr="00C355DD">
        <w:rPr>
          <w:rFonts w:ascii="Simplified Arabic" w:eastAsia="Times New Roman" w:hAnsi="Simplified Arabic" w:cs="Simplified Arabic"/>
          <w:sz w:val="32"/>
          <w:szCs w:val="32"/>
          <w:rtl/>
          <w:lang w:eastAsia="fr-FR"/>
        </w:rPr>
        <w:t>ألف باء الذرة</w:t>
      </w:r>
      <w:r w:rsidRPr="00C355DD">
        <w:rPr>
          <w:rFonts w:ascii="Simplified Arabic" w:eastAsia="Times New Roman" w:hAnsi="Simplified Arabic" w:cs="Simplified Arabic"/>
          <w:sz w:val="32"/>
          <w:szCs w:val="32"/>
          <w:lang w:eastAsia="fr-FR"/>
        </w:rPr>
        <w:t>. (</w:t>
      </w:r>
      <w:hyperlink r:id="rId17"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The ABC of </w:t>
      </w:r>
      <w:proofErr w:type="spellStart"/>
      <w:r w:rsidRPr="00C355DD">
        <w:rPr>
          <w:rFonts w:ascii="Simplified Arabic" w:eastAsia="Times New Roman" w:hAnsi="Simplified Arabic" w:cs="Simplified Arabic"/>
          <w:sz w:val="32"/>
          <w:szCs w:val="32"/>
          <w:lang w:eastAsia="fr-FR"/>
        </w:rPr>
        <w:t>Atoms</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1924. </w:t>
      </w:r>
      <w:proofErr w:type="spellStart"/>
      <w:r w:rsidRPr="00C355DD">
        <w:rPr>
          <w:rFonts w:ascii="Simplified Arabic" w:eastAsia="Times New Roman" w:hAnsi="Simplified Arabic" w:cs="Simplified Arabic"/>
          <w:sz w:val="32"/>
          <w:szCs w:val="32"/>
          <w:rtl/>
          <w:lang w:eastAsia="fr-FR"/>
        </w:rPr>
        <w:t>إيكاروس</w:t>
      </w:r>
      <w:proofErr w:type="spellEnd"/>
      <w:r w:rsidRPr="00C355DD">
        <w:rPr>
          <w:rFonts w:ascii="Simplified Arabic" w:eastAsia="Times New Roman" w:hAnsi="Simplified Arabic" w:cs="Simplified Arabic"/>
          <w:sz w:val="32"/>
          <w:szCs w:val="32"/>
          <w:rtl/>
          <w:lang w:eastAsia="fr-FR"/>
        </w:rPr>
        <w:t xml:space="preserve"> أو مستقبل العلم</w:t>
      </w:r>
      <w:r w:rsidRPr="00C355DD">
        <w:rPr>
          <w:rFonts w:ascii="Simplified Arabic" w:eastAsia="Times New Roman" w:hAnsi="Simplified Arabic" w:cs="Simplified Arabic"/>
          <w:sz w:val="32"/>
          <w:szCs w:val="32"/>
          <w:lang w:eastAsia="fr-FR"/>
        </w:rPr>
        <w:t>. (</w:t>
      </w:r>
      <w:hyperlink r:id="rId18"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Icarus</w:t>
      </w:r>
      <w:proofErr w:type="spellEnd"/>
      <w:r w:rsidRPr="00C355DD">
        <w:rPr>
          <w:rFonts w:ascii="Simplified Arabic" w:eastAsia="Times New Roman" w:hAnsi="Simplified Arabic" w:cs="Simplified Arabic"/>
          <w:sz w:val="32"/>
          <w:szCs w:val="32"/>
          <w:lang w:eastAsia="fr-FR"/>
        </w:rPr>
        <w:t>; or, The Future of Science)</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1925. </w:t>
      </w:r>
      <w:r w:rsidRPr="00C355DD">
        <w:rPr>
          <w:rFonts w:ascii="Simplified Arabic" w:eastAsia="Times New Roman" w:hAnsi="Simplified Arabic" w:cs="Simplified Arabic"/>
          <w:sz w:val="32"/>
          <w:szCs w:val="32"/>
          <w:rtl/>
          <w:lang w:eastAsia="fr-FR"/>
        </w:rPr>
        <w:t>ألف باء النسبية</w:t>
      </w:r>
      <w:r w:rsidRPr="00C355DD">
        <w:rPr>
          <w:rFonts w:ascii="Simplified Arabic" w:eastAsia="Times New Roman" w:hAnsi="Simplified Arabic" w:cs="Simplified Arabic"/>
          <w:sz w:val="32"/>
          <w:szCs w:val="32"/>
          <w:lang w:eastAsia="fr-FR"/>
        </w:rPr>
        <w:t>. (</w:t>
      </w:r>
      <w:hyperlink r:id="rId19"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The ABC of </w:t>
      </w:r>
      <w:proofErr w:type="spellStart"/>
      <w:r w:rsidRPr="00C355DD">
        <w:rPr>
          <w:rFonts w:ascii="Simplified Arabic" w:eastAsia="Times New Roman" w:hAnsi="Simplified Arabic" w:cs="Simplified Arabic"/>
          <w:sz w:val="32"/>
          <w:szCs w:val="32"/>
          <w:lang w:eastAsia="fr-FR"/>
        </w:rPr>
        <w:t>Relativity</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1927. </w:t>
      </w:r>
      <w:r w:rsidRPr="00C355DD">
        <w:rPr>
          <w:rFonts w:ascii="Simplified Arabic" w:eastAsia="Times New Roman" w:hAnsi="Simplified Arabic" w:cs="Simplified Arabic"/>
          <w:sz w:val="32"/>
          <w:szCs w:val="32"/>
          <w:rtl/>
          <w:lang w:eastAsia="fr-FR"/>
        </w:rPr>
        <w:t>تحليل المادة</w:t>
      </w:r>
      <w:r w:rsidRPr="00C355DD">
        <w:rPr>
          <w:rFonts w:ascii="Simplified Arabic" w:eastAsia="Times New Roman" w:hAnsi="Simplified Arabic" w:cs="Simplified Arabic"/>
          <w:sz w:val="32"/>
          <w:szCs w:val="32"/>
          <w:lang w:eastAsia="fr-FR"/>
        </w:rPr>
        <w:t>. (</w:t>
      </w:r>
      <w:hyperlink r:id="rId20"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The </w:t>
      </w:r>
      <w:proofErr w:type="spellStart"/>
      <w:r w:rsidRPr="00C355DD">
        <w:rPr>
          <w:rFonts w:ascii="Simplified Arabic" w:eastAsia="Times New Roman" w:hAnsi="Simplified Arabic" w:cs="Simplified Arabic"/>
          <w:sz w:val="32"/>
          <w:szCs w:val="32"/>
          <w:lang w:eastAsia="fr-FR"/>
        </w:rPr>
        <w:t>Analysis</w:t>
      </w:r>
      <w:proofErr w:type="spellEnd"/>
      <w:r w:rsidRPr="00C355DD">
        <w:rPr>
          <w:rFonts w:ascii="Simplified Arabic" w:eastAsia="Times New Roman" w:hAnsi="Simplified Arabic" w:cs="Simplified Arabic"/>
          <w:sz w:val="32"/>
          <w:szCs w:val="32"/>
          <w:lang w:eastAsia="fr-FR"/>
        </w:rPr>
        <w:t xml:space="preserve"> of </w:t>
      </w:r>
      <w:proofErr w:type="spellStart"/>
      <w:r w:rsidRPr="00C355DD">
        <w:rPr>
          <w:rFonts w:ascii="Simplified Arabic" w:eastAsia="Times New Roman" w:hAnsi="Simplified Arabic" w:cs="Simplified Arabic"/>
          <w:sz w:val="32"/>
          <w:szCs w:val="32"/>
          <w:lang w:eastAsia="fr-FR"/>
        </w:rPr>
        <w:t>Matter</w:t>
      </w:r>
      <w:proofErr w:type="spellEnd"/>
      <w:r w:rsidRPr="00C355DD">
        <w:rPr>
          <w:rFonts w:ascii="Simplified Arabic" w:eastAsia="Times New Roman" w:hAnsi="Simplified Arabic" w:cs="Simplified Arabic"/>
          <w:sz w:val="32"/>
          <w:szCs w:val="32"/>
          <w:lang w:eastAsia="fr-FR"/>
        </w:rPr>
        <w:t>)</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 xml:space="preserve">1935. </w:t>
      </w:r>
      <w:r w:rsidRPr="00C355DD">
        <w:rPr>
          <w:rFonts w:ascii="Simplified Arabic" w:eastAsia="Times New Roman" w:hAnsi="Simplified Arabic" w:cs="Simplified Arabic"/>
          <w:sz w:val="32"/>
          <w:szCs w:val="32"/>
          <w:rtl/>
          <w:lang w:eastAsia="fr-FR"/>
        </w:rPr>
        <w:t>الدين والعلم</w:t>
      </w:r>
      <w:r w:rsidRPr="00C355DD">
        <w:rPr>
          <w:rFonts w:ascii="Simplified Arabic" w:eastAsia="Times New Roman" w:hAnsi="Simplified Arabic" w:cs="Simplified Arabic"/>
          <w:sz w:val="32"/>
          <w:szCs w:val="32"/>
          <w:lang w:eastAsia="fr-FR"/>
        </w:rPr>
        <w:t>. (</w:t>
      </w:r>
      <w:hyperlink r:id="rId21"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Religion and Science)</w:t>
      </w:r>
    </w:p>
    <w:p w:rsidR="00A90E38" w:rsidRPr="00C355DD" w:rsidRDefault="00A90E38" w:rsidP="00A90E38">
      <w:pPr>
        <w:numPr>
          <w:ilvl w:val="0"/>
          <w:numId w:val="1"/>
        </w:numPr>
        <w:shd w:val="clear" w:color="auto" w:fill="FFFFFF"/>
        <w:tabs>
          <w:tab w:val="right" w:pos="283"/>
          <w:tab w:val="right" w:pos="425"/>
          <w:tab w:val="right" w:pos="9072"/>
        </w:tabs>
        <w:bidi/>
        <w:spacing w:before="100" w:beforeAutospacing="1" w:after="24"/>
        <w:ind w:left="0" w:firstLine="0"/>
        <w:rPr>
          <w:rFonts w:ascii="Simplified Arabic" w:eastAsia="Times New Roman" w:hAnsi="Simplified Arabic" w:cs="Simplified Arabic"/>
          <w:sz w:val="32"/>
          <w:szCs w:val="32"/>
          <w:lang w:eastAsia="fr-FR"/>
        </w:rPr>
      </w:pPr>
      <w:r w:rsidRPr="00C355DD">
        <w:rPr>
          <w:rFonts w:ascii="Simplified Arabic" w:eastAsia="Times New Roman" w:hAnsi="Simplified Arabic" w:cs="Simplified Arabic"/>
          <w:sz w:val="32"/>
          <w:szCs w:val="32"/>
          <w:lang w:eastAsia="fr-FR"/>
        </w:rPr>
        <w:t>1959</w:t>
      </w:r>
      <w:proofErr w:type="gramStart"/>
      <w:r w:rsidRPr="00C355DD">
        <w:rPr>
          <w:rFonts w:ascii="Simplified Arabic" w:eastAsia="Times New Roman" w:hAnsi="Simplified Arabic" w:cs="Simplified Arabic"/>
          <w:sz w:val="32"/>
          <w:szCs w:val="32"/>
          <w:lang w:eastAsia="fr-FR"/>
        </w:rPr>
        <w:t>.</w:t>
      </w:r>
      <w:proofErr w:type="gramEnd"/>
      <w:r w:rsidRPr="00C355DD">
        <w:rPr>
          <w:rFonts w:ascii="Simplified Arabic" w:eastAsia="Times New Roman" w:hAnsi="Simplified Arabic" w:cs="Simplified Arabic"/>
          <w:sz w:val="32"/>
          <w:szCs w:val="32"/>
          <w:lang w:eastAsia="fr-FR"/>
        </w:rPr>
        <w:fldChar w:fldCharType="begin"/>
      </w:r>
      <w:r w:rsidRPr="00C355DD">
        <w:rPr>
          <w:rFonts w:ascii="Simplified Arabic" w:eastAsia="Times New Roman" w:hAnsi="Simplified Arabic" w:cs="Simplified Arabic"/>
          <w:sz w:val="32"/>
          <w:szCs w:val="32"/>
          <w:lang w:eastAsia="fr-FR"/>
        </w:rPr>
        <w:instrText xml:space="preserve"> HYPERLINK "https://ar.wikipedia.org/wiki/%D8%AD%D9%83%D9%85%D8%A9_%D8%A7%D9%84%D8%BA%D8%B1%D8%A8_(%D9%83%D8%AA%D8%A7%D8%A8)" \o "</w:instrText>
      </w:r>
      <w:r w:rsidRPr="00C355DD">
        <w:rPr>
          <w:rFonts w:ascii="Simplified Arabic" w:eastAsia="Times New Roman" w:hAnsi="Simplified Arabic" w:cs="Simplified Arabic"/>
          <w:sz w:val="32"/>
          <w:szCs w:val="32"/>
          <w:rtl/>
          <w:lang w:eastAsia="fr-FR"/>
        </w:rPr>
        <w:instrText>حكمة الغرب (كتاب</w:instrText>
      </w:r>
      <w:r w:rsidRPr="00C355DD">
        <w:rPr>
          <w:rFonts w:ascii="Simplified Arabic" w:eastAsia="Times New Roman" w:hAnsi="Simplified Arabic" w:cs="Simplified Arabic"/>
          <w:sz w:val="32"/>
          <w:szCs w:val="32"/>
          <w:lang w:eastAsia="fr-FR"/>
        </w:rPr>
        <w:instrText xml:space="preserve">)" </w:instrText>
      </w:r>
      <w:r w:rsidRPr="00C355DD">
        <w:rPr>
          <w:rFonts w:ascii="Simplified Arabic" w:eastAsia="Times New Roman" w:hAnsi="Simplified Arabic" w:cs="Simplified Arabic"/>
          <w:sz w:val="32"/>
          <w:szCs w:val="32"/>
          <w:lang w:eastAsia="fr-FR"/>
        </w:rPr>
        <w:fldChar w:fldCharType="separate"/>
      </w:r>
      <w:r w:rsidRPr="00C355DD">
        <w:rPr>
          <w:rFonts w:ascii="Simplified Arabic" w:eastAsia="Times New Roman" w:hAnsi="Simplified Arabic" w:cs="Simplified Arabic"/>
          <w:sz w:val="32"/>
          <w:szCs w:val="32"/>
          <w:rtl/>
          <w:lang w:eastAsia="fr-FR"/>
        </w:rPr>
        <w:t>حكمة الغرب</w:t>
      </w:r>
      <w:r w:rsidRPr="00C355DD">
        <w:rPr>
          <w:rFonts w:ascii="Simplified Arabic" w:eastAsia="Times New Roman" w:hAnsi="Simplified Arabic" w:cs="Simplified Arabic"/>
          <w:sz w:val="32"/>
          <w:szCs w:val="32"/>
          <w:lang w:eastAsia="fr-FR"/>
        </w:rPr>
        <w:fldChar w:fldCharType="end"/>
      </w:r>
      <w:r w:rsidRPr="00C355DD">
        <w:rPr>
          <w:rFonts w:ascii="Simplified Arabic" w:eastAsia="Times New Roman" w:hAnsi="Simplified Arabic" w:cs="Simplified Arabic"/>
          <w:sz w:val="32"/>
          <w:szCs w:val="32"/>
          <w:lang w:eastAsia="fr-FR"/>
        </w:rPr>
        <w:t> . (</w:t>
      </w:r>
      <w:hyperlink r:id="rId22" w:tooltip="لغة إنجليزية" w:history="1">
        <w:r w:rsidRPr="00C355DD">
          <w:rPr>
            <w:rFonts w:ascii="Simplified Arabic" w:eastAsia="Times New Roman" w:hAnsi="Simplified Arabic" w:cs="Simplified Arabic"/>
            <w:sz w:val="32"/>
            <w:szCs w:val="32"/>
            <w:rtl/>
            <w:lang w:eastAsia="fr-FR"/>
          </w:rPr>
          <w:t>بالإنجليزية</w:t>
        </w:r>
      </w:hyperlink>
      <w:r w:rsidRPr="00C355DD">
        <w:rPr>
          <w:rFonts w:ascii="Simplified Arabic" w:eastAsia="Times New Roman" w:hAnsi="Simplified Arabic" w:cs="Simplified Arabic"/>
          <w:sz w:val="32"/>
          <w:szCs w:val="32"/>
          <w:lang w:eastAsia="fr-FR"/>
        </w:rPr>
        <w:t xml:space="preserve">: </w:t>
      </w:r>
      <w:proofErr w:type="spellStart"/>
      <w:r w:rsidRPr="00C355DD">
        <w:rPr>
          <w:rFonts w:ascii="Simplified Arabic" w:eastAsia="Times New Roman" w:hAnsi="Simplified Arabic" w:cs="Simplified Arabic"/>
          <w:sz w:val="32"/>
          <w:szCs w:val="32"/>
          <w:lang w:eastAsia="fr-FR"/>
        </w:rPr>
        <w:t>Wisdom</w:t>
      </w:r>
      <w:proofErr w:type="spellEnd"/>
      <w:r w:rsidRPr="00C355DD">
        <w:rPr>
          <w:rFonts w:ascii="Simplified Arabic" w:eastAsia="Times New Roman" w:hAnsi="Simplified Arabic" w:cs="Simplified Arabic"/>
          <w:sz w:val="32"/>
          <w:szCs w:val="32"/>
          <w:lang w:eastAsia="fr-FR"/>
        </w:rPr>
        <w:t xml:space="preserve"> of the West)</w:t>
      </w:r>
    </w:p>
    <w:p w:rsidR="00A90E38" w:rsidRDefault="00A90E38" w:rsidP="00A90E38">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تحليل اللغة عند </w:t>
      </w:r>
      <w:proofErr w:type="spellStart"/>
      <w:r>
        <w:rPr>
          <w:rFonts w:ascii="Simplified Arabic" w:hAnsi="Simplified Arabic" w:cs="Simplified Arabic" w:hint="cs"/>
          <w:b/>
          <w:bCs/>
          <w:sz w:val="32"/>
          <w:szCs w:val="32"/>
          <w:rtl/>
          <w:lang w:bidi="ar-DZ"/>
        </w:rPr>
        <w:t>لودفيد</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جيتشتاين</w:t>
      </w:r>
      <w:proofErr w:type="spellEnd"/>
      <w:r>
        <w:rPr>
          <w:rFonts w:ascii="Simplified Arabic" w:hAnsi="Simplified Arabic" w:cs="Simplified Arabic" w:hint="cs"/>
          <w:b/>
          <w:bCs/>
          <w:sz w:val="32"/>
          <w:szCs w:val="32"/>
          <w:rtl/>
          <w:lang w:bidi="ar-DZ"/>
        </w:rPr>
        <w:t>:</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نهج هذا الفيلسوف التحليل على طريقة اللغويين المعاصرين واعتبر ان الظاهرة اللغوية تعمها الفوضى والارتباك، واستخدم طريق المناطقة في التحليل وأدواته وكان هادف إلى وضع اللغة أي منطقة اللغة مستندا إلى إملاءات فرويد وفلاسفة حلقة فيينا، ولم يكن طرحه بعيد على منطق أرسطو إذ أن أول نحو أسسه اليونانيون كان مبنيا على المنطق، وهدف أرسطو من خلال توظيفه المنطق في اللغة من زيف السفسطائية واكاذيبهم التي حرمت اللغة من العلمية، إذ أن  أهم شيء في المنهج عندهم هو وضع كحدود للغة، ويقوم فعله على ثلاثة ركائز أساسية:</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منطقة</w:t>
      </w:r>
      <w:proofErr w:type="gramEnd"/>
      <w:r>
        <w:rPr>
          <w:rFonts w:ascii="Simplified Arabic" w:hAnsi="Simplified Arabic" w:cs="Simplified Arabic" w:hint="cs"/>
          <w:sz w:val="32"/>
          <w:szCs w:val="32"/>
          <w:rtl/>
          <w:lang w:bidi="ar-DZ"/>
        </w:rPr>
        <w:t xml:space="preserve"> اللغة.</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وضع المعنى للغة.</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حدود اللغة.</w:t>
      </w:r>
    </w:p>
    <w:p w:rsidR="00A90E38" w:rsidRDefault="00A90E38" w:rsidP="00A90E38">
      <w:pPr>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ويرى </w:t>
      </w:r>
      <w:proofErr w:type="spellStart"/>
      <w:r>
        <w:rPr>
          <w:rFonts w:ascii="Simplified Arabic" w:hAnsi="Simplified Arabic" w:cs="Simplified Arabic" w:hint="cs"/>
          <w:b/>
          <w:bCs/>
          <w:sz w:val="32"/>
          <w:szCs w:val="32"/>
          <w:rtl/>
          <w:lang w:bidi="ar-DZ"/>
        </w:rPr>
        <w:t>لودفيد</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جيتشتاين</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أن المنطق ساب للغة، وأن بناء العالم بناء منطقي وتصوير </w:t>
      </w:r>
      <w:proofErr w:type="spellStart"/>
      <w:r>
        <w:rPr>
          <w:rFonts w:ascii="Simplified Arabic" w:hAnsi="Simplified Arabic" w:cs="Simplified Arabic" w:hint="cs"/>
          <w:sz w:val="32"/>
          <w:szCs w:val="32"/>
          <w:rtl/>
          <w:lang w:bidi="ar-DZ"/>
        </w:rPr>
        <w:t>والقائع</w:t>
      </w:r>
      <w:proofErr w:type="spellEnd"/>
      <w:r>
        <w:rPr>
          <w:rFonts w:ascii="Simplified Arabic" w:hAnsi="Simplified Arabic" w:cs="Simplified Arabic" w:hint="cs"/>
          <w:sz w:val="32"/>
          <w:szCs w:val="32"/>
          <w:rtl/>
          <w:lang w:bidi="ar-DZ"/>
        </w:rPr>
        <w:t xml:space="preserve"> وصدقها يكون بالصور المنطقية في اللغة وليس العكس، فاللغة التي تحل مشكلات العالم تكون بالتأسيس على الدقة المنطقية وبهذا يرفض </w:t>
      </w:r>
      <w:proofErr w:type="spellStart"/>
      <w:r>
        <w:rPr>
          <w:rFonts w:ascii="Simplified Arabic" w:hAnsi="Simplified Arabic" w:cs="Simplified Arabic" w:hint="cs"/>
          <w:b/>
          <w:bCs/>
          <w:sz w:val="32"/>
          <w:szCs w:val="32"/>
          <w:rtl/>
          <w:lang w:bidi="ar-DZ"/>
        </w:rPr>
        <w:t>لودفيد</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جيتشتاين</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أطروحات فرويد الذي يرى أن أصل الأفعال تأثير اللاشعور ويربط بين اللغة والفكر كعملة ذات وجهين والقاسم المشترك بينهما المنطق، كما أنه يعتقد أن التحليل النفساني للظواهر يوصلنا إلى فهم العالم بصورة أصدق، وفي كتابه رسالة منطقية فلسفية يعرض لنا البنية الفلسفية للغة، ومثالب الفكر وأهم فكر عنده هو الفلسفة ولا شيء غير التحرر من أمراضها.</w:t>
      </w:r>
      <w:r>
        <w:rPr>
          <w:rFonts w:ascii="Simplified Arabic" w:hAnsi="Simplified Arabic" w:cs="Simplified Arabic" w:hint="cs"/>
          <w:sz w:val="32"/>
          <w:szCs w:val="32"/>
          <w:rtl/>
          <w:lang w:bidi="ar-DZ"/>
        </w:rPr>
        <w:tab/>
      </w:r>
    </w:p>
    <w:p w:rsidR="00A90E38" w:rsidRDefault="00A90E38" w:rsidP="00A90E38">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فاللغة التي تتكلم على واقع الفلسفة هي التي توفر للفيلسوف قواعد العمل أو ما يسميه القواعد العامة، يقول </w:t>
      </w:r>
      <w:proofErr w:type="spellStart"/>
      <w:r>
        <w:rPr>
          <w:rFonts w:ascii="Simplified Arabic" w:hAnsi="Simplified Arabic" w:cs="Simplified Arabic" w:hint="cs"/>
          <w:b/>
          <w:bCs/>
          <w:sz w:val="32"/>
          <w:szCs w:val="32"/>
          <w:rtl/>
          <w:lang w:bidi="ar-DZ"/>
        </w:rPr>
        <w:t>لودفيد</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جيتشتاين</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"أن الفكرة القائلة باللغة الفرضية فكرة ناقصة والقول بما وراء اللغة كما أشار إليها السابقون تصورات سلبية للظاهرة اللغوية".</w:t>
      </w:r>
    </w:p>
    <w:p w:rsidR="00D27C1D" w:rsidRPr="007A19EF" w:rsidRDefault="00D27C1D" w:rsidP="007A19EF">
      <w:pPr>
        <w:rPr>
          <w:rtl/>
          <w:lang w:bidi="ar-DZ"/>
        </w:rPr>
      </w:pPr>
      <w:bookmarkStart w:id="0" w:name="_GoBack"/>
      <w:bookmarkEnd w:id="0"/>
    </w:p>
    <w:sectPr w:rsidR="00D27C1D" w:rsidRPr="007A1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39A9"/>
    <w:multiLevelType w:val="multilevel"/>
    <w:tmpl w:val="AA4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D4402"/>
    <w:multiLevelType w:val="multilevel"/>
    <w:tmpl w:val="857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EF"/>
    <w:rsid w:val="007A19EF"/>
    <w:rsid w:val="00A90E38"/>
    <w:rsid w:val="00D27C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8%BA%D8%A9_%D8%A5%D9%86%D8%AC%D9%84%D9%8A%D8%B2%D9%8A%D8%A9" TargetMode="External"/><Relationship Id="rId13" Type="http://schemas.openxmlformats.org/officeDocument/2006/relationships/hyperlink" Target="https://ar.wikipedia.org/wiki/%D9%84%D8%BA%D8%A9_%D8%A5%D9%86%D8%AC%D9%84%D9%8A%D8%B2%D9%8A%D8%A9" TargetMode="External"/><Relationship Id="rId18" Type="http://schemas.openxmlformats.org/officeDocument/2006/relationships/hyperlink" Target="https://ar.wikipedia.org/wiki/%D9%84%D8%BA%D8%A9_%D8%A5%D9%86%D8%AC%D9%84%D9%8A%D8%B2%D9%8A%D8%A9" TargetMode="External"/><Relationship Id="rId3" Type="http://schemas.microsoft.com/office/2007/relationships/stylesWithEffects" Target="stylesWithEffects.xml"/><Relationship Id="rId21" Type="http://schemas.openxmlformats.org/officeDocument/2006/relationships/hyperlink" Target="https://ar.wikipedia.org/wiki/%D9%84%D8%BA%D8%A9_%D8%A5%D9%86%D8%AC%D9%84%D9%8A%D8%B2%D9%8A%D8%A9" TargetMode="External"/><Relationship Id="rId7" Type="http://schemas.openxmlformats.org/officeDocument/2006/relationships/hyperlink" Target="https://ar.wikipedia.org/wiki/%D8%AE%D9%84%D9%8A%D9%84_%D8%A3%D8%AD%D9%85%D8%AF_%D8%AE%D9%84%D9%8A%D9%84" TargetMode="External"/><Relationship Id="rId12" Type="http://schemas.openxmlformats.org/officeDocument/2006/relationships/hyperlink" Target="https://ar.wikipedia.org/wiki/%D9%84%D8%BA%D8%A9_%D8%A5%D9%86%D8%AC%D9%84%D9%8A%D8%B2%D9%8A%D8%A9" TargetMode="External"/><Relationship Id="rId17" Type="http://schemas.openxmlformats.org/officeDocument/2006/relationships/hyperlink" Target="https://ar.wikipedia.org/wiki/%D9%84%D8%BA%D8%A9_%D8%A5%D9%86%D8%AC%D9%84%D9%8A%D8%B2%D9%8A%D8%A9" TargetMode="External"/><Relationship Id="rId2" Type="http://schemas.openxmlformats.org/officeDocument/2006/relationships/styles" Target="styles.xml"/><Relationship Id="rId16" Type="http://schemas.openxmlformats.org/officeDocument/2006/relationships/hyperlink" Target="https://ar.wikipedia.org/wiki/%D9%84%D8%BA%D8%A9_%D8%A5%D9%86%D8%AC%D9%84%D9%8A%D8%B2%D9%8A%D8%A9" TargetMode="External"/><Relationship Id="rId20" Type="http://schemas.openxmlformats.org/officeDocument/2006/relationships/hyperlink" Target="https://ar.wikipedia.org/wiki/%D9%84%D8%BA%D8%A9_%D8%A5%D9%86%D8%AC%D9%84%D9%8A%D8%B2%D9%8A%D8%A9" TargetMode="External"/><Relationship Id="rId1" Type="http://schemas.openxmlformats.org/officeDocument/2006/relationships/numbering" Target="numbering.xml"/><Relationship Id="rId6" Type="http://schemas.openxmlformats.org/officeDocument/2006/relationships/hyperlink" Target="https://ar.wikipedia.org/wiki/%D8%A3%D9%86%D8%AF%D8%B1%D9%8A%D9%87_%D9%84%D8%A7%D9%84%D8%A7%D9%86%D8%AF" TargetMode="External"/><Relationship Id="rId11" Type="http://schemas.openxmlformats.org/officeDocument/2006/relationships/hyperlink" Target="https://ar.wikipedia.org/wiki/%D9%84%D8%BA%D8%A9_%D8%A5%D9%86%D8%AC%D9%84%D9%8A%D8%B2%D9%8A%D8%A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9%84%D8%BA%D8%A9_%D8%A5%D9%86%D8%AC%D9%84%D9%8A%D8%B2%D9%8A%D8%A9" TargetMode="External"/><Relationship Id="rId23" Type="http://schemas.openxmlformats.org/officeDocument/2006/relationships/fontTable" Target="fontTable.xml"/><Relationship Id="rId10" Type="http://schemas.openxmlformats.org/officeDocument/2006/relationships/hyperlink" Target="https://ar.wikipedia.org/wiki/%D9%84%D8%BA%D8%A9_%D8%A5%D9%86%D8%AC%D9%84%D9%8A%D8%B2%D9%8A%D8%A9" TargetMode="External"/><Relationship Id="rId19" Type="http://schemas.openxmlformats.org/officeDocument/2006/relationships/hyperlink" Target="https://ar.wikipedia.org/wiki/%D9%84%D8%BA%D8%A9_%D8%A5%D9%86%D8%AC%D9%84%D9%8A%D8%B2%D9%8A%D8%A9" TargetMode="External"/><Relationship Id="rId4" Type="http://schemas.openxmlformats.org/officeDocument/2006/relationships/settings" Target="settings.xml"/><Relationship Id="rId9" Type="http://schemas.openxmlformats.org/officeDocument/2006/relationships/hyperlink" Target="https://ar.wikipedia.org/wiki/%D9%84%D8%BA%D8%A9_%D8%A5%D9%86%D8%AC%D9%84%D9%8A%D8%B2%D9%8A%D8%A9" TargetMode="External"/><Relationship Id="rId14" Type="http://schemas.openxmlformats.org/officeDocument/2006/relationships/hyperlink" Target="https://ar.wikipedia.org/wiki/%D9%84%D8%BA%D8%A9_%D8%A5%D9%86%D8%AC%D9%84%D9%8A%D8%B2%D9%8A%D8%A9" TargetMode="External"/><Relationship Id="rId22" Type="http://schemas.openxmlformats.org/officeDocument/2006/relationships/hyperlink" Target="https://ar.wikipedia.org/wiki/%D9%84%D8%BA%D8%A9_%D8%A5%D9%86%D8%AC%D9%84%D9%8A%D8%B2%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1156</Words>
  <Characters>6362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1</cp:revision>
  <dcterms:created xsi:type="dcterms:W3CDTF">2021-03-12T17:20:00Z</dcterms:created>
  <dcterms:modified xsi:type="dcterms:W3CDTF">2021-03-12T17:34:00Z</dcterms:modified>
</cp:coreProperties>
</file>