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2"/>
      </w:tblGrid>
      <w:tr w:rsidR="00902A12" w:rsidRPr="00902A12" w:rsidTr="0090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A12" w:rsidRPr="00902A12" w:rsidRDefault="00902A12" w:rsidP="00902A1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02A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  <w:lang w:eastAsia="fr-FR"/>
              </w:rPr>
              <w:t xml:space="preserve">لقانون الدولي </w:t>
            </w:r>
            <w:proofErr w:type="spellStart"/>
            <w:r w:rsidRPr="00902A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  <w:lang w:eastAsia="fr-FR"/>
              </w:rPr>
              <w:t>الأنساني</w:t>
            </w:r>
            <w:proofErr w:type="spellEnd"/>
            <w:r w:rsidRPr="00902A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</w:t>
            </w:r>
          </w:p>
          <w:tbl>
            <w:tblPr>
              <w:bidiVisual/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902A12" w:rsidRPr="00902A12" w:rsidTr="00902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rtl/>
                      <w:lang w:eastAsia="fr-FR"/>
                    </w:rPr>
                    <w:t xml:space="preserve">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rtl/>
                      <w:lang w:eastAsia="fr-FR"/>
                    </w:rPr>
                    <w:t>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rtl/>
                      <w:lang w:eastAsia="fr-FR"/>
                    </w:rPr>
                    <w:t xml:space="preserve">بقلم الباحث </w:t>
                  </w:r>
                  <w:proofErr w:type="gramStart"/>
                  <w:r w:rsidRPr="00902A12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rtl/>
                      <w:lang w:eastAsia="fr-FR"/>
                    </w:rPr>
                    <w:t>القانوني :</w:t>
                  </w:r>
                  <w:proofErr w:type="gramEnd"/>
                  <w:r w:rsidRPr="00902A12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rtl/>
                      <w:lang w:eastAsia="fr-FR"/>
                    </w:rPr>
                    <w:t xml:space="preserve"> مأمون عارف فرحات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نشأة وتطور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يشكل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أحد أهم فروع القانون الدولي العام كونه يشمل النطاق الأوسع مجالا والأكثر تعقيدا منذ نشأت القانون الدولي و أن كانت التسمية التي أطلقت عليه تسمية حديثة جدا ، وفي هذا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الأطار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سوف نقسم هذه الدراسة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العناويين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التالي ذكرها 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1-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في العصور القديمة (4000 ق .م - 395 ٌق . م ) 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منذ بداية التاريخ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وحتى ذلك العهد كان المحاربون يعتبرون أحرارا ، طبقا للسنن الأخلاقية والقانونية ، في أن يقتلوا أعدائهم كافة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سوآءا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أكانوا أفرادا في القوات المسلحة أم لم يكونوا كذلك ، وأن يعاملوهم على النحو الذي يرونه مناسبا ، وكثيرا ما أعمل السيف ذبحا في الرجال والنساء و الأطفال ، وكثيرا ما تم بيعهم أيضا في أسواق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النحاسة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لحساب المنتصرين ، ودون أن تكون هناك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أنعكاسات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خلقية تعارض مثل هذا الأجراء ( هانز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جي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مورجنتاو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، السياسة بين الأمم ، الصراع من أجل السلطان والسلام ، ترجمة خيري حماد ، الدار القومية لطباعة و النشر ، 1965 ، الجزء الثاني ، ص 21 ،22 ) ، فقد سادت في ذلك العصر شريعة الغاب ، وكان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أرتكاب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الجرائم الوحشية  وسيلة تبرر غاية النصر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فقد كانت بعض الشعوب في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العصورالقديمة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تعتقد في تميزها عن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سائرالبشر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، مثل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الأغريق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و الرومان ، والذي أدى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أعتقادهم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في تميزهم على سائر البشر ،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قيام علاقات حربية بينهم وبين غيرهم ، وأن ظهرت مجموعة من القواعد القانونية في روما القديمة ، فأنها كانت لا تحمي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رعاياهم ، أما رعايا الدول الأخرى فأنهم لا يتمتعون بأية حماية قانونية ، حيث يتاح قتلهم أو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أسترقاقهم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( د. عبد المنعم عبد الخالق ، النظرية العامة للجريمة الدولية ، رسالة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دكتوراة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مقدمة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كلية الحقوق جامعة عين شمس 1988 ، ص14 ) ،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2-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في العصور الوسطى </w:t>
                  </w: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(من سقوط روما عاصمة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الأمبراطرية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الرومانية الشرقية  476  حتى سقوط روما عاصمة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الأمبراطورية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الغربية 1453) </w:t>
                  </w: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> 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لعبت الرسالات السماوية دور كبيرا في تطور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مباديء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وقواعد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 بظهور الديانة المسيحية ومن  ثم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ظهورالأسلام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. ذلك أن المسيحية تقوم في الأصل على فكرة السلام الخالصة من تعاليمها الثابتة ، النهي عن القتل ، والتحذير من القيام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به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، والأناجيل الأربعة (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متي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، ومرقص ولوكا ويوحنا ) مجمعة على أن من يقتل بالسيف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فالبسيف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يقتل ، والرب في المسيحية هو رب السلام و المحبة (د. حامد سلطان ، الحرب في نطاق القانون الدولي ، المجلة المصرية للقانون الدولي ، المجلد الخامس و العشرون لسنة 1969 ، ص10)،  كما فرق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الأسلام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بين الحروب المشروعة وغير المشروعة في قوله تعالى 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>" 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>كتب عليكم القتال وهو كره لكم، وعسى أن تكرهوا شيئا وهو خير لكم، وعسى أن تحبوا شيئا وهو شر لكم، والله يعلم وأنتم لا تعلمون " كما أوصى الرسول الكريم الجيوش بقوله "</w:t>
                  </w: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  انطلقوا باسم الله وبالله وعلى بركة الله ، لا تقتلوا شيخاً فانياً ولا طفلاً صغيراً ولا امرأة ، ولا تغلوا وضعوا غنائمكم وأصلحوا وأحسنوا إن الله يحب المحسنين ".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وقد لعبت  تعاليم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ومباديء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الفروسية دورا مؤثرا في تطوير قواعد القانون الدولي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,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سوآءا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من خلال حظر  أسلحة معينة أومن خلال مراعاة نوع من العدالة بين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المقاتليين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في الدفاع و الهجوم أو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أعلان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الحروب أو الوضع القانوني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للمفاوضيين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lastRenderedPageBreak/>
                    <w:t xml:space="preserve">باعتبارها من تراث الفروسية ، لكن مثل هذه القيود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الفروضة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ذاتيا لم تطبق من قبل الجميع . فبالنسبة لكل من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الأغريق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و الرومان القدامى ، كانت قواعد الحرب تسري فقط على الدول المتحضرة , ذات السيادة ، وجرت الحروب في فترة من التاريخ التقت فيها المسيحية والفروسية عندما أحتل الصليبيين القدس عام 1099 م حيث ذبحوا جميع السكان , وعندما دخل السلطان صلاح الدين الأيوبي القدس عام 1187 لوحظ تباين مذهل في التصرف ، فالمسلمون لم يقتلوا ولم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يسيؤوا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معاملة أي من الأعداء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أذ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أن السلطان كلف دوريات خاصة بحماية المسيحيين ، ثم أطلق سراح الأسرى الأغنياء مقابل فدية , والأسرى الفقراء دون أي مقابل ( د.جان بكتيه ، القانون الدولي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، تطوره ومبادئه ، معهد هنري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دونان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، جنيف ، 1984 ، ص 22 ، 23 ).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3-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في العصور الحديثة  </w:t>
                  </w: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(1453 م - 1789م) </w:t>
                  </w: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>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 في نهاية القرن الرابع عشر شكل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أكتشاف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السلاح الناري تطورا هائلا في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تارخ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الصراعات و النزاعات ، مما أدى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ظهور سلطة الدولة حيث تشكلت الدولة الحديثة في القرن السادس عشر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وأنحدار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السلطة البابوية في أوروبا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ظهر كتاب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جروسيوس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" قانون الحرب والسلام " 1623-1624 على ضوء التجربة المفزعة لحرب الثلاثين عاما الدينية التي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أجتاحت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أوروبا آنئذ ، ورأى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جروسيوس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وجوب مراعاة بعض القواعد التي تضبط سلوك المحاربين ، والتي يجب مراعاتها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لأعتبارات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أنسانية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ودينية ، كما قرر أنه لا يصح قتل المهزوم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في الحالات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الأستثنائية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الخطيرة ولا يجوز تدمير الملكية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لأسباب عسكرية ضرورية (د. محمد عزيز شكري ، تاريخ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وطبيعته ، الحق ، السنة 14 ، العدد 1-3 ، 1982 ، ص18) . وقد كان للثورتين الأمريكية لعام 1776 والفرنسية لعام 1789 دورا كبيرا في تطور القواعد الأخلاقية للقانون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وتقسم هذه المرحلة مرحلتين 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proofErr w:type="gram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المرحلة</w:t>
                  </w:r>
                  <w:proofErr w:type="gram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الأولى ( 1864 -1949)  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تعود المرحلة الأولى في جذورها كما يذهب غالبية فقهاء القانون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الدولى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 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الأتفاقية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 المتعلقة بتحسين حال  جرحى الجيوش في الميدان الموقعة بتاريخ 22/ 8/ 1864 ، والتي أثرت بنصوصها مجموعة من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القانونية الدولية التي أسهمت مساهمة فعلية في أنشاء وتطور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أهمها : مبدأ حياد الضحايا ، مبدأ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وقد أرتبط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بصاحب الفكرة الأولى " هنري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دونان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" عندما رأى شراسة الحرب النمساوية الفرنسية وعلى وجه التحديد المعركة  المعروفة  في شمال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أيطاليا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ب "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سولفيرينو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" التي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أندلعت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بتاريخ  24 / 6 / 1859 ، والتي ترتب عليها سقوط أكثر من 40 ألف ضحية ،  حيث شكلت منعطفا تاريخيا في تبعاتها على المستوى الدولي وما تلاها من أنشاء جمعيات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أغاثة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دولية  ، التي أوصى بتشكيلها " هنري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دونان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" في كتابة الشهير  "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تذكار</w:t>
                  </w: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سولفيرينو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  " من أجل رعاية الجرحى والمرضى  بغض النظر عن  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جنسيتم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أو دينهم ، تبعها أنشاء اللجنة الدولية للصليب الأحمر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المرحلة الثانية (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أتفاقيات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1949 ) :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1-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أتفاقية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جنيف لتحسين حال الجرحى و المرضى بالقوات المسلحة  في الميدان المؤرخة بتاريخ  12 / أغسطس آب 1949.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2-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أتفاقية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جنيف </w:t>
                  </w: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لتحسين حال جرحى و مرضى  وغرقى القوات المسلحة بالبحر المؤرخة بتاريخ  12 / أغسطس آب 1949.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3-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أتفاقية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جنيف الثالثة بشأن معاملة أسرى الحرب  المؤرخة بتاريخ  12 / أغسطس آب 1949.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4-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أتفاقية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جنيف  بشأن حماية الأشخاص المدنيين في وقت الحرب  المؤرخة بتاريخ  12 / أغسطس آب 1949.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5- (الملحق) البروتوكول الأول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الأضافي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 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لأتفاقبات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جنيف المتعلق  بحماية ضحايا  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المنازاعات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الدولية المسلحة لعام 1977 .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6-(الملحق) </w:t>
                  </w: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البروتوكول الثاني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الأضافي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 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لأتفاقبات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جنيف المتعلق  بحماية ضحايا  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المنازاعات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الدولية المسلحة لعام 1977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7-(الملحق) البروتوكول الثالث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الأضافي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لأتفاقيات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جنيف المتعلق باعتماد شارة مميزة أضافية لعام 2005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-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أتفاقية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منع جريمة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الأبادة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الجماعية والمعاقبة عليها لعام 1948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-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أتفاقية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عدم تقادم جرائم الحرب والجرائم المرتكبة ضد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الأنسانية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لعام 1968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- المعاهد الخاصة بحماية المؤسسات الفنية والعلمية والآثار التاريخية لعام 1935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lastRenderedPageBreak/>
                    <w:t xml:space="preserve">-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أتفاقية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لاهاي بشأن حماية الممتلكات الثقافية في حالة نزاع مسلح  وبروتوكولها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الأضافي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لعام 1954 وبروتوكولها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الأضافي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الثاني لعام 1999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-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أتفاقية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جنيف لعام 1980 حول حظر أو تقييد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أستعمال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الأسلحة التقليدية وبروتوكولاتها الملحة الثلاثة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     - الأول بشأن الشظايا التي لا يمكن الكشف </w:t>
                  </w:r>
                  <w:proofErr w:type="gram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عنها .</w:t>
                  </w:r>
                  <w:proofErr w:type="gramEnd"/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     -الثاني بشأن حظر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أوتقييد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أستعمال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الألغام والشراك العدائية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     -الثالث بشأن حظر أو تقييد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أستعمال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الأسلحة المحرقة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     -الرابع بشأن أسلحة الليزر المسبب للعمى لعام 1995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    -الخامس بشأن مخلفات الحرب فيما عدا الألغام  المضادة للأفراد لعام 2003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-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أتفاقية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حظر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أستحداث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وأنتاج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وتخزية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الأسلحة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وأستعمال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الأسلحة الكيماوية وتدمير تلك الأسلحة لعام 1993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- النظام الأساسي للمحكمة الجنائية الدولية لعام 1998 .</w:t>
                  </w: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  <w:t>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تسمية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 تعتبر التسمية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المتدولة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للقانون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تعبيرا حديثا يرجعه بعض الفقهاء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سبعينيات القرن الماضي ،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 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 xml:space="preserve"> وقبل أبرام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>ميثاف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 xml:space="preserve"> الأمم المتحدة كان يطلق عليه  " قانون الحرب " . وحيث دخل مصطلح الحرب المجال العام ، فاستخدمه الساسة ليشيروا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 xml:space="preserve"> الحرب الباردة مثلا أو حرب النجوم أو حروبا على الفساد أو غلاء المعيشة مما يدعوا للقول   أنه أصبح مصطلحا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>أجتماعيا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 xml:space="preserve"> سياسيا أكثر مما هو مصطلح قانوني ، لذا كله حل مصطلح النزاعات المسلحة تدريجيا م</w:t>
                  </w:r>
                  <w:proofErr w:type="gram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>حل مص</w:t>
                  </w:r>
                  <w:proofErr w:type="gram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 xml:space="preserve">طلح الحرب رغم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>أستمرار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 xml:space="preserve"> بعض الكتاب في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>أستخدام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 xml:space="preserve"> المصطلح الأخير ( د. أمل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>يازجي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 xml:space="preserve"> ، القانون الدولي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 xml:space="preserve"> و قانون النزاعات المسلحة بين النظرية و الواقع، مجلة جامعة دمشق للعلوم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>الأقتصادية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 xml:space="preserve"> و القانونية ، المجلد 20 ، العدد الأول ، 2004 ، ص 109 ) ، 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rtl/>
                      <w:lang w:eastAsia="fr-FR"/>
                    </w:rPr>
                    <w:t> 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ويسمى أيضاً  " قانون النزاعات المسلّحة "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rtl/>
                      <w:lang w:eastAsia="fr-FR"/>
                    </w:rPr>
                    <w:t>وقد أستخدم </w:t>
                  </w:r>
                  <w:r w:rsidRPr="00902A12">
                    <w:rPr>
                      <w:rFonts w:ascii="Arabic Transparent" w:eastAsia="Times New Roman" w:hAnsi="Arabic Transparent" w:cs="Arabic Transparent"/>
                      <w:b/>
                      <w:bCs/>
                      <w:color w:val="000000"/>
                      <w:sz w:val="36"/>
                      <w:szCs w:val="36"/>
                      <w:rtl/>
                      <w:lang w:eastAsia="fr-FR"/>
                    </w:rPr>
                    <w:t> </w:t>
                  </w:r>
                  <w:r w:rsidRPr="00902A12">
                    <w:rPr>
                      <w:rFonts w:ascii="Arabic Transparent" w:eastAsia="Times New Roman" w:hAnsi="Arabic Transparent" w:cs="Arabic Transparent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القانون الدولي الإنسانيٍ أثناء انعقاد المؤتمر الدبلوماسي في جنيف عام 1974 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.</w:t>
                  </w:r>
                  <w:r w:rsidRPr="00902A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  <w:lang w:eastAsia="fr-FR"/>
                    </w:rPr>
                    <w:t> </w:t>
                  </w:r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>ويرجع ابتكار مصطلح ( </w:t>
                  </w:r>
                  <w:hyperlink r:id="rId4" w:tooltip="القانون" w:history="1">
                    <w:r w:rsidRPr="00902A12">
                      <w:rPr>
                        <w:rFonts w:ascii="&amp;quot" w:eastAsia="Times New Roman" w:hAnsi="&amp;quot" w:cs="Simplified Arabic"/>
                        <w:color w:val="000000"/>
                        <w:szCs w:val="27"/>
                        <w:rtl/>
                        <w:lang w:eastAsia="fr-FR"/>
                      </w:rPr>
                      <w:t>القانون</w:t>
                    </w:r>
                  </w:hyperlink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> </w:t>
                  </w:r>
                  <w:hyperlink r:id="rId5" w:tooltip="الدولي" w:history="1">
                    <w:r w:rsidRPr="00902A12">
                      <w:rPr>
                        <w:rFonts w:ascii="&amp;quot" w:eastAsia="Times New Roman" w:hAnsi="&amp;quot" w:cs="Simplified Arabic"/>
                        <w:color w:val="000000"/>
                        <w:szCs w:val="27"/>
                        <w:rtl/>
                        <w:lang w:eastAsia="fr-FR"/>
                      </w:rPr>
                      <w:t>الدولي</w:t>
                    </w:r>
                  </w:hyperlink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> </w:t>
                  </w:r>
                  <w:proofErr w:type="spellStart"/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>الانساني</w:t>
                  </w:r>
                  <w:proofErr w:type="spellEnd"/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) إلى القانوني المعروف ( </w:t>
                  </w:r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lang w:eastAsia="fr-FR"/>
                    </w:rPr>
                    <w:t>Max Huber</w:t>
                  </w:r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 ) والذي لم </w:t>
                  </w:r>
                  <w:proofErr w:type="spellStart"/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>يلبث</w:t>
                  </w:r>
                  <w:proofErr w:type="spellEnd"/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هذا المصطلح </w:t>
                  </w:r>
                  <w:proofErr w:type="spellStart"/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>ان</w:t>
                  </w:r>
                  <w:proofErr w:type="spellEnd"/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ظهر حتى تم تبنيه من قبل العديد من الفقهاء ، ويكاد يكون اليوم مصطلحاً رسمياً على الصعيد الدولي (نقلاً عن د. محمد المجذوب – </w:t>
                  </w:r>
                  <w:hyperlink r:id="rId6" w:tooltip="القانون" w:history="1">
                    <w:r w:rsidRPr="00902A12">
                      <w:rPr>
                        <w:rFonts w:ascii="&amp;quot" w:eastAsia="Times New Roman" w:hAnsi="&amp;quot" w:cs="Simplified Arabic"/>
                        <w:color w:val="000000"/>
                        <w:szCs w:val="27"/>
                        <w:rtl/>
                        <w:lang w:eastAsia="fr-FR"/>
                      </w:rPr>
                      <w:t>القانون</w:t>
                    </w:r>
                  </w:hyperlink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> </w:t>
                  </w:r>
                  <w:hyperlink r:id="rId7" w:tooltip="الدولي" w:history="1">
                    <w:r w:rsidRPr="00902A12">
                      <w:rPr>
                        <w:rFonts w:ascii="&amp;quot" w:eastAsia="Times New Roman" w:hAnsi="&amp;quot" w:cs="Simplified Arabic"/>
                        <w:color w:val="000000"/>
                        <w:szCs w:val="27"/>
                        <w:rtl/>
                        <w:lang w:eastAsia="fr-FR"/>
                      </w:rPr>
                      <w:t>الدولي</w:t>
                    </w:r>
                  </w:hyperlink>
                  <w:r w:rsidRPr="00902A12">
                    <w:rPr>
                      <w:rFonts w:ascii="&amp;quot" w:eastAsia="Times New Roman" w:hAnsi="&amp;quot" w:cs="Simplified Arabic"/>
                      <w:color w:val="000000"/>
                      <w:sz w:val="27"/>
                      <w:szCs w:val="27"/>
                      <w:rtl/>
                      <w:lang w:eastAsia="fr-FR"/>
                    </w:rPr>
                    <w:t> العام – منشورات الحلبي الحقوقية – الطبعة الخامسة – بيروت – 2004 ص 762 .)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تعريف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9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  </w:t>
                  </w: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ويعرف الأستاذ عامر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الزمالي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بأنه " فرع من فروع القانون الدولي العام تهدف قواعده العرفية والمكتوبة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حماية الأشخاص المتضررين في حالة نزاع مسلح بما أنجر عن هذا النزاع من آلام ، كما تهدف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حماية الأموال التي ليس لها علاقة مباشرة  بالعمليات العسكرية " (د. شريف علتم ، محاضرات في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، دار المستقبل العربي ، القاهرة ، ط1 ، 2001 ، ص 10 )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 ، </w:t>
                  </w: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كما عرفه جان بكتيه بأنه " ذلك القسم الضخم من القانون الدولي العام الذي يستوحي الشعور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ويركز على حماية الفرد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في حالة الفرد " (  د.جان بكتيه ، القانون الدولي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، تطوره ومبادئه ، معهد هنري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دونان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، جنيف ، 1984 ، ص 7 ) ، ويعرفه الدكتور محمود شريف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بسيوني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بأنه " مجموعة الأعراف التي توفر الحماية لفئات معينة من الأفراد والممتلكات وتحرم أي هجمات قد يتعرضون لها أثناء الصراعات المسلحة سواء أكانت هذه الصراعات تتمتع بالصفة الدولية أم الصفة غير الدولية . وهذه الأعراف مستمدة من القانون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التعاهدي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و القانون الدولي العرفي , والذي يشار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اليه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بالترتيب بقانون جنيف (القانون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التعاهدي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للصراعات المسلحة) وقانون لاهاي (القانون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العلرفي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للصراغات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المسلحة) و وقانون لاهاي لا يعد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قانوناعرفيا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بكامله , أنه في جزء منه قانون عرفي ، ومن ثم فأن الفرق التقليدي بين القانون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التعاهدي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و القانون العرفي يتلاشى " (د. محمود شريف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بسيوني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، مدخل في القانون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الدولي والرقابة الدولية على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أستخدام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الأسلحة ، 1999، ص 65 ) .</w:t>
                  </w:r>
                </w:p>
                <w:p w:rsidR="00902A12" w:rsidRPr="00902A12" w:rsidRDefault="00902A12" w:rsidP="00902A12">
                  <w:pPr>
                    <w:bidi/>
                    <w:spacing w:after="0" w:line="39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9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خصائص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:  </w:t>
                  </w:r>
                </w:p>
                <w:p w:rsidR="00902A12" w:rsidRPr="00902A12" w:rsidRDefault="00902A12" w:rsidP="00902A12">
                  <w:pPr>
                    <w:bidi/>
                    <w:spacing w:after="0" w:line="39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9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1- </w:t>
                  </w: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فرع من فروع القانون الدولي العام </w:t>
                  </w:r>
                </w:p>
                <w:p w:rsidR="00902A12" w:rsidRPr="00902A12" w:rsidRDefault="00902A12" w:rsidP="00902A12">
                  <w:pPr>
                    <w:bidi/>
                    <w:spacing w:after="0" w:line="39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2-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يطبق على النزاعات المسلحة الدولية و الداخلية </w:t>
                  </w:r>
                </w:p>
                <w:p w:rsidR="00902A12" w:rsidRPr="00902A12" w:rsidRDefault="00902A12" w:rsidP="00902A12">
                  <w:pPr>
                    <w:bidi/>
                    <w:spacing w:after="0" w:line="39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3-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يتضمن قواعد آمرة وملزمة تتسم بالعمومية و التجريد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مصادر القانون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الدولي 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يقصد بالمصدر المنبع و المرجع الذي يستمد منه القانون قواعده وأحكامه ، والمصدر أيضا الوسيلة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لأنتاج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القاعدة القانونية ، أو المنبع الذي تستقى منه القواعد قوتها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الألزامية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, وتحديد مصدر القاعدة القانونية الدولية يعني تحديد القوالب الشكلية التي يمكن للقاضي عن طريقها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أستخلاص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الحكم الواجب التطبيق على النزاع ، أو هي أدلة تشير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وجود القاعدة الدولية ( د. وسام نعمت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أبراهيم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السعدي ، القانون الدولي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وجهود المجتمع الدولي في تطويره ، الطبعة الأولى ، دار الفكر الجامعي ،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الأسكندرية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، 2014 ، ص157 ).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وبما أن القانون الدولي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فرع من فروع القانون الدولي العام , فأن مصادر القانون الدولي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هي ذات المصادر المنصوص عليها في الفقرة الأولى من المادة (38) من النظام الأساسي لمحكمة العدل الدولية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1- المعاهدات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والأتفاقيات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الدولية 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Georgia" w:eastAsia="Times New Roman" w:hAnsi="Georgia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 يكاد يجمع فقهاء القانون الدولي في تعريفهم للاتفاقيات و المعاهدات الدولية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بأعتبارها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 أتفاق دولي مكتوب يبرم بين شخصين من أشخاص القانون الدولي العام  أو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اكثر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,  يستهدف ترتيب آثار قانونية معينة طبقا للقانون الدولي العام , كما 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>يمكن استخلاص تعريف المعاهدة الدولية من نص الفقرة الأولى من المادة الثانية  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>مناتفاقية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 xml:space="preserve"> فينا لقانون المعاهدات لعام 1969التي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>تنص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 xml:space="preserve"> على ما يلي  "  </w:t>
                  </w:r>
                  <w:r w:rsidRPr="00902A12"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  <w:lang w:eastAsia="fr-FR"/>
                    </w:rPr>
                    <w:t>يقصد ب</w:t>
                  </w:r>
                  <w:r w:rsidRPr="00902A12"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  <w:lang w:eastAsia="fr-FR" w:bidi="ar-EG"/>
                    </w:rPr>
                    <w:t>ـ </w:t>
                  </w:r>
                  <w:r w:rsidRPr="00902A12"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  <w:lang w:eastAsia="fr-FR"/>
                    </w:rPr>
                    <w:t>"المعاهدة</w:t>
                  </w:r>
                  <w:r w:rsidRPr="00902A12"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  <w:lang w:eastAsia="fr-FR" w:bidi="ar-EG"/>
                    </w:rPr>
                    <w:t>"</w:t>
                  </w:r>
                  <w:r w:rsidRPr="00902A12">
                    <w:rPr>
                      <w:rFonts w:ascii="Times New Roman" w:eastAsia="Times New Roman" w:hAnsi="Times New Roman" w:cs="Times New Roman" w:hint="cs"/>
                      <w:color w:val="000000"/>
                      <w:sz w:val="28"/>
                      <w:szCs w:val="28"/>
                      <w:rtl/>
                      <w:lang w:eastAsia="fr-FR"/>
                    </w:rPr>
                    <w:t> الاتفاق الدولي المعقود بين الدول في صيغة مكتوبة والذي ينظمه القانون الدولي، سواء تضمنته وثيقة واحدة أو وثيقتان متصلتان أو أكثر ومهما كانت تسميته الخاصة " .</w:t>
                  </w: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rtl/>
                      <w:lang w:eastAsia="fr-FR"/>
                    </w:rPr>
                  </w:pPr>
                  <w:r w:rsidRPr="00902A12">
                    <w:rPr>
                      <w:rFonts w:ascii="'Times New Roman'" w:eastAsia="Times New Roman" w:hAnsi="'Times New Roman'" w:cs="Times New Roman" w:hint="cs"/>
                      <w:color w:val="000000"/>
                      <w:sz w:val="28"/>
                      <w:szCs w:val="28"/>
                      <w:rtl/>
                      <w:lang w:eastAsia="fr-FR"/>
                    </w:rPr>
                    <w:t xml:space="preserve">والملاحظ أن المادة السابقة حاولت تعريف المعاهدة دون حصر </w:t>
                  </w:r>
                  <w:proofErr w:type="spellStart"/>
                  <w:r w:rsidRPr="00902A12">
                    <w:rPr>
                      <w:rFonts w:ascii="'Times New Roman'" w:eastAsia="Times New Roman" w:hAnsi="'Times New Roman'" w:cs="Times New Roman" w:hint="cs"/>
                      <w:color w:val="000000"/>
                      <w:sz w:val="28"/>
                      <w:szCs w:val="28"/>
                      <w:rtl/>
                      <w:lang w:eastAsia="fr-FR"/>
                    </w:rPr>
                    <w:t>التسميه</w:t>
                  </w:r>
                  <w:proofErr w:type="spellEnd"/>
                  <w:r w:rsidRPr="00902A12">
                    <w:rPr>
                      <w:rFonts w:ascii="'Times New Roman'" w:eastAsia="Times New Roman" w:hAnsi="'Times New Roman'" w:cs="Times New Roman" w:hint="cs"/>
                      <w:color w:val="000000"/>
                      <w:sz w:val="28"/>
                      <w:szCs w:val="28"/>
                      <w:rtl/>
                      <w:lang w:eastAsia="fr-FR"/>
                    </w:rPr>
                    <w:t xml:space="preserve"> بمصطلح المعاهدة </w:t>
                  </w:r>
                  <w:proofErr w:type="spellStart"/>
                  <w:r w:rsidRPr="00902A12">
                    <w:rPr>
                      <w:rFonts w:ascii="Arial" w:eastAsia="Times New Roman" w:hAnsi="Arial" w:cs="Arial" w:hint="cs"/>
                      <w:color w:val="000000"/>
                      <w:sz w:val="28"/>
                      <w:szCs w:val="28"/>
                      <w:rtl/>
                      <w:lang w:eastAsia="fr-FR"/>
                    </w:rPr>
                    <w:t>وأنما</w:t>
                  </w:r>
                  <w:proofErr w:type="spellEnd"/>
                  <w:r w:rsidRPr="00902A12">
                    <w:rPr>
                      <w:rFonts w:ascii="Arial" w:eastAsia="Times New Roman" w:hAnsi="Arial" w:cs="Arial" w:hint="cs"/>
                      <w:color w:val="000000"/>
                      <w:sz w:val="28"/>
                      <w:szCs w:val="28"/>
                      <w:rtl/>
                      <w:lang w:eastAsia="fr-FR"/>
                    </w:rPr>
                    <w:t> 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 xml:space="preserve">حاولت هذه المادة تعريف المعاهدة بغض النظر عن التسمية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>أوالمصطلحات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 xml:space="preserve"> ، </w:t>
                  </w: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ذلك أن المعاهدة لها عدة مترادفات تؤدي إلى معنى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واحدمثل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: اتفاق ، اتفاقية، عهد، ميثاق ، ... كما يطلق عليها البعض مصطلح "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الأتفاقيات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الشارعة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" بمعنى أنها معاهدات تسن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Georgia" w:eastAsia="Times New Roman" w:hAnsi="Georgia" w:cs="Arial"/>
                      <w:color w:val="000000"/>
                      <w:sz w:val="27"/>
                      <w:szCs w:val="27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 قواعد تشريعية عامة وملزمة للدول بغض النظر عن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الأنضمام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( د.سهيل حسين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الفتلاوي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و د. غالب عواد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حوامدة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، القانون الدولي العام ، دار الثقافة ، عمان ، 2011 ، ص96 )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ويعرف الدكتور صادق أبو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هيف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المعاهدات الدولية بأنها " المعاهدات التي تبرم بين عدد غير محدود من الدول في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أمورتهم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الدول جميعا ، ويكون الغرض منها تسجيل قواعد قانونية معينة دائمة لتنظيم علاقات دولية دائمة " (د. علي صادق أبو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هيف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، القانون الدولي العام , الطبعة 12 , منشأة المعارف ،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الأسكندرية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، 1975, ص23 .) . كما يذهب الدكتور السيد مصطفى  أبو الخير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أن "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الأتفاقية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الشارعة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هي التي تقنن موضوع عام يهم الجماعة الدولية " (د. السيد مصطفى  أبو الخير ,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العامة في القانون الدولي العام ، الطبعة الأولى ، مطبعة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ايتراك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، القاهرة ، 2006 ، ص8) .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ودون الخوض في تفاصيل الخلاف الفقهي حول الطبيعة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الألزامية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للأتفاقيات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الدولية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بأعتبارها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مصدرا من مصادر القانون الدولي العام . يذهب أستاذنا الدكتور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أبراهيم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خليفة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القول بان للمعاهدات الدولية وظيفتين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رئيسيتن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: الأولى تشريعية والأخرى عقدية ، فأما التشريعية ، فيقصد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بها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أن المعاهدة الدولية تستهدف سن قواعد قانونية جديدة ،  بعبارة أخرى فأن المعاهدة الدولية تكون ، في هذه الحالة ، مصدرا لقواعد القانون الدولي العام ، وتعد تشريعا دوليا بالنظر لصدورها عن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الأرادة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الشارعة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لأطرافها ،  ولذا فأن الفقه الدولي يطلق على هذا النوع من المعاهدات الدولية بالمعاهدات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الشارعة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 ، أما الوظيفة العقدية فيقصد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بها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أن المعاهدة الدولية التي يكون الهدف من وراء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أبرامها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أنشاء التزامات على عاتق أطرافها طبقا لقواعد القانون الدولي العام ، وفي هذه الحالة تكون المعاهدة مصدرا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للألتزامات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، ويطلق الفقه الدولي على هذا النوع من المعاهدات الدولية المعاهدات العقدية . ( أستاذنا الدكتور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ابراهيم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خليفة ، الوسيط في القانون الدولي العام ، دار المطبوعات الجامعية ،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>الأسكندرية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، 2016 ، ص 237 )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2-العرف </w:t>
                  </w:r>
                  <w:proofErr w:type="gram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الدولي :</w:t>
                  </w:r>
                  <w:proofErr w:type="gramEnd"/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صنف المادة 38 من النظام الأساسي لمحكمة العدل الدولية العرف الدولي باعتباره المصدر الثاني  ضمن مصادر القانون الدولي ،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أذ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تشكل  قواعد القانون الدولي في أغلبها قواعد عرفية تم تقنينها في معاهدات دولية عامة ، والقاعدة العرفية تنشأ من خلال إتباع وتواتر أشخاص القانون الدولي العام  سلوكا معينا مع توفر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الأعتقاد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والأقتناع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لديهم بإلزامية إتباع ذلك السلوك 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> .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>فقد عرفه الدك</w:t>
                  </w:r>
                  <w:proofErr w:type="gram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>تور صل</w:t>
                  </w:r>
                  <w:proofErr w:type="gram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 xml:space="preserve">اح الدين عامر بأنه " مجموعة القواعد العرفية الدولية المستقاة من العادات الدولية  المرعية و المعتبرة , بمثابة القانون دل عليه تواتر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>الأستعمال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rtl/>
                      <w:lang w:eastAsia="fr-FR"/>
                    </w:rPr>
                    <w:t xml:space="preserve"> " ( أ.د صلاح الدين عامر ,  مقدمة لدراسة القانون الدولي العام , القاهرة , مطبعة جامعة القاهرة , 2007 , ص 349 )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فالعرف الدولي يمثل البداية الحقيقية لقواعد القانون الدولي بالنظر لأن طريقة تكوينه - كما سنرى من ركن مادي وآخر معنوي - تستغرق وقتا طويلا مما يتيح لأعضاء الجماعة الدولية فرصة كبيرة لتكوين عقيدتهم وقناعتهم بضرورة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الأنصياع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لأحكامه (أ.د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أبراهيم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خليفة , مرجع سابق ، ص 399)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lastRenderedPageBreak/>
                    <w:t xml:space="preserve">وتتمثل أهمية العرف الدولي , في وجود مجموعة كبيرة من القواعد المفصلة التي تشكل القسم الأكبر من القانون الدولي العام المعترف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>به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, ويشكل هذا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>الجزءمن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القانون الدولي العام , معظم القواعد التي تنظم المناطق المختلف على سيادتها بين الدول , وكذلك حرية الملاحة في عرض البحار ,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>والأمتيازات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والحصانات ( دراسة مسحية للقانون الدولي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والعهد الدولي الخاص بالحقوق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>الأقتصادية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>والأجتماعية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و الثقافية , مركز ميزان , 2009 ، ص9 والمنشور على الموقع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>الألكتروني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2B1E1B"/>
                      <w:sz w:val="27"/>
                      <w:szCs w:val="27"/>
                      <w:rtl/>
                      <w:lang w:eastAsia="fr-FR"/>
                    </w:rPr>
                    <w:t xml:space="preserve"> : </w:t>
                  </w:r>
                  <w:hyperlink r:id="rId8" w:history="1">
                    <w:r w:rsidRPr="00902A12">
                      <w:rPr>
                        <w:rFonts w:ascii="Times New Roman" w:eastAsia="Times New Roman" w:hAnsi="Times New Roman" w:cs="Times New Roman"/>
                        <w:color w:val="C0472F"/>
                        <w:szCs w:val="21"/>
                        <w:lang w:eastAsia="fr-FR"/>
                      </w:rPr>
                      <w:t>http://www.mezan.org</w:t>
                    </w:r>
                  </w:hyperlink>
                  <w:proofErr w:type="gramStart"/>
                  <w:r w:rsidRPr="00902A12">
                    <w:rPr>
                      <w:rFonts w:ascii="Times New Roman" w:eastAsia="Times New Roman" w:hAnsi="Times New Roman" w:cs="Times New Roman"/>
                      <w:color w:val="C0472F"/>
                      <w:sz w:val="21"/>
                      <w:szCs w:val="21"/>
                      <w:rtl/>
                      <w:lang w:eastAsia="fr-FR"/>
                    </w:rPr>
                    <w:t> </w:t>
                  </w:r>
                  <w:proofErr w:type="gramEnd"/>
                  <w:r w:rsidRPr="00902A12">
                    <w:rPr>
                      <w:rFonts w:ascii="Times New Roman" w:eastAsia="Times New Roman" w:hAnsi="Times New Roman" w:cs="Times New Roman"/>
                      <w:color w:val="C0472F"/>
                      <w:sz w:val="21"/>
                      <w:szCs w:val="21"/>
                      <w:rtl/>
                      <w:lang w:eastAsia="fr-FR"/>
                    </w:rPr>
                    <w:t> </w:t>
                  </w: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)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3-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القانونية العامة 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150" w:line="450" w:lineRule="atLeast"/>
                    <w:rPr>
                      <w:rFonts w:ascii="Courier New" w:eastAsia="Times New Roman" w:hAnsi="Courier New" w:cs="Courier New"/>
                      <w:color w:val="2B1E1B"/>
                      <w:sz w:val="27"/>
                      <w:szCs w:val="27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وفقا لنص المادة 38 من النظام الأساسي لمحكمة العدل الدولية  تعتبر  المبادئ العامة للقانون  من المصادر الأساسية والتي تقع في التصنيف الثالث بعد العرف </w:t>
                  </w:r>
                  <w:proofErr w:type="gram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الدولي ،</w:t>
                  </w:r>
                  <w:proofErr w:type="gram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وقد شكلت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العامة للقانون الدولي مثار جدل فقهي وقانوني بين من يرى أن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العامة للقانون هي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العامة للقانون الداخلي وبين من يرى أن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العامة للقانون هي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العامة للقانون الدولي دون سواها , في حين ذهب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أتجاه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ثالث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القول بأن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العامة للقانون الدولي تشكل مزيجا من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العامة للقانون الداخلي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والمباديء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العامة للقانون الدولي كمبدأ العقد شريعة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المتعقدين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ومبدأ سمو القانون الدولي على القانون الداخلي , وقد أنعكس ذلك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الأختلاف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على تحديد المقصود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بالمباديء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العامة للقانون .</w:t>
                  </w:r>
                </w:p>
                <w:p w:rsidR="00902A12" w:rsidRPr="00902A12" w:rsidRDefault="00902A12" w:rsidP="00902A12">
                  <w:pPr>
                    <w:bidi/>
                    <w:spacing w:after="150" w:line="450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ويقصد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بالمباديء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العامة للقانون بأنها " مجموعة القواعد التي تهيمن على الأنظمة القانونية والتي تتفرع عنها قواعد أخرى تطبيقية تخرج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حيز التنفيذ في صورة العر</w:t>
                  </w:r>
                  <w:r w:rsidRPr="00902A12"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rtl/>
                      <w:lang w:eastAsia="fr-FR"/>
                    </w:rPr>
                    <w:t>ف </w:t>
                  </w: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و التشريع " ( مفيد شهاب ,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العامة للقانون بوصفها مصدرا للقانون الدولي , المجلة المصرية للقانون الدولي , المجلد 23 , 1967 , ص 1).</w:t>
                  </w:r>
                </w:p>
                <w:p w:rsidR="00902A12" w:rsidRPr="00902A12" w:rsidRDefault="00902A12" w:rsidP="00902A12">
                  <w:pPr>
                    <w:bidi/>
                    <w:spacing w:after="150" w:line="450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ودون الخوض في تفاصيل وأسانيد الخلاف الفقهي السابق ,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أذ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ما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يهمنا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في هذا الموضع هو ما أستقر عليه الفقه و القضاء الدوليين بأن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العامة للقانون تعد مصدرا أصليا من مصادر القانون الدولي العام .</w:t>
                  </w:r>
                </w:p>
                <w:p w:rsidR="00902A12" w:rsidRPr="00902A12" w:rsidRDefault="00902A12" w:rsidP="00902A12">
                  <w:pPr>
                    <w:bidi/>
                    <w:spacing w:after="150" w:line="450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150" w:line="450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 المصادر </w:t>
                  </w:r>
                  <w:proofErr w:type="gram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الثانوية :</w:t>
                  </w:r>
                  <w:proofErr w:type="gramEnd"/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  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  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أ -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القانونية المستمدة من المحاكم الدولية :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ليس غريبا أن يتبوأ القضاء مكانة ضمن مصادر القانون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سوآء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على المستوى الداخلي أو المستوى الدولي وسواء أكان هذا القضاء مدنيا أم جزائيا , ويناط بأحكام القضاء الدولي والتي تعد من مصادر القانون الدولي العام على وجه العموم أحكام محاكم التحكيم , والمحكمة الدائمة للعدل الدولي ومحكمة العدل الدولية (أ.د السيد أبو عطية , مرجع سابق , ص 264 ، 265 ) ،  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بالأضافة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ما يصدر الجمعية العامة ومجلس الأمن التابعين للأمم المتحدة  من آراء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أستشارية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 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أوأي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أجهزة دولية أخرى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ويدخل في أطار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المباديء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القانونية المستمدة من أحكام المحاكم الأحكام الصادرة عن محاكم القضاء الدولي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سوآءا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المحاكم العسكرية الدولية أو المحاكم الدولية الخاصة أو المحاكم الدولية المختلطة أو المحكمة الجنائية الدولية وما تلعبه من دور كبير في تطور القانون الدولي العام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 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 ب - الفقه </w:t>
                  </w:r>
                  <w:proofErr w:type="gram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الدولي :</w:t>
                  </w:r>
                  <w:proofErr w:type="gramEnd"/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أختلف الفقه الدولي حول الدور الفقهي لفقهاء القانون الدولي كمصدر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أحتياطي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من مصادر القانون الدولي العام , فقد ذهب البعض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تراجع دور الفقه الدولي , بمعنى أنه لا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ينشيء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قواعد دولية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وانما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 يفسر هذه القواعد الدولية الموجودة ويعلق عليها مما يعني  أننا أمام مصدر كاشف للقاعدة القانونية الدولية وليس منشأ لها , في حين ذهب غالبية الفقهاء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تراجع هذا الدور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ما دون المصادر الثانوية كمصدر من مصادر القانون الدولي  , فقد ولى زمن أب القانون الدولي  الفقيه "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جروسيوس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" حينما </w:t>
                  </w: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lastRenderedPageBreak/>
                    <w:t>كان ينشئ القواعد الدولية ويضع النظريات القانونية , </w:t>
                  </w:r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وعند اللجوء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الى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آراء الفقهاء لا بد وأن تكون تلك </w:t>
                  </w:r>
                  <w:proofErr w:type="spellStart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>الأرآء</w:t>
                  </w:r>
                  <w:proofErr w:type="spellEnd"/>
                  <w:r w:rsidRPr="00902A12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fr-FR"/>
                    </w:rPr>
                    <w:t xml:space="preserve"> مبنية على الحياد و الموضوعية بعيدا عن الأهواء والدوافع السياسية والنزعات القومية .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 </w:t>
                  </w: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rtl/>
                      <w:lang w:eastAsia="fr-FR"/>
                    </w:rPr>
                    <w:t>  </w:t>
                  </w:r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ج - قواعد العدل </w:t>
                  </w:r>
                  <w:proofErr w:type="gramStart"/>
                  <w:r w:rsidRPr="00902A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والأنصاف :</w:t>
                  </w:r>
                  <w:proofErr w:type="gramEnd"/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تختلف فكرة العدل و الأنصاف من مجتمع لآخر ومن زمان لآخر , فما هو عدل في مجتمع معين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قدلا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يكون كذلك في مجتمع آخر , وما كان يعد عدلا في الماضي قد لا يكون كذلك في الحاضر  وما هو عدل في الحاضر قد لا يكون كذالك في المستقبل , مما يجعل من فكرة العدل في مفهوما ذات  طبيعة مرنة ونسبية  يتم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أستخلاصها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من العقل و التفكير المنطقي بما يحقق التوازن بين المصالح المختلفة لأشخاص القانون النظام القانوني .</w:t>
                  </w: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وتعتبر قواعد العدل و الأنصاف مصدرا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أتفاقيا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ورضائيا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 , بمعني أنه لا يمكن اللجوء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اليها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كمصدر من مصادر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>الا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بناءا على أتفاق  أطراف النزاع .</w:t>
                  </w: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الآليات القانونية لتنفيذ القانون الدولي </w:t>
                  </w:r>
                  <w:proofErr w:type="spellStart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>الأنساني</w:t>
                  </w:r>
                  <w:proofErr w:type="spellEnd"/>
                  <w:r w:rsidRPr="00902A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rtl/>
                      <w:lang w:eastAsia="fr-FR"/>
                    </w:rPr>
                    <w:t xml:space="preserve"> : </w:t>
                  </w: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2B1E1B"/>
                      <w:sz w:val="21"/>
                      <w:szCs w:val="21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rtl/>
                      <w:lang w:eastAsia="fr-FR"/>
                    </w:rPr>
                    <w:t> </w:t>
                  </w:r>
                </w:p>
                <w:p w:rsidR="00902A12" w:rsidRPr="00902A12" w:rsidRDefault="00902A12" w:rsidP="00902A12">
                  <w:pPr>
                    <w:bidi/>
                    <w:spacing w:after="0" w:line="285" w:lineRule="atLeast"/>
                    <w:jc w:val="both"/>
                    <w:rPr>
                      <w:rFonts w:ascii="Helvetica" w:eastAsia="Times New Roman" w:hAnsi="Helvetica" w:cs="Helvetica"/>
                      <w:color w:val="CEDBDF"/>
                      <w:sz w:val="20"/>
                      <w:szCs w:val="20"/>
                      <w:rtl/>
                      <w:lang w:eastAsia="fr-FR"/>
                    </w:rPr>
                  </w:pPr>
                  <w:r w:rsidRPr="00902A12">
                    <w:rPr>
                      <w:rFonts w:ascii="Times New Roman" w:eastAsia="Times New Roman" w:hAnsi="Times New Roman" w:cs="Times New Roman" w:hint="cs"/>
                      <w:color w:val="FFFFFF"/>
                      <w:sz w:val="28"/>
                      <w:szCs w:val="28"/>
                      <w:rtl/>
                      <w:lang w:eastAsia="fr-FR" w:bidi="ar-LB"/>
                    </w:rPr>
                    <w:t> </w:t>
                  </w:r>
                </w:p>
                <w:p w:rsidR="00902A12" w:rsidRPr="00902A12" w:rsidRDefault="00902A12" w:rsidP="00902A12">
                  <w:pPr>
                    <w:bidi/>
                    <w:spacing w:after="0" w:line="390" w:lineRule="atLeast"/>
                    <w:ind w:left="525" w:right="525"/>
                    <w:jc w:val="both"/>
                    <w:rPr>
                      <w:rFonts w:ascii="Arabic Transparent" w:eastAsia="Times New Roman" w:hAnsi="Arabic Transparent" w:cs="Arabic Transparent"/>
                      <w:color w:val="000000"/>
                      <w:sz w:val="17"/>
                      <w:szCs w:val="17"/>
                      <w:rtl/>
                      <w:lang w:eastAsia="fr-FR"/>
                    </w:rPr>
                  </w:pPr>
                </w:p>
                <w:p w:rsidR="00902A12" w:rsidRPr="00902A12" w:rsidRDefault="00902A12" w:rsidP="00902A1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02A12" w:rsidRPr="00902A12" w:rsidRDefault="00902A12" w:rsidP="00902A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page-comments"/>
            <w:bookmarkEnd w:id="0"/>
            <w:r w:rsidRPr="00902A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Commentaires</w:t>
            </w:r>
          </w:p>
        </w:tc>
      </w:tr>
    </w:tbl>
    <w:p w:rsidR="00902A12" w:rsidRPr="00902A12" w:rsidRDefault="00902A12" w:rsidP="00902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902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Se </w:t>
        </w:r>
        <w:proofErr w:type="spellStart"/>
        <w:r w:rsidRPr="00902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connecter</w:t>
        </w:r>
      </w:hyperlink>
      <w:r w:rsidRPr="00902A12">
        <w:rPr>
          <w:rFonts w:ascii="Times New Roman" w:eastAsia="Times New Roman" w:hAnsi="Times New Roman" w:cs="Times New Roman"/>
          <w:sz w:val="24"/>
          <w:szCs w:val="24"/>
          <w:lang w:eastAsia="fr-FR"/>
        </w:rPr>
        <w:t>|</w:t>
      </w:r>
      <w:hyperlink r:id="rId10" w:history="1">
        <w:r w:rsidRPr="00902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Activités</w:t>
        </w:r>
        <w:proofErr w:type="spellEnd"/>
        <w:r w:rsidRPr="00902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récentes sur le </w:t>
        </w:r>
        <w:proofErr w:type="spellStart"/>
        <w:r w:rsidRPr="00902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site</w:t>
        </w:r>
      </w:hyperlink>
      <w:r w:rsidRPr="00902A12">
        <w:rPr>
          <w:rFonts w:ascii="Times New Roman" w:eastAsia="Times New Roman" w:hAnsi="Times New Roman" w:cs="Times New Roman"/>
          <w:sz w:val="24"/>
          <w:szCs w:val="24"/>
          <w:lang w:eastAsia="fr-FR"/>
        </w:rPr>
        <w:t>|</w:t>
      </w:r>
      <w:hyperlink r:id="rId11" w:tgtFrame="_blank" w:history="1">
        <w:r w:rsidRPr="00902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Signaler</w:t>
        </w:r>
        <w:proofErr w:type="spellEnd"/>
        <w:r w:rsidRPr="00902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un </w:t>
        </w:r>
        <w:proofErr w:type="spellStart"/>
        <w:r w:rsidRPr="00902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abus</w:t>
        </w:r>
      </w:hyperlink>
      <w:r w:rsidRPr="00902A12">
        <w:rPr>
          <w:rFonts w:ascii="Times New Roman" w:eastAsia="Times New Roman" w:hAnsi="Times New Roman" w:cs="Times New Roman"/>
          <w:sz w:val="24"/>
          <w:szCs w:val="24"/>
          <w:lang w:eastAsia="fr-FR"/>
        </w:rPr>
        <w:t>|</w:t>
      </w:r>
      <w:hyperlink r:id="rId12" w:history="1">
        <w:r w:rsidRPr="00902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Imprimer</w:t>
        </w:r>
        <w:proofErr w:type="spellEnd"/>
        <w:r w:rsidRPr="00902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la </w:t>
        </w:r>
        <w:proofErr w:type="spellStart"/>
        <w:r w:rsidRPr="00902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page</w:t>
        </w:r>
      </w:hyperlink>
      <w:r w:rsidRPr="00902A12">
        <w:rPr>
          <w:rFonts w:ascii="Times New Roman" w:eastAsia="Times New Roman" w:hAnsi="Times New Roman" w:cs="Times New Roman"/>
          <w:sz w:val="24"/>
          <w:szCs w:val="24"/>
          <w:lang w:eastAsia="fr-FR"/>
        </w:rPr>
        <w:t>|Avec</w:t>
      </w:r>
      <w:proofErr w:type="spellEnd"/>
      <w:r w:rsidRPr="00902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technologie de </w:t>
      </w:r>
      <w:hyperlink r:id="rId13" w:history="1">
        <w:r w:rsidRPr="00902A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Google Sites</w:t>
        </w:r>
      </w:hyperlink>
    </w:p>
    <w:p w:rsidR="00975F88" w:rsidRPr="00902A12" w:rsidRDefault="00975F88" w:rsidP="00902A12">
      <w:pPr>
        <w:bidi/>
      </w:pPr>
    </w:p>
    <w:sectPr w:rsidR="00975F88" w:rsidRPr="00902A12" w:rsidSect="00902A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'Times New Roman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A12"/>
    <w:rsid w:val="00902A12"/>
    <w:rsid w:val="0097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88"/>
  </w:style>
  <w:style w:type="paragraph" w:styleId="Titre3">
    <w:name w:val="heading 3"/>
    <w:basedOn w:val="Normal"/>
    <w:link w:val="Titre3Car"/>
    <w:uiPriority w:val="9"/>
    <w:qFormat/>
    <w:rsid w:val="00902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02A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2A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tes-system-link">
    <w:name w:val="sites-system-link"/>
    <w:basedOn w:val="Policepardfaut"/>
    <w:rsid w:val="00902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4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0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04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4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6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8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9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6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32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31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9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2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3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49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6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34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0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6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96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3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8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44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8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21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7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61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8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01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1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22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0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1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86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3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2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5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24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8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4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97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5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21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0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04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04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95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6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3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63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3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4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5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4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5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25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06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6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6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13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8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3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51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1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8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5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76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69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46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86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47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10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77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98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7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1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an.org/" TargetMode="External"/><Relationship Id="rId13" Type="http://schemas.openxmlformats.org/officeDocument/2006/relationships/hyperlink" Target="http://sites.googl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atharat.net/vb/showthread.php?t=8204" TargetMode="External"/><Relationship Id="rId1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tharat.net/vb/showthread.php?t=8204" TargetMode="External"/><Relationship Id="rId11" Type="http://schemas.openxmlformats.org/officeDocument/2006/relationships/hyperlink" Target="https://sites.google.com/site/mamounfarhatyahoocom/system/app/pages/reportAbuse" TargetMode="External"/><Relationship Id="rId5" Type="http://schemas.openxmlformats.org/officeDocument/2006/relationships/hyperlink" Target="http://www.shatharat.net/vb/showthread.php?t=82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mamounfarhatyahoocom/system/app/pages/recentChanges" TargetMode="External"/><Relationship Id="rId4" Type="http://schemas.openxmlformats.org/officeDocument/2006/relationships/hyperlink" Target="http://www.shatharat.net/vb/showthread.php?t=8204" TargetMode="External"/><Relationship Id="rId9" Type="http://schemas.openxmlformats.org/officeDocument/2006/relationships/hyperlink" Target="https://www.google.com/a/UniversalLogin?continue=https://sites.google.com/site/mamounfarhatyahoocom/---1-4&amp;service=jotsp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2851</Words>
  <Characters>15682</Characters>
  <Application>Microsoft Office Word</Application>
  <DocSecurity>0</DocSecurity>
  <Lines>130</Lines>
  <Paragraphs>36</Paragraphs>
  <ScaleCrop>false</ScaleCrop>
  <Company/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2017-03-17T21:11:00Z</dcterms:created>
  <dcterms:modified xsi:type="dcterms:W3CDTF">2017-03-17T21:12:00Z</dcterms:modified>
</cp:coreProperties>
</file>