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DF" w:rsidRPr="00F21F23" w:rsidRDefault="003E0833" w:rsidP="00F21F23">
      <w:pPr>
        <w:bidi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proofErr w:type="gramStart"/>
      <w:r w:rsidRPr="00F21F23">
        <w:rPr>
          <w:rFonts w:asciiTheme="minorBidi" w:hAnsiTheme="minorBidi"/>
          <w:b/>
          <w:bCs/>
          <w:sz w:val="32"/>
          <w:szCs w:val="32"/>
          <w:rtl/>
          <w:lang w:bidi="ar-DZ"/>
        </w:rPr>
        <w:t>المحاضرة</w:t>
      </w:r>
      <w:proofErr w:type="gramEnd"/>
      <w:r w:rsidRPr="00F21F23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الأ</w:t>
      </w:r>
      <w:r w:rsidR="00CC0D59" w:rsidRPr="00F21F23">
        <w:rPr>
          <w:rFonts w:asciiTheme="minorBidi" w:hAnsiTheme="minorBidi"/>
          <w:b/>
          <w:bCs/>
          <w:sz w:val="32"/>
          <w:szCs w:val="32"/>
          <w:rtl/>
          <w:lang w:bidi="ar-DZ"/>
        </w:rPr>
        <w:t>ولى</w:t>
      </w:r>
    </w:p>
    <w:p w:rsidR="00CC0D59" w:rsidRPr="00F21F23" w:rsidRDefault="00CC0D59" w:rsidP="00F21F23">
      <w:pPr>
        <w:bidi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proofErr w:type="gramStart"/>
      <w:r w:rsidRPr="00F21F23">
        <w:rPr>
          <w:rFonts w:asciiTheme="minorBidi" w:hAnsiTheme="minorBidi"/>
          <w:b/>
          <w:bCs/>
          <w:sz w:val="32"/>
          <w:szCs w:val="32"/>
          <w:rtl/>
          <w:lang w:bidi="ar-DZ"/>
        </w:rPr>
        <w:t>مدخل</w:t>
      </w:r>
      <w:proofErr w:type="gramEnd"/>
      <w:r w:rsidRPr="00F21F23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 تاريخي</w:t>
      </w:r>
    </w:p>
    <w:p w:rsidR="00CC0D59" w:rsidRPr="00F21F23" w:rsidRDefault="00E0234F" w:rsidP="00F21F23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F21F23">
        <w:rPr>
          <w:rFonts w:asciiTheme="minorBidi" w:hAnsiTheme="minorBidi" w:hint="cs"/>
          <w:b/>
          <w:bCs/>
          <w:sz w:val="32"/>
          <w:szCs w:val="32"/>
          <w:rtl/>
          <w:lang w:bidi="ar-DZ"/>
        </w:rPr>
        <w:t>تمهيد:</w:t>
      </w:r>
    </w:p>
    <w:p w:rsidR="00432F4D" w:rsidRPr="00F21F23" w:rsidRDefault="00432F4D" w:rsidP="00F21F23">
      <w:p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proofErr w:type="gramStart"/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استغرق</w:t>
      </w:r>
      <w:proofErr w:type="gramEnd"/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نشر الدين الإسلامي ببلاد المغرب سنوات طويلة</w:t>
      </w:r>
      <w:r w:rsidR="00504B7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،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كما عرف تعاقب عدد من القادة الفاتحين</w:t>
      </w:r>
      <w:r w:rsidR="00504B7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، ومر بمراحل تأثرت أغلب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ها بالحياة السياسية بالمشرق</w:t>
      </w:r>
      <w:r w:rsidR="00504B7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،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و</w:t>
      </w:r>
      <w:r w:rsidR="00504B7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ب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ظروف الخلافة والحكم به</w:t>
      </w:r>
      <w:r w:rsidR="00504B7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،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إضافة إلى ظروف المغرب العربي الاجتماعية والعسكرية، وفيما يلي تلخيص لأبرز تلك المراحل.</w:t>
      </w:r>
    </w:p>
    <w:p w:rsidR="002E6895" w:rsidRPr="00F21F23" w:rsidRDefault="00CC0D59" w:rsidP="00F21F23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shd w:val="clear" w:color="auto" w:fill="FFFFFF"/>
          <w:rtl/>
        </w:rPr>
      </w:pPr>
      <w:proofErr w:type="gramStart"/>
      <w:r w:rsidRPr="00F21F23">
        <w:rPr>
          <w:rFonts w:asciiTheme="minorBidi" w:hAnsiTheme="minorBidi"/>
          <w:b/>
          <w:bCs/>
          <w:sz w:val="32"/>
          <w:szCs w:val="32"/>
          <w:shd w:val="clear" w:color="auto" w:fill="FFFFFF"/>
          <w:rtl/>
        </w:rPr>
        <w:t>فتح</w:t>
      </w:r>
      <w:proofErr w:type="gramEnd"/>
      <w:r w:rsidRPr="00F21F23">
        <w:rPr>
          <w:rFonts w:asciiTheme="minorBidi" w:hAnsiTheme="minorBidi"/>
          <w:b/>
          <w:bCs/>
          <w:sz w:val="32"/>
          <w:szCs w:val="32"/>
          <w:shd w:val="clear" w:color="auto" w:fill="FFFFFF"/>
          <w:rtl/>
        </w:rPr>
        <w:t xml:space="preserve"> بلاد المغرب</w:t>
      </w:r>
      <w:r w:rsidR="002E6895" w:rsidRPr="00F21F23">
        <w:rPr>
          <w:rFonts w:asciiTheme="minorBidi" w:hAnsiTheme="minorBidi"/>
          <w:b/>
          <w:bCs/>
          <w:sz w:val="32"/>
          <w:szCs w:val="32"/>
          <w:shd w:val="clear" w:color="auto" w:fill="FFFFFF"/>
          <w:rtl/>
        </w:rPr>
        <w:t>:</w:t>
      </w:r>
    </w:p>
    <w:p w:rsidR="002E6895" w:rsidRPr="00F21F23" w:rsidRDefault="002E6895" w:rsidP="00F21F23">
      <w:p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كان د</w:t>
      </w:r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خول العرب لبلاد المغرب مخططا له،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وتم ذلك </w:t>
      </w:r>
      <w:proofErr w:type="gramStart"/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عبر</w:t>
      </w:r>
      <w:proofErr w:type="gramEnd"/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حملات استطلاعية</w:t>
      </w:r>
      <w:r w:rsidR="007126BC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،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استكشف فيها العرب البلاد </w:t>
      </w:r>
      <w:proofErr w:type="gramStart"/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والعبا</w:t>
      </w:r>
      <w:r w:rsidR="0042195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د</w:t>
      </w:r>
      <w:proofErr w:type="gramEnd"/>
      <w:r w:rsidR="0042195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.</w:t>
      </w:r>
    </w:p>
    <w:p w:rsidR="00913EE8" w:rsidRPr="00F21F23" w:rsidRDefault="00CC0D59" w:rsidP="00F21F23">
      <w:pPr>
        <w:bidi/>
        <w:spacing w:after="0" w:line="360" w:lineRule="auto"/>
        <w:jc w:val="both"/>
        <w:rPr>
          <w:rFonts w:asciiTheme="minorBidi" w:eastAsia="Times New Roman" w:hAnsiTheme="minorBidi"/>
          <w:sz w:val="32"/>
          <w:szCs w:val="32"/>
          <w:rtl/>
          <w:lang w:eastAsia="fr-FR"/>
        </w:rPr>
      </w:pP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913EE8"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/>
        </w:rPr>
        <w:t xml:space="preserve">أولا – </w:t>
      </w:r>
      <w:proofErr w:type="gramStart"/>
      <w:r w:rsidR="00913EE8"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/>
        </w:rPr>
        <w:t>المرحلة</w:t>
      </w:r>
      <w:proofErr w:type="gramEnd"/>
      <w:r w:rsidR="00913EE8"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/>
        </w:rPr>
        <w:t xml:space="preserve"> الأولى (27 – 64 هـ)</w:t>
      </w:r>
      <w:r w:rsidR="00274962"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/>
        </w:rPr>
        <w:t>:</w:t>
      </w:r>
    </w:p>
    <w:p w:rsidR="00E43F86" w:rsidRPr="00F21F23" w:rsidRDefault="002E6895" w:rsidP="00F21F23">
      <w:p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1/ </w:t>
      </w:r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حملة عمرو بن العاص: قام</w:t>
      </w:r>
      <w:r w:rsidR="00AF6F4E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هذا القائد - بعد فتح مصر مباشرةً-، </w:t>
      </w:r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بفتح طرابلس وبرقة، لتأمين </w:t>
      </w:r>
      <w:r w:rsidR="0042195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الحدود الغربيّة لمصر من خطر</w:t>
      </w:r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البيزنط</w:t>
      </w:r>
      <w:r w:rsidR="0042195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يّ</w:t>
      </w:r>
      <w:r w:rsidR="00AF6F4E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ين</w:t>
      </w:r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. وذكر المؤرخون بأن عمرو بن العاص أراد المضي</w:t>
      </w:r>
      <w:r w:rsidR="0042195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قدماً بفتوحاته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، ولكن الخليفة </w:t>
      </w:r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عمر</w:t>
      </w:r>
      <w:r w:rsidR="0042195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بن الخطاب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(رضي الله عنه</w:t>
      </w:r>
      <w:r w:rsidR="0042195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) منعه من ذلك،</w:t>
      </w:r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بسبب تخوّفه عل</w:t>
      </w:r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ى جيش المسلمين من التشتّت في تلك</w:t>
      </w:r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المناطق الشاسعة، </w:t>
      </w:r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خاصة وأن</w:t>
      </w:r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فتح مصر وبلاد الشام </w:t>
      </w:r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لازال </w:t>
      </w:r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حديثاً، وأن الجيش مازال بحاجة إلى توطيد دعائ</w:t>
      </w:r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مه في تلك البلاد</w:t>
      </w:r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.</w:t>
      </w:r>
    </w:p>
    <w:p w:rsidR="002E6895" w:rsidRPr="00F21F23" w:rsidRDefault="00E43F86" w:rsidP="00F21F23">
      <w:p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2/ </w:t>
      </w:r>
      <w:proofErr w:type="gramStart"/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حملة</w:t>
      </w:r>
      <w:proofErr w:type="gramEnd"/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عبد الله بن سعد بن أبي سرح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: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انطلقت 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هذه ال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حملة عام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(</w:t>
      </w:r>
      <w:r w:rsidR="00913EE8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27 هـ/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proofErr w:type="spellStart"/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647م</w:t>
      </w:r>
      <w:proofErr w:type="spellEnd"/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)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؛ وذلك بعدما عي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ّنه الخليفة عثمان بن عفان 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(رضي الله عنه) 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عاملا</w:t>
      </w:r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على مصر. 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وقد 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استطاع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هذا القائد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التقدم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إلى مشارف </w:t>
      </w:r>
      <w:proofErr w:type="spellStart"/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سبيطلة</w:t>
      </w:r>
      <w:proofErr w:type="spellEnd"/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وتحقيق 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النصر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، و</w:t>
      </w:r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تمكن مع جنده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من قتل جرجير القائد البيزنطيّ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.</w:t>
      </w:r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وكانت هذه الحملة </w:t>
      </w:r>
      <w:proofErr w:type="gramStart"/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أوّل</w:t>
      </w:r>
      <w:proofErr w:type="gramEnd"/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انتصار ل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لمسلمين على البيزنطيين في بلاد المغرب، كما كانت اكتشاف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ا للمنطقة بهدف 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التحضير للحملات التالية.</w:t>
      </w:r>
    </w:p>
    <w:p w:rsidR="002E6895" w:rsidRPr="00F21F23" w:rsidRDefault="00E43F86" w:rsidP="00F21F23">
      <w:p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lastRenderedPageBreak/>
        <w:t>3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/ حملة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معاوية بن حُديج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: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خاض معاوية بن حُديج ثلاث حملات عسكريّة لفتح بلاد المغرب، كانت 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الأولى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عام 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(</w:t>
      </w:r>
      <w:proofErr w:type="spellStart"/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34ه</w:t>
      </w:r>
      <w:proofErr w:type="spellEnd"/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ـ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)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مع جيش عبد الملك بن مروان، وفيها توجّه من ا</w:t>
      </w:r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لفسطاط إلى بلاد </w:t>
      </w:r>
      <w:proofErr w:type="spellStart"/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قمونية</w:t>
      </w:r>
      <w:proofErr w:type="spellEnd"/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، و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هي مكان مدينة القيروان</w:t>
      </w:r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حاليا</w:t>
      </w:r>
      <w:r w:rsidR="0042195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،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و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الثانية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42195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انطلقت عام 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(</w:t>
      </w:r>
      <w:proofErr w:type="spellStart"/>
      <w:r w:rsidR="0042195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40ه</w:t>
      </w:r>
      <w:proofErr w:type="spellEnd"/>
      <w:r w:rsidR="0042195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ـ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)</w:t>
      </w:r>
      <w:r w:rsidR="0042195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،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بينما انطلقت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الثالثة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عام 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(</w:t>
      </w:r>
      <w:proofErr w:type="spellStart"/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46ه</w:t>
      </w:r>
      <w:proofErr w:type="spellEnd"/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ـ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)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.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و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تذكر المصادر أن 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معاوية 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بن حُديج استقرَّ 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في جبل القرن الواقع شمال القيروان، وأرسل جيوشه لفتح المناطق القريبة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منه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؛ حيث فتح عبد الله بن الزبير منطقة سوسة، وفتح عبد الملك بن مروان منطقة </w:t>
      </w:r>
      <w:proofErr w:type="spellStart"/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جلولاء</w:t>
      </w:r>
      <w:proofErr w:type="spellEnd"/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. </w:t>
      </w:r>
    </w:p>
    <w:p w:rsidR="00FE77A3" w:rsidRPr="00F21F23" w:rsidRDefault="00E43F86" w:rsidP="00F21F23">
      <w:p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4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/ 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حملة عقبة بن نافع الفهري</w:t>
      </w:r>
      <w:r w:rsidR="002E689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: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FE77A3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يعزى فتح بلاد المغرب لعقبة بن نافع بن عبد القيس الفهري 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(</w:t>
      </w:r>
      <w:r w:rsidR="00FE77A3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رضي الله عنه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)</w:t>
      </w:r>
      <w:r w:rsidR="00FE77A3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.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proofErr w:type="gramStart"/>
      <w:r w:rsidR="00FE77A3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و</w:t>
      </w:r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قد</w:t>
      </w:r>
      <w:proofErr w:type="gramEnd"/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أه</w:t>
      </w:r>
      <w:r w:rsidR="00A72A5A" w:rsidRPr="00F21F23">
        <w:rPr>
          <w:rFonts w:asciiTheme="minorBidi" w:hAnsiTheme="minorBidi" w:hint="cs"/>
          <w:sz w:val="32"/>
          <w:szCs w:val="32"/>
          <w:shd w:val="clear" w:color="auto" w:fill="FFFFFF"/>
          <w:rtl/>
        </w:rPr>
        <w:t>ّ</w:t>
      </w:r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له لفتح البلاد</w:t>
      </w:r>
      <w:r w:rsidR="00FE77A3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ونصرة الدين بها عدة عوامل هي: العبادة، والأخلاق، والورع، والشجاعة، والقوة العسكرية، والقيادة.</w:t>
      </w:r>
    </w:p>
    <w:p w:rsidR="00CC0D59" w:rsidRPr="00F21F23" w:rsidRDefault="00CC0D59" w:rsidP="00F21F23">
      <w:pPr>
        <w:bidi/>
        <w:spacing w:line="360" w:lineRule="auto"/>
        <w:jc w:val="both"/>
        <w:rPr>
          <w:rFonts w:asciiTheme="minorBidi" w:eastAsia="Times New Roman" w:hAnsiTheme="minorBidi"/>
          <w:sz w:val="32"/>
          <w:szCs w:val="32"/>
          <w:rtl/>
          <w:lang w:eastAsia="fr-FR"/>
        </w:rPr>
      </w:pP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انطلقت حملة عقبة بن نافع صوب القارة الإفريقية عام 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(</w:t>
      </w:r>
      <w:proofErr w:type="spellStart"/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50ه</w:t>
      </w:r>
      <w:proofErr w:type="spellEnd"/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ـ</w:t>
      </w:r>
      <w:r w:rsidR="00CC62BF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)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، حيث توجّه إليها من جهة الصحراء، وكان بصح</w:t>
      </w:r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بته 10</w:t>
      </w:r>
      <w:proofErr w:type="gramStart"/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,000</w:t>
      </w:r>
      <w:proofErr w:type="gramEnd"/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فارس، و</w:t>
      </w:r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قد أثمرت هذه الحملة </w:t>
      </w:r>
      <w:r w:rsidR="00A72A5A" w:rsidRPr="00F21F23">
        <w:rPr>
          <w:rFonts w:asciiTheme="minorBidi" w:hAnsiTheme="minorBidi" w:hint="cs"/>
          <w:sz w:val="32"/>
          <w:szCs w:val="32"/>
          <w:shd w:val="clear" w:color="auto" w:fill="FFFFFF"/>
          <w:rtl/>
        </w:rPr>
        <w:t>ب</w:t>
      </w:r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السيطرة على القيروان، و</w:t>
      </w:r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اتخ</w:t>
      </w:r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ا</w:t>
      </w:r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ذ</w:t>
      </w:r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ها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قاعدة للمسلمين</w:t>
      </w:r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،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وعاصمة لبلاد ا</w:t>
      </w:r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لمغرب.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و</w:t>
      </w:r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استمر كذلك </w:t>
      </w:r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لغاية </w:t>
      </w:r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عزله و</w:t>
      </w:r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تعيين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أبو المهاجر بن دينار والياً على القيروان</w:t>
      </w:r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عام </w:t>
      </w:r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(</w:t>
      </w:r>
      <w:proofErr w:type="spellStart"/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55ه</w:t>
      </w:r>
      <w:proofErr w:type="spellEnd"/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ـ</w:t>
      </w:r>
      <w:r w:rsidR="00A72A5A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)، فلما تم</w:t>
      </w:r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تعيينه مرة أخرى </w:t>
      </w:r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على ولاية أفريقيا والمغرب</w:t>
      </w:r>
      <w:r w:rsidR="00913EE8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عام </w:t>
      </w:r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(</w:t>
      </w:r>
      <w:proofErr w:type="spellStart"/>
      <w:r w:rsidR="00913EE8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62ه</w:t>
      </w:r>
      <w:proofErr w:type="spellEnd"/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)</w:t>
      </w:r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، واصل 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حملاته على القبائل البربرية، </w:t>
      </w:r>
      <w:r w:rsidR="00913EE8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مثل لواتة وهوارة وزناتة ومكناسة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، ووصل إلى طنجة </w:t>
      </w:r>
      <w:r w:rsidR="00913EE8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وليلى وبلاد السوس وبلغ المحيط الأطلسي. 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ويُذكر أنَّ هذه القبائل جهزت نفسها للثأر من عقبة، حيث استعانت بالجيش البيزنطيّ، وفاجأت عقبة في بسكرة جنوب جبال أوراس</w:t>
      </w:r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،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بجيش مكوّن من 50,000 جنديّ بقيادة كسي</w:t>
      </w:r>
      <w:r w:rsidR="0027496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لة البربري، </w:t>
      </w:r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تمكن من ق</w:t>
      </w:r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تل عقبة عام </w:t>
      </w:r>
      <w:r w:rsidR="007A1E75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(</w:t>
      </w:r>
      <w:proofErr w:type="spellStart"/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64ه</w:t>
      </w:r>
      <w:proofErr w:type="spellEnd"/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ـ</w:t>
      </w:r>
      <w:r w:rsidR="00913EE8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/ </w:t>
      </w:r>
      <w:proofErr w:type="spellStart"/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684</w:t>
      </w:r>
      <w:r w:rsidR="00913EE8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م</w:t>
      </w:r>
      <w:proofErr w:type="spellEnd"/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)</w:t>
      </w:r>
      <w:r w:rsidR="00A72A5A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. ومثلت هذه المعركة نهاية مرحلة ا</w:t>
      </w:r>
      <w:r w:rsidR="00A72A5A" w:rsidRPr="00F21F23">
        <w:rPr>
          <w:rFonts w:asciiTheme="minorBidi" w:eastAsia="Times New Roman" w:hAnsiTheme="minorBidi" w:hint="cs"/>
          <w:sz w:val="32"/>
          <w:szCs w:val="32"/>
          <w:rtl/>
          <w:lang w:eastAsia="fr-FR"/>
        </w:rPr>
        <w:t>لفتوح</w:t>
      </w:r>
      <w:r w:rsidR="00913EE8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ات الإسلامية الأولى ببلاد المغرب</w:t>
      </w:r>
      <w:r w:rsidR="00FE77A3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.</w:t>
      </w:r>
    </w:p>
    <w:p w:rsidR="006D41CE" w:rsidRPr="00F21F23" w:rsidRDefault="006D41CE" w:rsidP="00F21F23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shd w:val="clear" w:color="auto" w:fill="FFFFFF"/>
          <w:rtl/>
          <w:lang w:bidi="ar-DZ"/>
        </w:rPr>
      </w:pPr>
      <w:r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/>
        </w:rPr>
        <w:t>ثانيا</w:t>
      </w:r>
      <w:r w:rsidR="00FE77A3"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/>
        </w:rPr>
        <w:t xml:space="preserve"> -</w:t>
      </w:r>
      <w:r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/>
        </w:rPr>
        <w:t xml:space="preserve"> مرحلة الانتصار </w:t>
      </w:r>
      <w:proofErr w:type="gramStart"/>
      <w:r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/>
        </w:rPr>
        <w:t>والفتح</w:t>
      </w:r>
      <w:proofErr w:type="gramEnd"/>
      <w:r w:rsidR="00FE77A3"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/>
        </w:rPr>
        <w:t xml:space="preserve"> (</w:t>
      </w:r>
      <w:proofErr w:type="spellStart"/>
      <w:r w:rsidR="00FE77A3"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/>
        </w:rPr>
        <w:t>69ه</w:t>
      </w:r>
      <w:proofErr w:type="spellEnd"/>
      <w:r w:rsidR="00FE77A3"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/>
        </w:rPr>
        <w:t xml:space="preserve">/ </w:t>
      </w:r>
      <w:proofErr w:type="spellStart"/>
      <w:r w:rsidR="00FE77A3"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/>
        </w:rPr>
        <w:t>91ه</w:t>
      </w:r>
      <w:proofErr w:type="spellEnd"/>
      <w:r w:rsidR="00FE77A3"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/>
        </w:rPr>
        <w:t>)</w:t>
      </w:r>
      <w:r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/>
        </w:rPr>
        <w:t>:</w:t>
      </w:r>
    </w:p>
    <w:p w:rsidR="00E11894" w:rsidRPr="00F21F23" w:rsidRDefault="006D41CE" w:rsidP="00F21F23">
      <w:pPr>
        <w:bidi/>
        <w:spacing w:after="0" w:line="360" w:lineRule="auto"/>
        <w:jc w:val="both"/>
        <w:rPr>
          <w:rFonts w:asciiTheme="minorBidi" w:eastAsia="Times New Roman" w:hAnsiTheme="minorBidi"/>
          <w:sz w:val="32"/>
          <w:szCs w:val="32"/>
          <w:rtl/>
          <w:lang w:eastAsia="fr-FR"/>
        </w:rPr>
      </w:pP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1</w:t>
      </w:r>
      <w:r w:rsidR="00E81C6D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/ حملة زهير بن قيس البلوي: </w:t>
      </w:r>
      <w:r w:rsidR="00E11894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كان لمقتل عقبة بن نافع الأثر القوي على القبائل البربرية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وللبيزنطيين الرافضين</w:t>
      </w:r>
      <w:r w:rsidR="00E11894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لانتشار الإسلام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.</w:t>
      </w:r>
      <w:r w:rsidR="00E11894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فتبنت هذه الأطراف حركة مسلحة تهدف إلى صدّ الحملات القادمة من الشرق، 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و</w:t>
      </w:r>
      <w:r w:rsidR="00E11894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أهمها حركة القائد البربري</w:t>
      </w:r>
      <w:r w:rsidR="00E11894"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/>
        </w:rPr>
        <w:t xml:space="preserve"> </w:t>
      </w:r>
      <w:r w:rsidR="00E11894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كسيلة الذي 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جعل</w:t>
      </w:r>
      <w:r w:rsidR="00E11894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القيروان، بعد أن هجرها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عدد كبير من المسلمين باتجاه مصر،</w:t>
      </w:r>
      <w:r w:rsidR="00E11894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بعد مقتل عقبة بن نافع، مركزا حربيا. لكن </w:t>
      </w:r>
      <w:r w:rsidR="00E11894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lastRenderedPageBreak/>
        <w:t xml:space="preserve">حركته انتهت سنة 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(</w:t>
      </w:r>
      <w:r w:rsidR="00E11894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69 هـ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)</w:t>
      </w:r>
      <w:r w:rsidR="00E11894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، بعد قتله على يد زهير بن قيس البلوي، عندما أرسل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ه</w:t>
      </w:r>
      <w:r w:rsidR="00E11894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الخليفة عبد الملك بن مروان في جيش لاستعادة إفريقية. </w:t>
      </w:r>
    </w:p>
    <w:p w:rsidR="00E11894" w:rsidRPr="00F21F23" w:rsidRDefault="00E11894" w:rsidP="00F21F23">
      <w:pPr>
        <w:bidi/>
        <w:spacing w:after="0" w:line="360" w:lineRule="auto"/>
        <w:jc w:val="both"/>
        <w:rPr>
          <w:rFonts w:asciiTheme="minorBidi" w:eastAsia="Times New Roman" w:hAnsiTheme="minorBidi"/>
          <w:sz w:val="32"/>
          <w:szCs w:val="32"/>
          <w:rtl/>
          <w:lang w:eastAsia="fr-FR"/>
        </w:rPr>
      </w:pP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ووقعت المعركة في ممس غرب القيروان، استعاد فيها المسلمون سيطرتهم على كامل بلاد المغرب إلى حدود </w:t>
      </w:r>
      <w:proofErr w:type="gramStart"/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نهر</w:t>
      </w:r>
      <w:proofErr w:type="gramEnd"/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ملوية. </w:t>
      </w:r>
      <w:r w:rsidR="006D41CE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غير أ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ن زهيرا قتل ب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برقة في 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ليبيا سنة 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(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71 هـ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)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، 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بعد أن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هاجمه أسطول بيزنطي، وهو في طريق العودة للمشرق، إثر </w:t>
      </w:r>
      <w:r w:rsidR="006D41CE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اندلاع حركة عبد الله بن الزبير.</w:t>
      </w:r>
    </w:p>
    <w:p w:rsidR="00E11894" w:rsidRPr="00F21F23" w:rsidRDefault="006D41CE" w:rsidP="00F21F23">
      <w:pPr>
        <w:bidi/>
        <w:spacing w:after="0" w:line="360" w:lineRule="auto"/>
        <w:jc w:val="both"/>
        <w:rPr>
          <w:rFonts w:asciiTheme="minorBidi" w:eastAsia="Times New Roman" w:hAnsiTheme="minorBidi"/>
          <w:sz w:val="32"/>
          <w:szCs w:val="32"/>
          <w:rtl/>
          <w:lang w:eastAsia="fr-FR"/>
        </w:rPr>
      </w:pP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2</w:t>
      </w:r>
      <w:r w:rsidR="00E81C6D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/ حملة حسان بن النعمان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:</w:t>
      </w:r>
      <w:r w:rsidR="00E81C6D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قام</w:t>
      </w:r>
      <w:r w:rsidR="00E81C6D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هذا القائد</w:t>
      </w:r>
      <w:r w:rsidR="00FE77A3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سنة 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(</w:t>
      </w:r>
      <w:r w:rsidR="00FE77A3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76 هـ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)</w:t>
      </w:r>
      <w:r w:rsidR="00A72A5A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</w:t>
      </w:r>
      <w:r w:rsidR="00E81C6D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، بوضع الأسس للنظام السياسي والإداري والعسكري والثقافي في البلاد، وقام ببسط نفوذه على مدينة (قرطاجة)، لكنه اصطدم بمواجهةٍ عنيفة قادتها (الملكة ال</w:t>
      </w:r>
      <w:r w:rsidR="0052685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كاهنة)، زعيمة قبيلة (</w:t>
      </w:r>
      <w:proofErr w:type="spellStart"/>
      <w:r w:rsidR="0052685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جراوة</w:t>
      </w:r>
      <w:proofErr w:type="spellEnd"/>
      <w:r w:rsidR="00526852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). 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وهي داهيا بنت </w:t>
      </w:r>
      <w:proofErr w:type="spellStart"/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ماتية</w:t>
      </w:r>
      <w:proofErr w:type="spellEnd"/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بن </w:t>
      </w:r>
      <w:proofErr w:type="spellStart"/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تيفان</w:t>
      </w:r>
      <w:proofErr w:type="spellEnd"/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. </w:t>
      </w:r>
      <w:r w:rsidR="00E11894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و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قد </w:t>
      </w:r>
      <w:r w:rsidR="00E11894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دارت بينهما معركة في جبال أوراس انتهت بانتصار الكاهنة</w:t>
      </w:r>
      <w:r w:rsidR="00A72A5A" w:rsidRPr="00F21F23">
        <w:rPr>
          <w:rFonts w:asciiTheme="minorBidi" w:eastAsia="Times New Roman" w:hAnsiTheme="minorBidi" w:hint="cs"/>
          <w:sz w:val="32"/>
          <w:szCs w:val="32"/>
          <w:rtl/>
          <w:lang w:eastAsia="fr-FR"/>
        </w:rPr>
        <w:t>،</w:t>
      </w:r>
      <w:r w:rsidR="00E11894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وتراجع الجيش الإسلامي إلى الجريد ث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م إلى قابس ف</w:t>
      </w:r>
      <w:r w:rsidR="00E11894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برقة. </w:t>
      </w:r>
    </w:p>
    <w:p w:rsidR="00E11894" w:rsidRPr="00F21F23" w:rsidRDefault="00E11894" w:rsidP="00F21F23">
      <w:pPr>
        <w:bidi/>
        <w:spacing w:after="0" w:line="360" w:lineRule="auto"/>
        <w:jc w:val="both"/>
        <w:rPr>
          <w:rFonts w:asciiTheme="minorBidi" w:eastAsia="Times New Roman" w:hAnsiTheme="minorBidi"/>
          <w:sz w:val="32"/>
          <w:szCs w:val="32"/>
          <w:lang w:eastAsia="fr-FR"/>
        </w:rPr>
      </w:pP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إلا أن سياسة الكاهنة، والمتمثلة في تخريب البلاد بإحراق الأرض والزرع واقتلاع الأشجار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،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حتى لا يطمع فيها المسلمون، تسببت في نقمة عدد كبير من </w:t>
      </w:r>
      <w:r w:rsidR="007C4329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السكان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عليها، </w:t>
      </w:r>
      <w:r w:rsidR="007C4329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ما ساهم في انتصار جيش حسان بن 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النعمان</w:t>
      </w:r>
      <w:r w:rsidR="007C4329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</w:t>
      </w:r>
      <w:r w:rsidR="007C4329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سنة 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(</w:t>
      </w:r>
      <w:r w:rsidR="007C4329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82 هـ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)،</w:t>
      </w:r>
      <w:r w:rsidR="007C4329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بعد المعركة التي دارت بينهما بوسط إفريقية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،</w:t>
      </w:r>
      <w:r w:rsidR="007C4329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و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انتهت </w:t>
      </w:r>
      <w:r w:rsidR="007C4329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ب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مقتل الكاهنة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،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واسترج</w:t>
      </w:r>
      <w:r w:rsidR="007C4329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ا</w:t>
      </w:r>
      <w:r w:rsidR="00DB6686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ع المسلمي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ن نفوذهم على كامل بلاد المغرب من جديد</w:t>
      </w:r>
      <w:r w:rsidR="007A1E75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.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وساهم هذا الانتصار </w:t>
      </w:r>
      <w:proofErr w:type="gramStart"/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في</w:t>
      </w:r>
      <w:proofErr w:type="gramEnd"/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نشر الإسلام واللغة العربية في صفوف القبائل البربرية</w:t>
      </w:r>
      <w:r w:rsidR="00526852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.</w:t>
      </w:r>
    </w:p>
    <w:p w:rsidR="00E81C6D" w:rsidRPr="00F21F23" w:rsidRDefault="007A1E75" w:rsidP="00F21F23">
      <w:p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وقد </w:t>
      </w:r>
      <w:r w:rsidR="00E81C6D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أدّت هذه الحملة إلى فتح أغلب ا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لمناطق </w:t>
      </w:r>
      <w:proofErr w:type="spellStart"/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الإفريقيه</w:t>
      </w:r>
      <w:proofErr w:type="spellEnd"/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بشكل تام، وتم إ</w:t>
      </w:r>
      <w:r w:rsidR="00E81C6D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نهاء المقاومة</w:t>
      </w: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البربرية</w:t>
      </w:r>
      <w:r w:rsidR="00E81C6D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لجيوش المسلمين فيها. </w:t>
      </w:r>
    </w:p>
    <w:p w:rsidR="00171333" w:rsidRPr="00F21F23" w:rsidRDefault="006D41CE" w:rsidP="00F21F23">
      <w:pPr>
        <w:bidi/>
        <w:spacing w:after="0" w:line="360" w:lineRule="auto"/>
        <w:jc w:val="both"/>
        <w:rPr>
          <w:rFonts w:asciiTheme="minorBidi" w:eastAsia="Times New Roman" w:hAnsiTheme="minorBidi"/>
          <w:sz w:val="32"/>
          <w:szCs w:val="32"/>
          <w:rtl/>
          <w:lang w:eastAsia="fr-FR" w:bidi="ar-DZ"/>
        </w:rPr>
      </w:pP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3</w:t>
      </w:r>
      <w:r w:rsidR="00E81C6D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/ حملة موسى بن نصير: </w:t>
      </w:r>
      <w:r w:rsidR="002E716C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بعد أن </w:t>
      </w:r>
      <w:r w:rsidR="00171333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عيّن موسى بن نصير واليا جديدا لبلاد المغرب سنة </w:t>
      </w:r>
      <w:r w:rsidR="002E716C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(</w:t>
      </w:r>
      <w:r w:rsidR="00171333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85 هـ</w:t>
      </w:r>
      <w:r w:rsidR="002E716C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)، </w:t>
      </w:r>
      <w:r w:rsidR="00171333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واصل حملاته العسكرية باتجاه المغرب الأقصى</w:t>
      </w:r>
      <w:r w:rsidR="002E716C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،</w:t>
      </w:r>
      <w:r w:rsidR="00171333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فأخضع المناطق الغربية لوادي ملوية وصولا إلى المحيط الأطلسي</w:t>
      </w:r>
      <w:r w:rsidR="002E716C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،</w:t>
      </w:r>
      <w:r w:rsidR="00171333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وجعل من مدينة طنجة قاعدة بحرية لتجهيز الجيش والأسطول لدخول الأندلس</w:t>
      </w:r>
      <w:r w:rsidR="002E716C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،</w:t>
      </w:r>
      <w:r w:rsidR="00171333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مستغلا انتشار الإسلام في صفوف البربر الذين اندمجوا في الجيش الإسلامي</w:t>
      </w:r>
      <w:r w:rsidR="002E716C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،</w:t>
      </w:r>
      <w:r w:rsidR="00171333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وكذلك الانقسامات السياسية التي كانت تشهدها الأندلس.</w:t>
      </w:r>
    </w:p>
    <w:p w:rsidR="00171333" w:rsidRPr="00F21F23" w:rsidRDefault="00171333" w:rsidP="00F21F23">
      <w:pPr>
        <w:bidi/>
        <w:spacing w:after="0" w:line="360" w:lineRule="auto"/>
        <w:jc w:val="both"/>
        <w:rPr>
          <w:rFonts w:asciiTheme="minorBidi" w:eastAsia="Times New Roman" w:hAnsiTheme="minorBidi"/>
          <w:sz w:val="32"/>
          <w:szCs w:val="32"/>
          <w:rtl/>
          <w:lang w:eastAsia="fr-FR" w:bidi="ar-DZ"/>
        </w:rPr>
      </w:pPr>
    </w:p>
    <w:p w:rsidR="00171333" w:rsidRPr="00F21F23" w:rsidRDefault="00171333" w:rsidP="00F21F23">
      <w:pPr>
        <w:tabs>
          <w:tab w:val="left" w:pos="5082"/>
        </w:tabs>
        <w:bidi/>
        <w:spacing w:after="0" w:line="360" w:lineRule="auto"/>
        <w:jc w:val="both"/>
        <w:rPr>
          <w:rFonts w:asciiTheme="minorBidi" w:hAnsiTheme="minorBidi"/>
          <w:b/>
          <w:bCs/>
          <w:sz w:val="32"/>
          <w:szCs w:val="32"/>
          <w:shd w:val="clear" w:color="auto" w:fill="FFFFFF"/>
          <w:rtl/>
        </w:rPr>
      </w:pP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CC0D59" w:rsidRPr="00F21F23">
        <w:rPr>
          <w:rFonts w:asciiTheme="minorBidi" w:hAnsiTheme="minorBidi"/>
          <w:b/>
          <w:bCs/>
          <w:sz w:val="32"/>
          <w:szCs w:val="32"/>
          <w:shd w:val="clear" w:color="auto" w:fill="FFFFFF"/>
          <w:rtl/>
        </w:rPr>
        <w:t>أسباب الفتوحات الإسلامية</w:t>
      </w:r>
      <w:r w:rsidR="00E43F86" w:rsidRPr="00F21F23">
        <w:rPr>
          <w:rFonts w:asciiTheme="minorBidi" w:hAnsiTheme="minorBidi"/>
          <w:b/>
          <w:bCs/>
          <w:sz w:val="32"/>
          <w:szCs w:val="32"/>
          <w:shd w:val="clear" w:color="auto" w:fill="FFFFFF"/>
          <w:rtl/>
        </w:rPr>
        <w:t>:</w:t>
      </w:r>
      <w:r w:rsidR="00CC0D59" w:rsidRPr="00F21F23">
        <w:rPr>
          <w:rFonts w:asciiTheme="minorBidi" w:hAnsiTheme="minorBidi"/>
          <w:b/>
          <w:bCs/>
          <w:sz w:val="32"/>
          <w:szCs w:val="32"/>
          <w:shd w:val="clear" w:color="auto" w:fill="FFFFFF"/>
          <w:rtl/>
        </w:rPr>
        <w:t xml:space="preserve"> </w:t>
      </w:r>
    </w:p>
    <w:p w:rsidR="00E43F86" w:rsidRPr="00F21F23" w:rsidRDefault="002E716C" w:rsidP="00F21F23">
      <w:p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lastRenderedPageBreak/>
        <w:t>*</w:t>
      </w:r>
      <w:proofErr w:type="gramStart"/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تقوية</w:t>
      </w:r>
      <w:proofErr w:type="gramEnd"/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صفوف المسلمين وتوسيع رقعة الدولة الإسلامية.</w:t>
      </w:r>
    </w:p>
    <w:p w:rsidR="00910FDD" w:rsidRPr="00F21F23" w:rsidRDefault="002E716C" w:rsidP="00F21F23">
      <w:pPr>
        <w:bidi/>
        <w:spacing w:line="360" w:lineRule="auto"/>
        <w:jc w:val="both"/>
        <w:rPr>
          <w:rFonts w:asciiTheme="minorBidi" w:eastAsia="Times New Roman" w:hAnsiTheme="minorBidi"/>
          <w:sz w:val="32"/>
          <w:szCs w:val="32"/>
          <w:rtl/>
          <w:lang w:eastAsia="fr-FR"/>
        </w:rPr>
      </w:pP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*</w:t>
      </w:r>
      <w:proofErr w:type="gramStart"/>
      <w:r w:rsidR="00171333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نشر</w:t>
      </w:r>
      <w:proofErr w:type="gramEnd"/>
      <w:r w:rsidR="00171333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الدين الإسلامي وتعاليمه لإخراج هذه المناطق من سيطرة المسيحيين الروم والبيزنطيين من جهة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،</w:t>
      </w:r>
      <w:r w:rsidR="00171333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ومن الديانات الأخرى التي انتشرت في صفوف البربر</w:t>
      </w: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من جهة أخرى</w:t>
      </w:r>
      <w:r w:rsidR="00171333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.</w:t>
      </w:r>
    </w:p>
    <w:p w:rsidR="00910FDD" w:rsidRPr="00F21F23" w:rsidRDefault="00171333" w:rsidP="00F21F23">
      <w:p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 xml:space="preserve"> </w:t>
      </w:r>
      <w:r w:rsidR="002E716C" w:rsidRPr="00F21F23">
        <w:rPr>
          <w:rFonts w:asciiTheme="minorBidi" w:eastAsia="Times New Roman" w:hAnsiTheme="minorBidi"/>
          <w:sz w:val="32"/>
          <w:szCs w:val="32"/>
          <w:rtl/>
          <w:lang w:eastAsia="fr-FR"/>
        </w:rPr>
        <w:t>*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حماية ظهير الإسلام وتوطيد أركانه في بلاد الشام </w:t>
      </w:r>
      <w:proofErr w:type="gramStart"/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ومصر</w:t>
      </w:r>
      <w:proofErr w:type="gramEnd"/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.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</w:p>
    <w:p w:rsidR="00E43F86" w:rsidRPr="00F21F23" w:rsidRDefault="002E716C" w:rsidP="00F21F23">
      <w:p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*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إضافة</w:t>
      </w:r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موارد جديدة لبيت </w:t>
      </w:r>
      <w:proofErr w:type="gramStart"/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مال</w:t>
      </w:r>
      <w:proofErr w:type="gramEnd"/>
      <w:r w:rsidR="00E43F86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المسلمين.</w:t>
      </w:r>
    </w:p>
    <w:p w:rsidR="00E81C6D" w:rsidRPr="00F21F23" w:rsidRDefault="00E81C6D" w:rsidP="00F21F23">
      <w:pPr>
        <w:bidi/>
        <w:spacing w:line="360" w:lineRule="auto"/>
        <w:jc w:val="both"/>
        <w:rPr>
          <w:rFonts w:asciiTheme="minorBidi" w:hAnsiTheme="minorBidi"/>
          <w:b/>
          <w:bCs/>
          <w:sz w:val="32"/>
          <w:szCs w:val="32"/>
          <w:shd w:val="clear" w:color="auto" w:fill="FFFFFF"/>
          <w:rtl/>
        </w:rPr>
      </w:pPr>
      <w:r w:rsidRPr="00F21F23">
        <w:rPr>
          <w:rFonts w:asciiTheme="minorBidi" w:hAnsiTheme="minorBidi"/>
          <w:b/>
          <w:bCs/>
          <w:sz w:val="32"/>
          <w:szCs w:val="32"/>
          <w:shd w:val="clear" w:color="auto" w:fill="FFFFFF"/>
          <w:rtl/>
        </w:rPr>
        <w:t>نتائج الفتح العربي لبلاد المغرب:</w:t>
      </w:r>
    </w:p>
    <w:p w:rsidR="00171333" w:rsidRPr="00F21F23" w:rsidRDefault="00171333" w:rsidP="00F21F23">
      <w:p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بعد </w:t>
      </w:r>
      <w:r w:rsidR="00E81C6D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سلسلة من الحملات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والمعارك العسكرية التي خاضها المسلمون ضدّ الإمبراطورية البيزنطية، وحلفائها من الأمازيغ، و</w:t>
      </w:r>
      <w:r w:rsidR="00E81C6D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التي 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استمرّت ستة وستين عاماً</w:t>
      </w:r>
      <w:r w:rsidR="00E81C6D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، تمكن العرب من 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</w:t>
      </w:r>
      <w:r w:rsidR="00E81C6D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السيطرة على شمال أفريقيا، ونش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ر الإسلام في</w:t>
      </w:r>
      <w:r w:rsidR="00E81C6D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ها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بصورة نهائية</w:t>
      </w:r>
      <w:r w:rsidR="00BA186D" w:rsidRPr="00F21F23">
        <w:rPr>
          <w:rFonts w:asciiTheme="minorBidi" w:hAnsiTheme="minorBidi" w:hint="cs"/>
          <w:sz w:val="32"/>
          <w:szCs w:val="32"/>
          <w:shd w:val="clear" w:color="auto" w:fill="FFFFFF"/>
          <w:rtl/>
        </w:rPr>
        <w:t>، ف</w:t>
      </w:r>
      <w:r w:rsidR="00CC0D59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أضحى المغرب أحد مر</w:t>
      </w:r>
      <w:r w:rsidR="00542841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اكز الثقل في</w:t>
      </w:r>
      <w:r w:rsidR="00A72A5A" w:rsidRPr="00F21F23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 العالم</w:t>
      </w:r>
      <w:r w:rsidR="00A72A5A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الإسلاميّ</w:t>
      </w:r>
      <w:r w:rsidR="00BA186D" w:rsidRPr="00F21F23">
        <w:rPr>
          <w:rFonts w:asciiTheme="minorBidi" w:hAnsiTheme="minorBidi" w:hint="cs"/>
          <w:sz w:val="32"/>
          <w:szCs w:val="32"/>
          <w:shd w:val="clear" w:color="auto" w:fill="FFFFFF"/>
          <w:rtl/>
        </w:rPr>
        <w:t>.</w:t>
      </w:r>
    </w:p>
    <w:p w:rsidR="00542841" w:rsidRPr="00F21F23" w:rsidRDefault="00BA186D" w:rsidP="00F21F23">
      <w:pPr>
        <w:bidi/>
        <w:spacing w:line="360" w:lineRule="auto"/>
        <w:jc w:val="both"/>
        <w:rPr>
          <w:rFonts w:asciiTheme="minorBidi" w:hAnsiTheme="minorBidi"/>
          <w:sz w:val="32"/>
          <w:szCs w:val="32"/>
          <w:shd w:val="clear" w:color="auto" w:fill="FFFFFF"/>
          <w:rtl/>
        </w:rPr>
      </w:pPr>
      <w:r w:rsidRPr="00F21F23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وقد </w:t>
      </w:r>
      <w:r w:rsidR="00542841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تأثر ثقافيا بشبه الجزيرة العربية، بعد أن هاجرت </w:t>
      </w:r>
      <w:r w:rsidRPr="00F21F23">
        <w:rPr>
          <w:rFonts w:asciiTheme="minorBidi" w:hAnsiTheme="minorBidi" w:hint="cs"/>
          <w:sz w:val="32"/>
          <w:szCs w:val="32"/>
          <w:shd w:val="clear" w:color="auto" w:fill="FFFFFF"/>
          <w:rtl/>
        </w:rPr>
        <w:t xml:space="preserve">إليه </w:t>
      </w:r>
      <w:r w:rsidR="00542841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الكثير من الأسر الحجازية واليمنيّة ، واستقرّت فيه، ومنهم بنو هلال </w:t>
      </w:r>
      <w:proofErr w:type="spellStart"/>
      <w:r w:rsidR="00542841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القيسيون</w:t>
      </w:r>
      <w:proofErr w:type="spellEnd"/>
      <w:r w:rsidR="00542841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، ما سمح -بمرور الوقت- باستعراب الكثير من الأمازيغ بسبب الاختلاط الطويل، </w:t>
      </w:r>
      <w:proofErr w:type="spellStart"/>
      <w:r w:rsidR="00542841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>والتثاقف</w:t>
      </w:r>
      <w:proofErr w:type="spellEnd"/>
      <w:r w:rsidR="00542841" w:rsidRPr="00F21F23">
        <w:rPr>
          <w:rFonts w:asciiTheme="minorBidi" w:hAnsiTheme="minorBidi"/>
          <w:sz w:val="32"/>
          <w:szCs w:val="32"/>
          <w:shd w:val="clear" w:color="auto" w:fill="FFFFFF"/>
          <w:rtl/>
        </w:rPr>
        <w:t xml:space="preserve"> مع العرب.</w:t>
      </w:r>
    </w:p>
    <w:p w:rsidR="00CC0D59" w:rsidRPr="00F21F23" w:rsidRDefault="00DD4955" w:rsidP="00F21F23">
      <w:pPr>
        <w:bidi/>
        <w:spacing w:line="360" w:lineRule="auto"/>
        <w:jc w:val="both"/>
        <w:rPr>
          <w:rFonts w:asciiTheme="minorBidi" w:eastAsia="Times New Roman" w:hAnsiTheme="minorBidi"/>
          <w:b/>
          <w:bCs/>
          <w:sz w:val="32"/>
          <w:szCs w:val="32"/>
          <w:rtl/>
          <w:lang w:eastAsia="fr-FR" w:bidi="ar-DZ"/>
        </w:rPr>
      </w:pPr>
      <w:r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 w:bidi="ar-DZ"/>
        </w:rPr>
        <w:t xml:space="preserve">المصادر </w:t>
      </w:r>
      <w:proofErr w:type="gramStart"/>
      <w:r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 w:bidi="ar-DZ"/>
        </w:rPr>
        <w:t>والمراجع</w:t>
      </w:r>
      <w:proofErr w:type="gramEnd"/>
      <w:r w:rsidRPr="00F21F23">
        <w:rPr>
          <w:rFonts w:asciiTheme="minorBidi" w:eastAsia="Times New Roman" w:hAnsiTheme="minorBidi"/>
          <w:b/>
          <w:bCs/>
          <w:sz w:val="32"/>
          <w:szCs w:val="32"/>
          <w:rtl/>
          <w:lang w:eastAsia="fr-FR" w:bidi="ar-DZ"/>
        </w:rPr>
        <w:t>:</w:t>
      </w:r>
    </w:p>
    <w:p w:rsidR="00DD4955" w:rsidRPr="00F21F23" w:rsidRDefault="00C835A3" w:rsidP="00F21F23">
      <w:pPr>
        <w:bidi/>
        <w:spacing w:line="360" w:lineRule="auto"/>
        <w:jc w:val="both"/>
        <w:rPr>
          <w:rFonts w:asciiTheme="minorBidi" w:eastAsia="Times New Roman" w:hAnsiTheme="minorBidi"/>
          <w:sz w:val="32"/>
          <w:szCs w:val="32"/>
          <w:rtl/>
          <w:lang w:eastAsia="fr-FR" w:bidi="ar-DZ"/>
        </w:rPr>
      </w:pPr>
      <w:r w:rsidRPr="00F21F23">
        <w:rPr>
          <w:rFonts w:asciiTheme="minorBidi" w:eastAsia="Times New Roman" w:hAnsiTheme="minorBidi" w:hint="cs"/>
          <w:sz w:val="32"/>
          <w:szCs w:val="32"/>
          <w:rtl/>
          <w:lang w:eastAsia="fr-FR" w:bidi="ar-DZ"/>
        </w:rPr>
        <w:t xml:space="preserve">1- </w:t>
      </w:r>
      <w:r w:rsidR="00DD4955" w:rsidRPr="00F21F23">
        <w:rPr>
          <w:rFonts w:asciiTheme="minorBidi" w:eastAsia="Times New Roman" w:hAnsiTheme="minorBidi"/>
          <w:sz w:val="32"/>
          <w:szCs w:val="32"/>
          <w:rtl/>
          <w:lang w:eastAsia="fr-FR" w:bidi="ar-DZ"/>
        </w:rPr>
        <w:t>عبد الله كنون: النبوغ المغربي في الأدب العربي</w:t>
      </w:r>
      <w:r w:rsidR="00043F30" w:rsidRPr="00F21F23">
        <w:rPr>
          <w:rFonts w:asciiTheme="minorBidi" w:eastAsia="Times New Roman" w:hAnsiTheme="minorBidi"/>
          <w:sz w:val="32"/>
          <w:szCs w:val="32"/>
          <w:rtl/>
          <w:lang w:eastAsia="fr-FR" w:bidi="ar-DZ"/>
        </w:rPr>
        <w:t xml:space="preserve"> </w:t>
      </w:r>
      <w:r w:rsidR="00DD4955" w:rsidRPr="00F21F23">
        <w:rPr>
          <w:rFonts w:asciiTheme="minorBidi" w:eastAsia="Times New Roman" w:hAnsiTheme="minorBidi"/>
          <w:sz w:val="32"/>
          <w:szCs w:val="32"/>
          <w:rtl/>
          <w:lang w:eastAsia="fr-FR" w:bidi="ar-DZ"/>
        </w:rPr>
        <w:t xml:space="preserve">، طنجة، ربيع الثاني 1380 ه، أكتوبر </w:t>
      </w:r>
      <w:proofErr w:type="spellStart"/>
      <w:r w:rsidR="00DD4955" w:rsidRPr="00F21F23">
        <w:rPr>
          <w:rFonts w:asciiTheme="minorBidi" w:eastAsia="Times New Roman" w:hAnsiTheme="minorBidi"/>
          <w:sz w:val="32"/>
          <w:szCs w:val="32"/>
          <w:rtl/>
          <w:lang w:eastAsia="fr-FR" w:bidi="ar-DZ"/>
        </w:rPr>
        <w:t>1960م</w:t>
      </w:r>
      <w:proofErr w:type="spellEnd"/>
      <w:r w:rsidR="00DD4955" w:rsidRPr="00F21F23">
        <w:rPr>
          <w:rFonts w:asciiTheme="minorBidi" w:eastAsia="Times New Roman" w:hAnsiTheme="minorBidi"/>
          <w:sz w:val="32"/>
          <w:szCs w:val="32"/>
          <w:rtl/>
          <w:lang w:eastAsia="fr-FR" w:bidi="ar-DZ"/>
        </w:rPr>
        <w:t>.</w:t>
      </w:r>
    </w:p>
    <w:p w:rsidR="00043F30" w:rsidRPr="00F21F23" w:rsidRDefault="00C835A3" w:rsidP="00F21F23">
      <w:pPr>
        <w:bidi/>
        <w:spacing w:line="360" w:lineRule="auto"/>
        <w:jc w:val="both"/>
        <w:rPr>
          <w:rFonts w:asciiTheme="minorBidi" w:eastAsia="Times New Roman" w:hAnsiTheme="minorBidi"/>
          <w:sz w:val="32"/>
          <w:szCs w:val="32"/>
          <w:rtl/>
          <w:lang w:eastAsia="fr-FR" w:bidi="ar-DZ"/>
        </w:rPr>
      </w:pPr>
      <w:r w:rsidRPr="00F21F23">
        <w:rPr>
          <w:rFonts w:asciiTheme="minorBidi" w:eastAsia="Times New Roman" w:hAnsiTheme="minorBidi" w:hint="cs"/>
          <w:sz w:val="32"/>
          <w:szCs w:val="32"/>
          <w:rtl/>
          <w:lang w:eastAsia="fr-FR" w:bidi="ar-DZ"/>
        </w:rPr>
        <w:t xml:space="preserve">2- </w:t>
      </w:r>
      <w:r w:rsidR="00043F30" w:rsidRPr="00F21F23">
        <w:rPr>
          <w:rFonts w:asciiTheme="minorBidi" w:eastAsia="Times New Roman" w:hAnsiTheme="minorBidi"/>
          <w:sz w:val="32"/>
          <w:szCs w:val="32"/>
          <w:rtl/>
          <w:lang w:eastAsia="fr-FR" w:bidi="ar-DZ"/>
        </w:rPr>
        <w:t xml:space="preserve">عبده عبد العزيز قلقيلة: النقد الأدبي في المغرب، الهيئة المصرية العامة للكتاب، القاهرة، مصر، </w:t>
      </w:r>
      <w:proofErr w:type="spellStart"/>
      <w:r w:rsidR="00043F30" w:rsidRPr="00F21F23">
        <w:rPr>
          <w:rFonts w:asciiTheme="minorBidi" w:eastAsia="Times New Roman" w:hAnsiTheme="minorBidi"/>
          <w:sz w:val="32"/>
          <w:szCs w:val="32"/>
          <w:rtl/>
          <w:lang w:eastAsia="fr-FR" w:bidi="ar-DZ"/>
        </w:rPr>
        <w:t>ط2</w:t>
      </w:r>
      <w:proofErr w:type="spellEnd"/>
      <w:r w:rsidR="00043F30" w:rsidRPr="00F21F23">
        <w:rPr>
          <w:rFonts w:asciiTheme="minorBidi" w:eastAsia="Times New Roman" w:hAnsiTheme="minorBidi"/>
          <w:sz w:val="32"/>
          <w:szCs w:val="32"/>
          <w:rtl/>
          <w:lang w:eastAsia="fr-FR" w:bidi="ar-DZ"/>
        </w:rPr>
        <w:t xml:space="preserve">، 1988. </w:t>
      </w:r>
    </w:p>
    <w:p w:rsidR="00F54C45" w:rsidRPr="00F21F23" w:rsidRDefault="00C835A3" w:rsidP="00F21F23">
      <w:pPr>
        <w:bidi/>
        <w:spacing w:line="360" w:lineRule="auto"/>
        <w:jc w:val="both"/>
        <w:rPr>
          <w:rFonts w:asciiTheme="minorBidi" w:eastAsia="Times New Roman" w:hAnsiTheme="minorBidi" w:hint="cs"/>
          <w:sz w:val="32"/>
          <w:szCs w:val="32"/>
          <w:rtl/>
          <w:lang w:eastAsia="fr-FR" w:bidi="ar-DZ"/>
        </w:rPr>
      </w:pPr>
      <w:r w:rsidRPr="00F21F23">
        <w:rPr>
          <w:rFonts w:asciiTheme="minorBidi" w:eastAsia="Times New Roman" w:hAnsiTheme="minorBidi" w:hint="cs"/>
          <w:sz w:val="32"/>
          <w:szCs w:val="32"/>
          <w:rtl/>
          <w:lang w:eastAsia="fr-FR" w:bidi="ar-DZ"/>
        </w:rPr>
        <w:t xml:space="preserve">3- </w:t>
      </w:r>
      <w:r w:rsidR="00F54C45" w:rsidRPr="00F21F23">
        <w:rPr>
          <w:rFonts w:asciiTheme="minorBidi" w:eastAsia="Times New Roman" w:hAnsiTheme="minorBidi"/>
          <w:sz w:val="32"/>
          <w:szCs w:val="32"/>
          <w:rtl/>
          <w:lang w:eastAsia="fr-FR" w:bidi="ar-DZ"/>
        </w:rPr>
        <w:t xml:space="preserve">حسين مؤنس: معالم تاريخ المغرب والأندلس، دار الرشاد، القاهرة، مصر، </w:t>
      </w:r>
      <w:proofErr w:type="spellStart"/>
      <w:r w:rsidR="002F0DAD">
        <w:rPr>
          <w:rFonts w:asciiTheme="minorBidi" w:eastAsia="Times New Roman" w:hAnsiTheme="minorBidi" w:hint="cs"/>
          <w:sz w:val="32"/>
          <w:szCs w:val="32"/>
          <w:rtl/>
          <w:lang w:eastAsia="fr-FR" w:bidi="ar-DZ"/>
        </w:rPr>
        <w:t>دت</w:t>
      </w:r>
      <w:proofErr w:type="spellEnd"/>
      <w:r w:rsidR="002F0DAD">
        <w:rPr>
          <w:rFonts w:asciiTheme="minorBidi" w:eastAsia="Times New Roman" w:hAnsiTheme="minorBidi" w:hint="cs"/>
          <w:sz w:val="32"/>
          <w:szCs w:val="32"/>
          <w:rtl/>
          <w:lang w:eastAsia="fr-FR" w:bidi="ar-DZ"/>
        </w:rPr>
        <w:t>.</w:t>
      </w:r>
    </w:p>
    <w:p w:rsidR="0046789C" w:rsidRPr="00F21F23" w:rsidRDefault="00C835A3" w:rsidP="00F21F23">
      <w:pPr>
        <w:bidi/>
        <w:spacing w:line="360" w:lineRule="auto"/>
        <w:rPr>
          <w:rFonts w:asciiTheme="minorBidi" w:hAnsiTheme="minorBidi"/>
          <w:sz w:val="32"/>
          <w:szCs w:val="32"/>
        </w:rPr>
      </w:pPr>
      <w:r w:rsidRPr="00F21F23">
        <w:rPr>
          <w:rFonts w:asciiTheme="minorBidi" w:hAnsiTheme="minorBidi" w:hint="cs"/>
          <w:sz w:val="32"/>
          <w:szCs w:val="32"/>
          <w:rtl/>
        </w:rPr>
        <w:lastRenderedPageBreak/>
        <w:t xml:space="preserve">4- </w:t>
      </w:r>
      <w:r w:rsidR="0046789C" w:rsidRPr="00F21F23">
        <w:rPr>
          <w:rFonts w:asciiTheme="minorBidi" w:hAnsiTheme="minorBidi"/>
          <w:sz w:val="32"/>
          <w:szCs w:val="32"/>
          <w:rtl/>
        </w:rPr>
        <w:t xml:space="preserve">ابن خلكان: وفيات الأعيان، تحقيق إحسان عباس، د ط، دار صادر، بيروت، لبنان، </w:t>
      </w:r>
      <w:proofErr w:type="spellStart"/>
      <w:r w:rsidR="0046789C" w:rsidRPr="00F21F23">
        <w:rPr>
          <w:rFonts w:asciiTheme="minorBidi" w:hAnsiTheme="minorBidi"/>
          <w:sz w:val="32"/>
          <w:szCs w:val="32"/>
          <w:rtl/>
        </w:rPr>
        <w:t>دت</w:t>
      </w:r>
      <w:proofErr w:type="spellEnd"/>
      <w:r w:rsidRPr="00F21F23">
        <w:rPr>
          <w:rFonts w:asciiTheme="minorBidi" w:hAnsiTheme="minorBidi" w:hint="cs"/>
          <w:sz w:val="32"/>
          <w:szCs w:val="32"/>
          <w:rtl/>
        </w:rPr>
        <w:t>.</w:t>
      </w:r>
    </w:p>
    <w:p w:rsidR="0046789C" w:rsidRPr="00F21F23" w:rsidRDefault="00C835A3" w:rsidP="00F21F23">
      <w:pPr>
        <w:bidi/>
        <w:spacing w:line="360" w:lineRule="auto"/>
        <w:rPr>
          <w:rFonts w:asciiTheme="minorBidi" w:hAnsiTheme="minorBidi"/>
          <w:sz w:val="32"/>
          <w:szCs w:val="32"/>
        </w:rPr>
      </w:pPr>
      <w:r w:rsidRPr="00F21F23">
        <w:rPr>
          <w:rFonts w:asciiTheme="minorBidi" w:hAnsiTheme="minorBidi" w:hint="cs"/>
          <w:sz w:val="32"/>
          <w:szCs w:val="32"/>
          <w:rtl/>
        </w:rPr>
        <w:t xml:space="preserve">5- </w:t>
      </w:r>
      <w:proofErr w:type="gramStart"/>
      <w:r w:rsidR="0046789C" w:rsidRPr="00F21F23">
        <w:rPr>
          <w:rFonts w:asciiTheme="minorBidi" w:hAnsiTheme="minorBidi"/>
          <w:sz w:val="32"/>
          <w:szCs w:val="32"/>
          <w:rtl/>
        </w:rPr>
        <w:t>المقري</w:t>
      </w:r>
      <w:proofErr w:type="gramEnd"/>
      <w:r w:rsidR="0046789C" w:rsidRPr="00F21F23">
        <w:rPr>
          <w:rFonts w:asciiTheme="minorBidi" w:hAnsiTheme="minorBidi"/>
          <w:sz w:val="32"/>
          <w:szCs w:val="32"/>
          <w:rtl/>
        </w:rPr>
        <w:t xml:space="preserve">: نفح الطيب من غصن الأندلس الرطيب، تحقيق إحسان عباس، د ط، دار صادر بيروت، لبنان، </w:t>
      </w:r>
      <w:proofErr w:type="spellStart"/>
      <w:r w:rsidR="0046789C" w:rsidRPr="00F21F23">
        <w:rPr>
          <w:rFonts w:asciiTheme="minorBidi" w:hAnsiTheme="minorBidi"/>
          <w:sz w:val="32"/>
          <w:szCs w:val="32"/>
          <w:rtl/>
        </w:rPr>
        <w:t>1408ه</w:t>
      </w:r>
      <w:proofErr w:type="spellEnd"/>
      <w:r w:rsidR="0046789C" w:rsidRPr="00F21F23">
        <w:rPr>
          <w:rFonts w:asciiTheme="minorBidi" w:hAnsiTheme="minorBidi"/>
          <w:sz w:val="32"/>
          <w:szCs w:val="32"/>
          <w:rtl/>
        </w:rPr>
        <w:t xml:space="preserve">، </w:t>
      </w:r>
      <w:proofErr w:type="spellStart"/>
      <w:r w:rsidR="0046789C" w:rsidRPr="00F21F23">
        <w:rPr>
          <w:rFonts w:asciiTheme="minorBidi" w:hAnsiTheme="minorBidi"/>
          <w:sz w:val="32"/>
          <w:szCs w:val="32"/>
          <w:rtl/>
        </w:rPr>
        <w:t>1988م</w:t>
      </w:r>
      <w:proofErr w:type="spellEnd"/>
      <w:r w:rsidR="0046789C" w:rsidRPr="00F21F23">
        <w:rPr>
          <w:rFonts w:asciiTheme="minorBidi" w:hAnsiTheme="minorBidi"/>
          <w:sz w:val="32"/>
          <w:szCs w:val="32"/>
          <w:rtl/>
        </w:rPr>
        <w:t>.</w:t>
      </w:r>
    </w:p>
    <w:p w:rsidR="0046789C" w:rsidRPr="00F21F23" w:rsidRDefault="00C835A3" w:rsidP="00F21F23">
      <w:pPr>
        <w:tabs>
          <w:tab w:val="right" w:pos="566"/>
        </w:tabs>
        <w:bidi/>
        <w:spacing w:line="360" w:lineRule="auto"/>
        <w:rPr>
          <w:rFonts w:asciiTheme="minorBidi" w:hAnsiTheme="minorBidi"/>
          <w:sz w:val="32"/>
          <w:szCs w:val="32"/>
        </w:rPr>
      </w:pPr>
      <w:r w:rsidRPr="00F21F23">
        <w:rPr>
          <w:rFonts w:asciiTheme="minorBidi" w:hAnsiTheme="minorBidi" w:hint="cs"/>
          <w:sz w:val="32"/>
          <w:szCs w:val="32"/>
          <w:rtl/>
        </w:rPr>
        <w:t xml:space="preserve">6- </w:t>
      </w:r>
      <w:r w:rsidR="0046789C" w:rsidRPr="00F21F23">
        <w:rPr>
          <w:rFonts w:asciiTheme="minorBidi" w:hAnsiTheme="minorBidi"/>
          <w:sz w:val="32"/>
          <w:szCs w:val="32"/>
          <w:rtl/>
        </w:rPr>
        <w:t xml:space="preserve">عبد الواحد المراكشي: المعجب في تلخيص أخبار المغرب، تحقيق ممدوح حقي، </w:t>
      </w:r>
      <w:proofErr w:type="spellStart"/>
      <w:r w:rsidR="0046789C" w:rsidRPr="00F21F23">
        <w:rPr>
          <w:rFonts w:asciiTheme="minorBidi" w:hAnsiTheme="minorBidi"/>
          <w:sz w:val="32"/>
          <w:szCs w:val="32"/>
          <w:rtl/>
        </w:rPr>
        <w:t>ط7</w:t>
      </w:r>
      <w:proofErr w:type="spellEnd"/>
      <w:r w:rsidR="0046789C" w:rsidRPr="00F21F23">
        <w:rPr>
          <w:rFonts w:asciiTheme="minorBidi" w:hAnsiTheme="minorBidi"/>
          <w:sz w:val="32"/>
          <w:szCs w:val="32"/>
          <w:rtl/>
        </w:rPr>
        <w:t>، دار الكتاب، الدار البيضاء، المغرب، د ت.</w:t>
      </w:r>
    </w:p>
    <w:p w:rsidR="004050B0" w:rsidRPr="00F21F23" w:rsidRDefault="00C85036" w:rsidP="00F21F23">
      <w:pPr>
        <w:tabs>
          <w:tab w:val="right" w:pos="566"/>
        </w:tabs>
        <w:bidi/>
        <w:spacing w:line="360" w:lineRule="auto"/>
        <w:rPr>
          <w:rFonts w:asciiTheme="minorBidi" w:hAnsiTheme="minorBidi"/>
          <w:sz w:val="32"/>
          <w:szCs w:val="32"/>
          <w:rtl/>
          <w:lang w:bidi="ar-DZ"/>
        </w:rPr>
      </w:pPr>
      <w:r w:rsidRPr="00F21F23">
        <w:rPr>
          <w:rFonts w:asciiTheme="minorBidi" w:hAnsiTheme="minorBidi" w:hint="cs"/>
          <w:sz w:val="32"/>
          <w:szCs w:val="32"/>
          <w:rtl/>
          <w:lang w:bidi="ar-DZ"/>
        </w:rPr>
        <w:t>7- مبارك بن محمد الميلي: تاريخ الجزائر في القديم والحديث، تقديم وتصحيح محمد الميلي، المؤسسة الوطنية للكتاب.</w:t>
      </w:r>
      <w:bookmarkStart w:id="0" w:name="_GoBack"/>
      <w:bookmarkEnd w:id="0"/>
    </w:p>
    <w:sectPr w:rsidR="004050B0" w:rsidRPr="00F2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62A9D"/>
    <w:multiLevelType w:val="hybridMultilevel"/>
    <w:tmpl w:val="99387AB4"/>
    <w:lvl w:ilvl="0" w:tplc="16C00294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5D"/>
    <w:rsid w:val="00043E61"/>
    <w:rsid w:val="00043F30"/>
    <w:rsid w:val="00171333"/>
    <w:rsid w:val="001C70DF"/>
    <w:rsid w:val="00274962"/>
    <w:rsid w:val="002E6895"/>
    <w:rsid w:val="002E716C"/>
    <w:rsid w:val="002F0DAD"/>
    <w:rsid w:val="002F12E8"/>
    <w:rsid w:val="0032155D"/>
    <w:rsid w:val="003D3071"/>
    <w:rsid w:val="003E0833"/>
    <w:rsid w:val="004050B0"/>
    <w:rsid w:val="00421952"/>
    <w:rsid w:val="00432F4D"/>
    <w:rsid w:val="0046789C"/>
    <w:rsid w:val="00504B76"/>
    <w:rsid w:val="00526852"/>
    <w:rsid w:val="00542841"/>
    <w:rsid w:val="006D41CE"/>
    <w:rsid w:val="006F56BD"/>
    <w:rsid w:val="007126BC"/>
    <w:rsid w:val="007A1E75"/>
    <w:rsid w:val="007C4329"/>
    <w:rsid w:val="00832DF3"/>
    <w:rsid w:val="00910FDD"/>
    <w:rsid w:val="00913EE8"/>
    <w:rsid w:val="00A72A5A"/>
    <w:rsid w:val="00AF6F4E"/>
    <w:rsid w:val="00AF7BCD"/>
    <w:rsid w:val="00BA186D"/>
    <w:rsid w:val="00BC0677"/>
    <w:rsid w:val="00C835A3"/>
    <w:rsid w:val="00C85036"/>
    <w:rsid w:val="00CC0D59"/>
    <w:rsid w:val="00CC62BF"/>
    <w:rsid w:val="00DB6686"/>
    <w:rsid w:val="00DD4955"/>
    <w:rsid w:val="00E0234F"/>
    <w:rsid w:val="00E11894"/>
    <w:rsid w:val="00E43F86"/>
    <w:rsid w:val="00E81C6D"/>
    <w:rsid w:val="00F21F23"/>
    <w:rsid w:val="00F54C45"/>
    <w:rsid w:val="00FE1797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C0D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C0D59"/>
  </w:style>
  <w:style w:type="paragraph" w:styleId="Paragraphedeliste">
    <w:name w:val="List Paragraph"/>
    <w:basedOn w:val="Normal"/>
    <w:uiPriority w:val="34"/>
    <w:qFormat/>
    <w:rsid w:val="004050B0"/>
    <w:pPr>
      <w:bidi/>
      <w:spacing w:line="240" w:lineRule="auto"/>
      <w:ind w:left="720"/>
      <w:contextualSpacing/>
      <w:jc w:val="both"/>
    </w:pPr>
    <w:rPr>
      <w:rFonts w:ascii="Simplified Arabic" w:hAnsi="Simplified Arabic" w:cs="Simplified Arabic"/>
      <w:sz w:val="28"/>
      <w:szCs w:val="28"/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C0D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C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CC0D59"/>
  </w:style>
  <w:style w:type="paragraph" w:styleId="Paragraphedeliste">
    <w:name w:val="List Paragraph"/>
    <w:basedOn w:val="Normal"/>
    <w:uiPriority w:val="34"/>
    <w:qFormat/>
    <w:rsid w:val="004050B0"/>
    <w:pPr>
      <w:bidi/>
      <w:spacing w:line="240" w:lineRule="auto"/>
      <w:ind w:left="720"/>
      <w:contextualSpacing/>
      <w:jc w:val="both"/>
    </w:pPr>
    <w:rPr>
      <w:rFonts w:ascii="Simplified Arabic" w:hAnsi="Simplified Arabic" w:cs="Simplified Arabic"/>
      <w:sz w:val="28"/>
      <w:szCs w:val="28"/>
      <w:lang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948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dcterms:created xsi:type="dcterms:W3CDTF">2021-01-20T10:24:00Z</dcterms:created>
  <dcterms:modified xsi:type="dcterms:W3CDTF">2021-01-24T17:25:00Z</dcterms:modified>
</cp:coreProperties>
</file>