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D9" w:rsidRDefault="002A5CD9" w:rsidP="002A5CD9">
      <w:pPr>
        <w:bidi/>
        <w:spacing w:after="120"/>
        <w:jc w:val="center"/>
        <w:rPr>
          <w:rFonts w:cs="Traditional Arabic"/>
          <w:b/>
          <w:bCs/>
          <w:sz w:val="32"/>
          <w:szCs w:val="32"/>
        </w:rPr>
      </w:pPr>
      <w:r>
        <w:rPr>
          <w:rFonts w:cs="Traditional Arabic"/>
          <w:b/>
          <w:bCs/>
          <w:sz w:val="32"/>
          <w:szCs w:val="32"/>
        </w:rPr>
        <w:t xml:space="preserve"> </w:t>
      </w:r>
      <w:r>
        <w:rPr>
          <w:rFonts w:cs="Traditional Arabic" w:hint="cs"/>
          <w:b/>
          <w:bCs/>
          <w:sz w:val="32"/>
          <w:szCs w:val="32"/>
          <w:rtl/>
        </w:rPr>
        <w:t>3.</w:t>
      </w:r>
      <w:r>
        <w:rPr>
          <w:rFonts w:cs="Traditional Arabic" w:hint="cs"/>
          <w:b/>
          <w:bCs/>
          <w:sz w:val="32"/>
          <w:szCs w:val="32"/>
          <w:rtl/>
        </w:rPr>
        <w:t xml:space="preserve"> </w:t>
      </w:r>
      <w:proofErr w:type="gramStart"/>
      <w:r>
        <w:rPr>
          <w:rFonts w:cs="Traditional Arabic" w:hint="cs"/>
          <w:b/>
          <w:bCs/>
          <w:sz w:val="32"/>
          <w:szCs w:val="32"/>
          <w:rtl/>
        </w:rPr>
        <w:t>مصـادر</w:t>
      </w:r>
      <w:proofErr w:type="gramEnd"/>
      <w:r>
        <w:rPr>
          <w:rFonts w:cs="Traditional Arabic" w:hint="cs"/>
          <w:b/>
          <w:bCs/>
          <w:sz w:val="32"/>
          <w:szCs w:val="32"/>
          <w:rtl/>
        </w:rPr>
        <w:t xml:space="preserve"> قانـون العمـل:</w:t>
      </w:r>
    </w:p>
    <w:p w:rsidR="002A5CD9" w:rsidRDefault="002A5CD9" w:rsidP="002A5CD9">
      <w:pPr>
        <w:bidi/>
        <w:spacing w:after="120"/>
        <w:jc w:val="both"/>
        <w:rPr>
          <w:rFonts w:cs="Traditional Arabic" w:hint="cs"/>
          <w:sz w:val="32"/>
          <w:szCs w:val="32"/>
          <w:rtl/>
        </w:rPr>
      </w:pPr>
      <w:r>
        <w:rPr>
          <w:rFonts w:cs="Traditional Arabic" w:hint="cs"/>
          <w:sz w:val="32"/>
          <w:szCs w:val="32"/>
          <w:rtl/>
        </w:rPr>
        <w:t xml:space="preserve">تنقسم مصادر قانون العمل إلى فئتين: </w:t>
      </w:r>
      <w:proofErr w:type="gramStart"/>
      <w:r>
        <w:rPr>
          <w:rFonts w:cs="Traditional Arabic" w:hint="cs"/>
          <w:sz w:val="32"/>
          <w:szCs w:val="32"/>
          <w:rtl/>
        </w:rPr>
        <w:t>مصادر</w:t>
      </w:r>
      <w:proofErr w:type="gramEnd"/>
      <w:r>
        <w:rPr>
          <w:rFonts w:cs="Traditional Arabic" w:hint="cs"/>
          <w:sz w:val="32"/>
          <w:szCs w:val="32"/>
          <w:rtl/>
        </w:rPr>
        <w:t xml:space="preserve"> داخلية(وطنية)، مصادر خارجية(دولية).</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 xml:space="preserve">1.3 </w:t>
      </w:r>
      <w:proofErr w:type="gramStart"/>
      <w:r>
        <w:rPr>
          <w:rFonts w:cs="Traditional Arabic" w:hint="cs"/>
          <w:b/>
          <w:bCs/>
          <w:sz w:val="32"/>
          <w:szCs w:val="32"/>
          <w:rtl/>
        </w:rPr>
        <w:t>المصادر</w:t>
      </w:r>
      <w:proofErr w:type="gramEnd"/>
      <w:r>
        <w:rPr>
          <w:rFonts w:cs="Traditional Arabic" w:hint="cs"/>
          <w:b/>
          <w:bCs/>
          <w:sz w:val="32"/>
          <w:szCs w:val="32"/>
          <w:rtl/>
        </w:rPr>
        <w:t xml:space="preserve"> الداخلية:</w:t>
      </w:r>
    </w:p>
    <w:p w:rsidR="002A5CD9" w:rsidRDefault="002A5CD9" w:rsidP="002A5CD9">
      <w:pPr>
        <w:bidi/>
        <w:spacing w:after="120"/>
        <w:jc w:val="both"/>
        <w:rPr>
          <w:rFonts w:cs="Traditional Arabic" w:hint="cs"/>
          <w:sz w:val="32"/>
          <w:szCs w:val="32"/>
          <w:rtl/>
        </w:rPr>
      </w:pPr>
      <w:r>
        <w:rPr>
          <w:rFonts w:cs="Traditional Arabic" w:hint="cs"/>
          <w:b/>
          <w:bCs/>
          <w:sz w:val="32"/>
          <w:szCs w:val="32"/>
          <w:rtl/>
        </w:rPr>
        <w:t xml:space="preserve"> </w:t>
      </w:r>
      <w:r>
        <w:rPr>
          <w:rFonts w:cs="Traditional Arabic" w:hint="cs"/>
          <w:sz w:val="32"/>
          <w:szCs w:val="32"/>
          <w:rtl/>
        </w:rPr>
        <w:t xml:space="preserve">تتضمن هي الأخرى نوعين: </w:t>
      </w:r>
      <w:proofErr w:type="gramStart"/>
      <w:r>
        <w:rPr>
          <w:rFonts w:cs="Traditional Arabic" w:hint="cs"/>
          <w:sz w:val="32"/>
          <w:szCs w:val="32"/>
          <w:rtl/>
        </w:rPr>
        <w:t>إما</w:t>
      </w:r>
      <w:proofErr w:type="gramEnd"/>
      <w:r>
        <w:rPr>
          <w:rFonts w:cs="Traditional Arabic" w:hint="cs"/>
          <w:sz w:val="32"/>
          <w:szCs w:val="32"/>
          <w:rtl/>
        </w:rPr>
        <w:t xml:space="preserve"> مصادر رسمية أو مصادر غير رسمية(تفسيرية).</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3</w:t>
      </w:r>
      <w:r>
        <w:rPr>
          <w:rFonts w:cs="Traditional Arabic" w:hint="cs"/>
          <w:b/>
          <w:bCs/>
          <w:sz w:val="32"/>
          <w:szCs w:val="32"/>
          <w:rtl/>
        </w:rPr>
        <w:t>.</w:t>
      </w:r>
      <w:r>
        <w:rPr>
          <w:rFonts w:cs="Traditional Arabic" w:hint="cs"/>
          <w:b/>
          <w:bCs/>
          <w:sz w:val="32"/>
          <w:szCs w:val="32"/>
          <w:rtl/>
        </w:rPr>
        <w:t xml:space="preserve"> 1. 1 </w:t>
      </w:r>
      <w:proofErr w:type="gramStart"/>
      <w:r>
        <w:rPr>
          <w:rFonts w:cs="Traditional Arabic" w:hint="cs"/>
          <w:b/>
          <w:bCs/>
          <w:sz w:val="32"/>
          <w:szCs w:val="32"/>
          <w:rtl/>
        </w:rPr>
        <w:t>المصادر</w:t>
      </w:r>
      <w:proofErr w:type="gramEnd"/>
      <w:r>
        <w:rPr>
          <w:rFonts w:cs="Traditional Arabic" w:hint="cs"/>
          <w:b/>
          <w:bCs/>
          <w:sz w:val="32"/>
          <w:szCs w:val="32"/>
          <w:rtl/>
        </w:rPr>
        <w:t xml:space="preserve"> الرسمية: </w:t>
      </w:r>
    </w:p>
    <w:p w:rsidR="002A5CD9" w:rsidRDefault="002A5CD9" w:rsidP="002A5CD9">
      <w:pPr>
        <w:bidi/>
        <w:spacing w:after="120"/>
        <w:jc w:val="both"/>
        <w:rPr>
          <w:rFonts w:cs="Traditional Arabic" w:hint="cs"/>
          <w:sz w:val="32"/>
          <w:szCs w:val="32"/>
          <w:rtl/>
        </w:rPr>
      </w:pPr>
      <w:r>
        <w:rPr>
          <w:rFonts w:cs="Traditional Arabic"/>
          <w:b/>
          <w:bCs/>
          <w:sz w:val="32"/>
          <w:szCs w:val="32"/>
        </w:rPr>
        <w:sym w:font="Symbol" w:char="F0B7"/>
      </w:r>
      <w:r>
        <w:rPr>
          <w:rFonts w:cs="Traditional Arabic"/>
          <w:b/>
          <w:bCs/>
          <w:sz w:val="32"/>
          <w:szCs w:val="32"/>
          <w:rtl/>
        </w:rPr>
        <w:t xml:space="preserve"> </w:t>
      </w:r>
      <w:r>
        <w:rPr>
          <w:rFonts w:cs="Traditional Arabic" w:hint="cs"/>
          <w:b/>
          <w:bCs/>
          <w:sz w:val="32"/>
          <w:szCs w:val="32"/>
          <w:rtl/>
        </w:rPr>
        <w:t>الدستور</w:t>
      </w:r>
      <w:r>
        <w:rPr>
          <w:rFonts w:cs="Traditional Arabic" w:hint="cs"/>
          <w:sz w:val="32"/>
          <w:szCs w:val="32"/>
          <w:rtl/>
        </w:rPr>
        <w:t xml:space="preserve">: </w:t>
      </w:r>
    </w:p>
    <w:p w:rsidR="002A5CD9" w:rsidRDefault="002A5CD9" w:rsidP="002A5CD9">
      <w:pPr>
        <w:bidi/>
        <w:jc w:val="both"/>
        <w:rPr>
          <w:rFonts w:cs="Traditional Arabic" w:hint="cs"/>
          <w:sz w:val="32"/>
          <w:szCs w:val="32"/>
          <w:rtl/>
        </w:rPr>
      </w:pPr>
      <w:proofErr w:type="gramStart"/>
      <w:r>
        <w:rPr>
          <w:rFonts w:cs="Traditional Arabic" w:hint="cs"/>
          <w:sz w:val="32"/>
          <w:szCs w:val="32"/>
          <w:rtl/>
        </w:rPr>
        <w:t>أول</w:t>
      </w:r>
      <w:proofErr w:type="gramEnd"/>
      <w:r>
        <w:rPr>
          <w:rFonts w:cs="Traditional Arabic" w:hint="cs"/>
          <w:sz w:val="32"/>
          <w:szCs w:val="32"/>
          <w:rtl/>
        </w:rPr>
        <w:t xml:space="preserve"> مصدر رسمي للقوانين بصفة عامة وخاصة ما تعلق منها بقضايا العمل، وهو مجموعة من القوانين الأساسية والمبادئ التي تضبط نظام الحكم وسياسة أي دولة.</w:t>
      </w:r>
    </w:p>
    <w:p w:rsidR="002A5CD9" w:rsidRDefault="002A5CD9" w:rsidP="002A5CD9">
      <w:pPr>
        <w:bidi/>
        <w:spacing w:after="120"/>
        <w:jc w:val="both"/>
        <w:rPr>
          <w:rFonts w:cs="Traditional Arabic" w:hint="cs"/>
          <w:sz w:val="32"/>
          <w:szCs w:val="32"/>
          <w:rtl/>
        </w:rPr>
      </w:pPr>
      <w:r>
        <w:rPr>
          <w:rFonts w:cs="Traditional Arabic" w:hint="cs"/>
          <w:sz w:val="32"/>
          <w:szCs w:val="32"/>
          <w:rtl/>
        </w:rPr>
        <w:t xml:space="preserve">جاء أول دستور للجزائر المستقلة في سنة </w:t>
      </w:r>
      <w:r w:rsidRPr="002A5CD9">
        <w:rPr>
          <w:rFonts w:cs="Traditional Arabic" w:hint="cs"/>
          <w:b/>
          <w:bCs/>
          <w:sz w:val="32"/>
          <w:szCs w:val="32"/>
          <w:rtl/>
        </w:rPr>
        <w:t>1963</w:t>
      </w:r>
      <w:r>
        <w:rPr>
          <w:rFonts w:cs="Traditional Arabic" w:hint="cs"/>
          <w:sz w:val="32"/>
          <w:szCs w:val="32"/>
          <w:rtl/>
        </w:rPr>
        <w:t xml:space="preserve"> تحت حكم </w:t>
      </w:r>
      <w:r w:rsidRPr="002A5CD9">
        <w:rPr>
          <w:rFonts w:cs="Traditional Arabic" w:hint="cs"/>
          <w:b/>
          <w:bCs/>
          <w:sz w:val="32"/>
          <w:szCs w:val="32"/>
          <w:rtl/>
        </w:rPr>
        <w:t>أحمد</w:t>
      </w:r>
      <w:r>
        <w:rPr>
          <w:rFonts w:cs="Traditional Arabic" w:hint="cs"/>
          <w:sz w:val="32"/>
          <w:szCs w:val="32"/>
          <w:rtl/>
        </w:rPr>
        <w:t xml:space="preserve"> </w:t>
      </w:r>
      <w:r w:rsidRPr="002A5CD9">
        <w:rPr>
          <w:rFonts w:cs="Traditional Arabic" w:hint="cs"/>
          <w:b/>
          <w:bCs/>
          <w:sz w:val="32"/>
          <w:szCs w:val="32"/>
          <w:rtl/>
        </w:rPr>
        <w:t>بن</w:t>
      </w:r>
      <w:r>
        <w:rPr>
          <w:rFonts w:cs="Traditional Arabic" w:hint="cs"/>
          <w:sz w:val="32"/>
          <w:szCs w:val="32"/>
          <w:rtl/>
        </w:rPr>
        <w:t xml:space="preserve"> </w:t>
      </w:r>
      <w:r w:rsidRPr="002A5CD9">
        <w:rPr>
          <w:rFonts w:cs="Traditional Arabic" w:hint="cs"/>
          <w:b/>
          <w:bCs/>
          <w:sz w:val="32"/>
          <w:szCs w:val="32"/>
          <w:rtl/>
        </w:rPr>
        <w:t>بلة</w:t>
      </w:r>
      <w:r>
        <w:rPr>
          <w:rFonts w:cs="Traditional Arabic" w:hint="cs"/>
          <w:sz w:val="32"/>
          <w:szCs w:val="32"/>
          <w:rtl/>
        </w:rPr>
        <w:t>.</w:t>
      </w:r>
    </w:p>
    <w:p w:rsidR="002A5CD9" w:rsidRDefault="002A5CD9" w:rsidP="002A5CD9">
      <w:pPr>
        <w:bidi/>
        <w:spacing w:after="120"/>
        <w:jc w:val="both"/>
        <w:rPr>
          <w:rFonts w:cs="Traditional Arabic" w:hint="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النصوص</w:t>
      </w:r>
      <w:proofErr w:type="gramEnd"/>
      <w:r>
        <w:rPr>
          <w:rFonts w:cs="Traditional Arabic" w:hint="cs"/>
          <w:b/>
          <w:bCs/>
          <w:sz w:val="32"/>
          <w:szCs w:val="32"/>
          <w:rtl/>
        </w:rPr>
        <w:t xml:space="preserve"> التشريعية</w:t>
      </w:r>
      <w:r>
        <w:rPr>
          <w:rFonts w:cs="Traditional Arabic" w:hint="cs"/>
          <w:sz w:val="32"/>
          <w:szCs w:val="32"/>
          <w:rtl/>
        </w:rPr>
        <w:t xml:space="preserve">: </w:t>
      </w:r>
    </w:p>
    <w:p w:rsidR="002A5CD9" w:rsidRDefault="002A5CD9" w:rsidP="002A5CD9">
      <w:pPr>
        <w:bidi/>
        <w:jc w:val="both"/>
        <w:rPr>
          <w:rFonts w:cs="Traditional Arabic" w:hint="cs"/>
          <w:sz w:val="32"/>
          <w:szCs w:val="32"/>
          <w:rtl/>
        </w:rPr>
      </w:pPr>
      <w:proofErr w:type="gramStart"/>
      <w:r>
        <w:rPr>
          <w:rFonts w:cs="Traditional Arabic" w:hint="cs"/>
          <w:sz w:val="32"/>
          <w:szCs w:val="32"/>
          <w:rtl/>
        </w:rPr>
        <w:t>يبقى</w:t>
      </w:r>
      <w:proofErr w:type="gramEnd"/>
      <w:r>
        <w:rPr>
          <w:rFonts w:cs="Traditional Arabic" w:hint="cs"/>
          <w:sz w:val="32"/>
          <w:szCs w:val="32"/>
          <w:rtl/>
        </w:rPr>
        <w:t xml:space="preserve"> الدستور عبارة عن قواعد ومبادئ عامة بحاجة لنصوص تشريعية من أجل تطبيقها، ويعتبر البرلمان أعلى هيئة مكلفة بالتشريع يقوم بمناقشة القوانين والمشاريع، تحسينها والمصادقة عليها، خاصة ما تعلق منها بالعمل وقوانين الضمان الاجتماعي، ويتم ذلك من خلال غرفتيه: </w:t>
      </w:r>
    </w:p>
    <w:p w:rsidR="002A5CD9" w:rsidRDefault="002A5CD9" w:rsidP="002A5CD9">
      <w:pPr>
        <w:bidi/>
        <w:jc w:val="both"/>
        <w:rPr>
          <w:rFonts w:cs="Traditional Arabic" w:hint="cs"/>
          <w:sz w:val="32"/>
          <w:szCs w:val="32"/>
          <w:rtl/>
        </w:rPr>
      </w:pPr>
      <w:proofErr w:type="gramStart"/>
      <w:r>
        <w:rPr>
          <w:rFonts w:cs="Traditional Arabic" w:hint="cs"/>
          <w:sz w:val="32"/>
          <w:szCs w:val="32"/>
          <w:rtl/>
        </w:rPr>
        <w:t>الغرفة</w:t>
      </w:r>
      <w:proofErr w:type="gramEnd"/>
      <w:r>
        <w:rPr>
          <w:rFonts w:cs="Traditional Arabic" w:hint="cs"/>
          <w:sz w:val="32"/>
          <w:szCs w:val="32"/>
          <w:rtl/>
        </w:rPr>
        <w:t xml:space="preserve"> الأولى: تمثل المجلس الشعبي الوطني (ينتخب أعضاؤه لـ: 5 سنوات).</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t>الغرفة</w:t>
      </w:r>
      <w:proofErr w:type="gramEnd"/>
      <w:r>
        <w:rPr>
          <w:rFonts w:cs="Traditional Arabic" w:hint="cs"/>
          <w:sz w:val="32"/>
          <w:szCs w:val="32"/>
          <w:rtl/>
        </w:rPr>
        <w:t xml:space="preserve"> الثانية: هي مجلس الأمة (ينتخب أعضاؤه لـ: 6 سنوات).</w:t>
      </w:r>
    </w:p>
    <w:p w:rsidR="002A5CD9" w:rsidRDefault="002A5CD9" w:rsidP="002A5CD9">
      <w:pPr>
        <w:bidi/>
        <w:spacing w:after="120"/>
        <w:jc w:val="both"/>
        <w:rPr>
          <w:rFonts w:cs="Traditional Arabic" w:hint="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المراسيم</w:t>
      </w:r>
      <w:proofErr w:type="gramEnd"/>
      <w:r>
        <w:rPr>
          <w:rFonts w:cs="Traditional Arabic" w:hint="cs"/>
          <w:b/>
          <w:bCs/>
          <w:sz w:val="32"/>
          <w:szCs w:val="32"/>
          <w:rtl/>
        </w:rPr>
        <w:t xml:space="preserve"> الرئاسية:</w:t>
      </w:r>
      <w:r>
        <w:rPr>
          <w:rFonts w:cs="Traditional Arabic" w:hint="cs"/>
          <w:sz w:val="32"/>
          <w:szCs w:val="32"/>
          <w:rtl/>
        </w:rPr>
        <w:t xml:space="preserve"> </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t>عبارة</w:t>
      </w:r>
      <w:proofErr w:type="gramEnd"/>
      <w:r>
        <w:rPr>
          <w:rFonts w:cs="Traditional Arabic" w:hint="cs"/>
          <w:sz w:val="32"/>
          <w:szCs w:val="32"/>
          <w:rtl/>
        </w:rPr>
        <w:t xml:space="preserve"> عن أوامر تأخذ الطابع التنفيذي، صادرة عن رئيس الجمهورية، بحيث يمتلك الرئيس العديد من السلطات بموجب القانون و الصلاحيات المخولة له.</w:t>
      </w:r>
    </w:p>
    <w:p w:rsidR="002A5CD9" w:rsidRDefault="002A5CD9" w:rsidP="002A5CD9">
      <w:pPr>
        <w:bidi/>
        <w:spacing w:after="120"/>
        <w:jc w:val="both"/>
        <w:rPr>
          <w:rFonts w:cs="Traditional Arabic" w:hint="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المراسيم</w:t>
      </w:r>
      <w:proofErr w:type="gramEnd"/>
      <w:r>
        <w:rPr>
          <w:rFonts w:cs="Traditional Arabic" w:hint="cs"/>
          <w:b/>
          <w:bCs/>
          <w:sz w:val="32"/>
          <w:szCs w:val="32"/>
          <w:rtl/>
        </w:rPr>
        <w:t xml:space="preserve"> التنفيذية:</w:t>
      </w:r>
      <w:r>
        <w:rPr>
          <w:rFonts w:cs="Traditional Arabic" w:hint="cs"/>
          <w:sz w:val="32"/>
          <w:szCs w:val="32"/>
          <w:rtl/>
        </w:rPr>
        <w:t xml:space="preserve"> </w:t>
      </w:r>
    </w:p>
    <w:p w:rsidR="002A5CD9" w:rsidRDefault="002A5CD9" w:rsidP="002A5CD9">
      <w:pPr>
        <w:bidi/>
        <w:jc w:val="both"/>
        <w:rPr>
          <w:rFonts w:cs="Traditional Arabic" w:hint="cs"/>
          <w:sz w:val="32"/>
          <w:szCs w:val="32"/>
          <w:rtl/>
        </w:rPr>
      </w:pPr>
      <w:r>
        <w:rPr>
          <w:rFonts w:cs="Traditional Arabic" w:hint="cs"/>
          <w:sz w:val="32"/>
          <w:szCs w:val="32"/>
          <w:rtl/>
        </w:rPr>
        <w:t xml:space="preserve">تختص بها الحكومة وتصدر عنها ممثلة بالوزير الأول حاليا (رئيس الحكومة </w:t>
      </w:r>
      <w:proofErr w:type="gramStart"/>
      <w:r>
        <w:rPr>
          <w:rFonts w:cs="Traditional Arabic" w:hint="cs"/>
          <w:sz w:val="32"/>
          <w:szCs w:val="32"/>
          <w:rtl/>
        </w:rPr>
        <w:t>سابقا</w:t>
      </w:r>
      <w:proofErr w:type="gramEnd"/>
      <w:r>
        <w:rPr>
          <w:rFonts w:cs="Traditional Arabic" w:hint="cs"/>
          <w:sz w:val="32"/>
          <w:szCs w:val="32"/>
          <w:rtl/>
        </w:rPr>
        <w:t xml:space="preserve">). </w:t>
      </w:r>
    </w:p>
    <w:p w:rsidR="002A5CD9" w:rsidRDefault="002A5CD9" w:rsidP="002A5CD9">
      <w:pPr>
        <w:bidi/>
        <w:spacing w:after="120"/>
        <w:jc w:val="both"/>
        <w:rPr>
          <w:rFonts w:cs="Traditional Arabic" w:hint="cs"/>
          <w:b/>
          <w:b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الأحكام</w:t>
      </w:r>
      <w:proofErr w:type="gramEnd"/>
      <w:r>
        <w:rPr>
          <w:rFonts w:cs="Traditional Arabic" w:hint="cs"/>
          <w:b/>
          <w:bCs/>
          <w:sz w:val="32"/>
          <w:szCs w:val="32"/>
          <w:rtl/>
        </w:rPr>
        <w:t xml:space="preserve"> القضائية:</w:t>
      </w:r>
    </w:p>
    <w:p w:rsidR="002A5CD9" w:rsidRDefault="002A5CD9" w:rsidP="002A5CD9">
      <w:pPr>
        <w:bidi/>
        <w:jc w:val="both"/>
        <w:rPr>
          <w:rFonts w:cs="Traditional Arabic" w:hint="cs"/>
          <w:sz w:val="32"/>
          <w:szCs w:val="32"/>
          <w:rtl/>
        </w:rPr>
      </w:pPr>
      <w:r>
        <w:rPr>
          <w:rFonts w:cs="Traditional Arabic" w:hint="cs"/>
          <w:sz w:val="32"/>
          <w:szCs w:val="32"/>
          <w:rtl/>
        </w:rPr>
        <w:t>تصدر عن سلطة القضاء وأجهزتها المختلفة من: محاكم، مجالس القضاء، المحكمة العليا، تفصل في الدعاوى والمنازعات المرفوعة إليها.</w:t>
      </w:r>
    </w:p>
    <w:p w:rsidR="002A5CD9" w:rsidRDefault="002A5CD9" w:rsidP="002A5CD9">
      <w:pPr>
        <w:bidi/>
        <w:spacing w:after="120"/>
        <w:jc w:val="both"/>
        <w:rPr>
          <w:rFonts w:cs="Traditional Arabic" w:hint="cs"/>
          <w:sz w:val="32"/>
          <w:szCs w:val="32"/>
          <w:rtl/>
        </w:rPr>
      </w:pPr>
      <w:r>
        <w:rPr>
          <w:rFonts w:cs="Traditional Arabic" w:hint="cs"/>
          <w:sz w:val="32"/>
          <w:szCs w:val="32"/>
          <w:rtl/>
        </w:rPr>
        <w:lastRenderedPageBreak/>
        <w:t>ويلعب القضاء دورا بارزا في تفسير القوانين وتطويرها و إزالة أي غموض، و يسهر على التطبيق السليم لها، حتى بإمكان القاضي الاجتهاد و العمل على الفصل في نزاع في حالة ما إذا تعذر وجود نص قانوني صريح وواضح.</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3</w:t>
      </w:r>
      <w:r>
        <w:rPr>
          <w:rFonts w:cs="Traditional Arabic" w:hint="cs"/>
          <w:b/>
          <w:bCs/>
          <w:sz w:val="32"/>
          <w:szCs w:val="32"/>
          <w:rtl/>
        </w:rPr>
        <w:t xml:space="preserve">. 1. 2 </w:t>
      </w:r>
      <w:proofErr w:type="gramStart"/>
      <w:r>
        <w:rPr>
          <w:rFonts w:cs="Traditional Arabic" w:hint="cs"/>
          <w:b/>
          <w:bCs/>
          <w:sz w:val="32"/>
          <w:szCs w:val="32"/>
          <w:rtl/>
        </w:rPr>
        <w:t>المصادر</w:t>
      </w:r>
      <w:proofErr w:type="gramEnd"/>
      <w:r>
        <w:rPr>
          <w:rFonts w:cs="Traditional Arabic" w:hint="cs"/>
          <w:b/>
          <w:bCs/>
          <w:sz w:val="32"/>
          <w:szCs w:val="32"/>
          <w:rtl/>
        </w:rPr>
        <w:t xml:space="preserve"> غير الرسمية:</w:t>
      </w:r>
    </w:p>
    <w:p w:rsidR="002A5CD9" w:rsidRDefault="002A5CD9" w:rsidP="002A5CD9">
      <w:pPr>
        <w:bidi/>
        <w:spacing w:after="120"/>
        <w:jc w:val="both"/>
        <w:rPr>
          <w:rFonts w:cs="Traditional Arabic" w:hint="cs"/>
          <w:b/>
          <w:b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الاتفاقية</w:t>
      </w:r>
      <w:proofErr w:type="gramEnd"/>
      <w:r>
        <w:rPr>
          <w:rFonts w:cs="Traditional Arabic" w:hint="cs"/>
          <w:b/>
          <w:bCs/>
          <w:sz w:val="32"/>
          <w:szCs w:val="32"/>
          <w:rtl/>
        </w:rPr>
        <w:t xml:space="preserve"> الجماعية: </w:t>
      </w:r>
    </w:p>
    <w:p w:rsidR="002A5CD9" w:rsidRDefault="002A5CD9" w:rsidP="002A5CD9">
      <w:pPr>
        <w:bidi/>
        <w:jc w:val="both"/>
        <w:rPr>
          <w:rFonts w:cs="Traditional Arabic" w:hint="cs"/>
          <w:sz w:val="32"/>
          <w:szCs w:val="32"/>
          <w:rtl/>
        </w:rPr>
      </w:pPr>
      <w:r>
        <w:rPr>
          <w:rFonts w:cs="Traditional Arabic" w:hint="cs"/>
          <w:sz w:val="32"/>
          <w:szCs w:val="32"/>
          <w:rtl/>
        </w:rPr>
        <w:t>جاء في مضمون المادة 114 من القانون 90/11 المتعلق بعلاقات العمل في الجريدة الرسمية العدد 17 ضمن الباب السادس الخاص بالتفاوض الجماعي: أن الاتفاقية عبارة عن اتفاق مكتوب يتضمن شروط التشغيل والعمل فيما يخص فئة أو عدة فئات مهنية، تبرم داخل الهيئة المستخدمة الواحدة بين المستخدم والممثلين النقابيين للعمال، كما قد تبرم بين مجموعة مستخدمين أو تنظيم أو عدة تنظيمات نقابية تمثيلية للمستخدمين من ناحية مع  تنظيم أو عدة تنظيمات نقابية تمثيلية للعمال من ناحية أخرى.</w:t>
      </w:r>
    </w:p>
    <w:p w:rsidR="002A5CD9" w:rsidRDefault="002A5CD9" w:rsidP="002A5CD9">
      <w:pPr>
        <w:bidi/>
        <w:jc w:val="both"/>
        <w:rPr>
          <w:rFonts w:cs="Traditional Arabic" w:hint="cs"/>
          <w:sz w:val="32"/>
          <w:szCs w:val="32"/>
          <w:rtl/>
        </w:rPr>
      </w:pPr>
      <w:r>
        <w:rPr>
          <w:rFonts w:cs="Traditional Arabic" w:hint="cs"/>
          <w:sz w:val="32"/>
          <w:szCs w:val="32"/>
          <w:rtl/>
        </w:rPr>
        <w:t xml:space="preserve">وتعالج الاتفاقيات الجماعية شروط التشغيل و العمل </w:t>
      </w:r>
      <w:proofErr w:type="gramStart"/>
      <w:r>
        <w:rPr>
          <w:rFonts w:cs="Traditional Arabic" w:hint="cs"/>
          <w:sz w:val="32"/>
          <w:szCs w:val="32"/>
          <w:rtl/>
        </w:rPr>
        <w:t>وفقا</w:t>
      </w:r>
      <w:proofErr w:type="gramEnd"/>
      <w:r>
        <w:rPr>
          <w:rFonts w:cs="Traditional Arabic" w:hint="cs"/>
          <w:sz w:val="32"/>
          <w:szCs w:val="32"/>
          <w:rtl/>
        </w:rPr>
        <w:t xml:space="preserve"> لما جاء في المادة </w:t>
      </w:r>
      <w:r>
        <w:rPr>
          <w:rFonts w:cs="Traditional Arabic" w:hint="cs"/>
          <w:b/>
          <w:bCs/>
          <w:sz w:val="32"/>
          <w:szCs w:val="32"/>
          <w:rtl/>
        </w:rPr>
        <w:t>120</w:t>
      </w:r>
      <w:r>
        <w:rPr>
          <w:rFonts w:cs="Traditional Arabic" w:hint="cs"/>
          <w:sz w:val="32"/>
          <w:szCs w:val="32"/>
          <w:rtl/>
        </w:rPr>
        <w:t xml:space="preserve"> من القانون السابق، بالخصوص العناصر التالية:</w:t>
      </w:r>
    </w:p>
    <w:p w:rsidR="002A5CD9" w:rsidRDefault="002A5CD9" w:rsidP="002A5CD9">
      <w:pPr>
        <w:bidi/>
        <w:jc w:val="both"/>
        <w:rPr>
          <w:rFonts w:cs="Traditional Arabic" w:hint="cs"/>
          <w:sz w:val="32"/>
          <w:szCs w:val="32"/>
          <w:rtl/>
        </w:rPr>
      </w:pPr>
      <w:r>
        <w:rPr>
          <w:rFonts w:cs="Traditional Arabic" w:hint="cs"/>
          <w:sz w:val="32"/>
          <w:szCs w:val="32"/>
          <w:rtl/>
        </w:rPr>
        <w:t xml:space="preserve">التصنيف المهني، مقاييس العمل وساعات العمل وتوزيعها، الأجور الأساسية الدنيا المطابقة، التعويضات المرتبطة بالأقدمية والساعات الإضافية وظروف العمل والتعويض عن المنطقة، المكافآت المرتبطة بالإنتاجية ونتائج العمل، مكافأة فئات العمال المعنية بالمردود، تحديد النفقات المصرفية، فترة التجريب والإشعار المسبق، مدة العمل الفعلي لمناصب العمل ذات التبعات الصعبة أو التي تتضمن فترات توقف عن النشاط، </w:t>
      </w:r>
      <w:proofErr w:type="spellStart"/>
      <w:r>
        <w:rPr>
          <w:rFonts w:cs="Traditional Arabic" w:hint="cs"/>
          <w:sz w:val="32"/>
          <w:szCs w:val="32"/>
          <w:rtl/>
        </w:rPr>
        <w:t>التغيبات</w:t>
      </w:r>
      <w:proofErr w:type="spellEnd"/>
      <w:r>
        <w:rPr>
          <w:rFonts w:cs="Traditional Arabic" w:hint="cs"/>
          <w:sz w:val="32"/>
          <w:szCs w:val="32"/>
          <w:rtl/>
        </w:rPr>
        <w:t xml:space="preserve"> الخاصة، إجراءات المصالحة للنزاع الجماعي، الحد الأدنى من الخدمة في حالة الإضراب، ممارسة الحق النقابي، وأخيرا مدة الاتفاقية وكيفية مراجعتها.</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t>إذن</w:t>
      </w:r>
      <w:proofErr w:type="gramEnd"/>
      <w:r>
        <w:rPr>
          <w:rFonts w:cs="Traditional Arabic" w:hint="cs"/>
          <w:sz w:val="32"/>
          <w:szCs w:val="32"/>
          <w:rtl/>
        </w:rPr>
        <w:t xml:space="preserve"> يمكن القول أن الاتفاقيات الجماعية هي اتفاق إرادي بين الأطراف السابقة الذكر تتضمن شروط عمل وقواعد تحكم علاقة العمل كما تم التوصل إليها من خلال التفاوض، لذا من أهم شروطها أن تتضمن شروطا وظروفا أحسن من تلك التي أقرها التشريع.</w:t>
      </w:r>
    </w:p>
    <w:p w:rsidR="002A5CD9" w:rsidRDefault="002A5CD9" w:rsidP="002A5CD9">
      <w:pPr>
        <w:bidi/>
        <w:spacing w:after="120"/>
        <w:jc w:val="both"/>
        <w:rPr>
          <w:rFonts w:cs="Traditional Arabic" w:hint="cs"/>
          <w:sz w:val="32"/>
          <w:szCs w:val="32"/>
          <w:rtl/>
        </w:rPr>
      </w:pPr>
      <w:r>
        <w:rPr>
          <w:rFonts w:cs="Traditional Arabic"/>
          <w:b/>
          <w:bCs/>
          <w:sz w:val="32"/>
          <w:szCs w:val="32"/>
        </w:rPr>
        <w:sym w:font="Symbol" w:char="F0B7"/>
      </w:r>
      <w:r>
        <w:rPr>
          <w:rFonts w:cs="Traditional Arabic"/>
          <w:b/>
          <w:bCs/>
          <w:sz w:val="32"/>
          <w:szCs w:val="32"/>
          <w:rtl/>
        </w:rPr>
        <w:t xml:space="preserve"> </w:t>
      </w:r>
      <w:r>
        <w:rPr>
          <w:rFonts w:cs="Traditional Arabic" w:hint="cs"/>
          <w:b/>
          <w:bCs/>
          <w:sz w:val="32"/>
          <w:szCs w:val="32"/>
          <w:rtl/>
        </w:rPr>
        <w:t>الأنظمة الداخلية للعمل:</w:t>
      </w:r>
      <w:r>
        <w:rPr>
          <w:rFonts w:cs="Traditional Arabic" w:hint="cs"/>
          <w:sz w:val="32"/>
          <w:szCs w:val="32"/>
          <w:rtl/>
        </w:rPr>
        <w:t xml:space="preserve"> </w:t>
      </w:r>
    </w:p>
    <w:p w:rsidR="002A5CD9" w:rsidRDefault="002A5CD9" w:rsidP="002A5CD9">
      <w:pPr>
        <w:bidi/>
        <w:jc w:val="both"/>
        <w:rPr>
          <w:rFonts w:cs="Traditional Arabic" w:hint="cs"/>
          <w:sz w:val="32"/>
          <w:szCs w:val="32"/>
          <w:rtl/>
        </w:rPr>
      </w:pPr>
      <w:r>
        <w:rPr>
          <w:rFonts w:cs="Traditional Arabic" w:hint="cs"/>
          <w:sz w:val="32"/>
          <w:szCs w:val="32"/>
          <w:rtl/>
        </w:rPr>
        <w:t xml:space="preserve">تتضمن مجموعة اللوائح الداخلية التي يضعها رب العمل(لوائح تنظيمية أو لوائح جزائية) ويكون على العامل الالتزام بها وعدم مخالفتها، ويكون مجبرا على ذلك  بمجرد لتحاقه بالعمل سواء كان هذا الالتحاق قبل أو بعد وضع اللائحة(سيد محمود رمضان،2006،ص71). </w:t>
      </w:r>
    </w:p>
    <w:p w:rsidR="002A5CD9" w:rsidRDefault="002A5CD9" w:rsidP="002A5CD9">
      <w:pPr>
        <w:bidi/>
        <w:jc w:val="both"/>
        <w:rPr>
          <w:rFonts w:cs="Traditional Arabic" w:hint="cs"/>
          <w:sz w:val="32"/>
          <w:szCs w:val="32"/>
          <w:rtl/>
        </w:rPr>
      </w:pPr>
      <w:r>
        <w:rPr>
          <w:rFonts w:cs="Traditional Arabic" w:hint="cs"/>
          <w:sz w:val="32"/>
          <w:szCs w:val="32"/>
          <w:rtl/>
        </w:rPr>
        <w:lastRenderedPageBreak/>
        <w:t xml:space="preserve">وحسب </w:t>
      </w:r>
      <w:proofErr w:type="gramStart"/>
      <w:r>
        <w:rPr>
          <w:rFonts w:cs="Traditional Arabic" w:hint="cs"/>
          <w:sz w:val="32"/>
          <w:szCs w:val="32"/>
          <w:rtl/>
        </w:rPr>
        <w:t>نص</w:t>
      </w:r>
      <w:proofErr w:type="gramEnd"/>
      <w:r>
        <w:rPr>
          <w:rFonts w:cs="Traditional Arabic" w:hint="cs"/>
          <w:sz w:val="32"/>
          <w:szCs w:val="32"/>
          <w:rtl/>
        </w:rPr>
        <w:t xml:space="preserve"> المادة 77 من القانون 90/11: النظام الداخلي هو وثيقة مكتوبة يحدد فيها المستخدم-لزوما- القواعد المتعلقة بالتنظيم التقني للعمل و الوقاية الصحية و الأمن و الانضباط. كما يحدد النظام الداخلي في المجال التأديبي طبيعة الأخطاء المهنية و درجات العقوبات المطابقة و إجراءات التنفيذ.</w:t>
      </w:r>
    </w:p>
    <w:p w:rsidR="002A5CD9" w:rsidRDefault="002A5CD9" w:rsidP="002A5CD9">
      <w:pPr>
        <w:bidi/>
        <w:jc w:val="both"/>
        <w:rPr>
          <w:rFonts w:cs="Traditional Arabic"/>
          <w:sz w:val="32"/>
          <w:szCs w:val="32"/>
        </w:rPr>
      </w:pPr>
      <w:r>
        <w:rPr>
          <w:rFonts w:cs="Traditional Arabic" w:hint="cs"/>
          <w:sz w:val="32"/>
          <w:szCs w:val="32"/>
          <w:rtl/>
        </w:rPr>
        <w:t xml:space="preserve">و </w:t>
      </w:r>
      <w:proofErr w:type="gramStart"/>
      <w:r>
        <w:rPr>
          <w:rFonts w:cs="Traditional Arabic" w:hint="cs"/>
          <w:sz w:val="32"/>
          <w:szCs w:val="32"/>
          <w:rtl/>
        </w:rPr>
        <w:t>تنص</w:t>
      </w:r>
      <w:proofErr w:type="gramEnd"/>
      <w:r>
        <w:rPr>
          <w:rFonts w:cs="Traditional Arabic" w:hint="cs"/>
          <w:sz w:val="32"/>
          <w:szCs w:val="32"/>
          <w:rtl/>
        </w:rPr>
        <w:t xml:space="preserve"> المادتين 75 و 76 من نفس القانون ضمن الفصل السابع الخاص بالنظام الداخل بأنه: يجب على المستخدم في المؤسسات التي تشغل 20 عاملا فأكثر أن تعد نظاما داخليا، وأن تعرضه على أجهزة المشاركة أو ممثلي العمال لإبداء الرأي فيه قبل تطبيقه.</w:t>
      </w:r>
    </w:p>
    <w:p w:rsidR="002A5CD9" w:rsidRDefault="002A5CD9" w:rsidP="002A5CD9">
      <w:pPr>
        <w:bidi/>
        <w:jc w:val="both"/>
        <w:rPr>
          <w:rFonts w:cs="Traditional Arabic" w:hint="cs"/>
          <w:sz w:val="32"/>
          <w:szCs w:val="32"/>
          <w:rtl/>
        </w:rPr>
      </w:pPr>
      <w:proofErr w:type="gramStart"/>
      <w:r>
        <w:rPr>
          <w:rFonts w:cs="Traditional Arabic" w:hint="cs"/>
          <w:sz w:val="32"/>
          <w:szCs w:val="32"/>
          <w:rtl/>
        </w:rPr>
        <w:t>وفي</w:t>
      </w:r>
      <w:proofErr w:type="gramEnd"/>
      <w:r>
        <w:rPr>
          <w:rFonts w:cs="Traditional Arabic" w:hint="cs"/>
          <w:sz w:val="32"/>
          <w:szCs w:val="32"/>
          <w:rtl/>
        </w:rPr>
        <w:t xml:space="preserve"> المادة الأخرى: يمكن للمستخدم الذي يشغل أقل من ذلك أن يعد نظاما داخليا حسب خصوصية الأنشطة الممارسة.</w:t>
      </w:r>
    </w:p>
    <w:p w:rsidR="002A5CD9" w:rsidRDefault="002A5CD9" w:rsidP="002A5CD9">
      <w:pPr>
        <w:bidi/>
        <w:spacing w:after="120"/>
        <w:jc w:val="both"/>
        <w:rPr>
          <w:rFonts w:cs="Traditional Arabic" w:hint="cs"/>
          <w:sz w:val="32"/>
          <w:szCs w:val="32"/>
          <w:rtl/>
        </w:rPr>
      </w:pPr>
      <w:r>
        <w:rPr>
          <w:rFonts w:cs="Traditional Arabic" w:hint="cs"/>
          <w:sz w:val="32"/>
          <w:szCs w:val="32"/>
          <w:rtl/>
        </w:rPr>
        <w:t xml:space="preserve">وطبعا يتم إيداع أي نظام داخلي للمستخدم لدى مفتشية العمل المختصة للمصادقة على مدى مطابقته  للتشريع والتنظيم، و عموما أي شرط ضمن النظام الداخلي من شأنه أن يلغي أو يحد حق للعمال كما هو منصوص عليه في القوانين والاتفاقيات الجماعية يعتبر </w:t>
      </w:r>
      <w:proofErr w:type="spellStart"/>
      <w:r>
        <w:rPr>
          <w:rFonts w:cs="Traditional Arabic" w:hint="cs"/>
          <w:sz w:val="32"/>
          <w:szCs w:val="32"/>
          <w:rtl/>
        </w:rPr>
        <w:t>لاغيا</w:t>
      </w:r>
      <w:proofErr w:type="spellEnd"/>
      <w:r>
        <w:rPr>
          <w:rFonts w:cs="Traditional Arabic" w:hint="cs"/>
          <w:sz w:val="32"/>
          <w:szCs w:val="32"/>
          <w:rtl/>
        </w:rPr>
        <w:t xml:space="preserve"> وعديم الأثر. (القانون 90/11، </w:t>
      </w:r>
      <w:proofErr w:type="gramStart"/>
      <w:r>
        <w:rPr>
          <w:rFonts w:cs="Traditional Arabic" w:hint="cs"/>
          <w:sz w:val="32"/>
          <w:szCs w:val="32"/>
          <w:rtl/>
        </w:rPr>
        <w:t>الجريدة</w:t>
      </w:r>
      <w:proofErr w:type="gramEnd"/>
      <w:r>
        <w:rPr>
          <w:rFonts w:cs="Traditional Arabic" w:hint="cs"/>
          <w:sz w:val="32"/>
          <w:szCs w:val="32"/>
          <w:rtl/>
        </w:rPr>
        <w:t xml:space="preserve"> الرسمية،  العدد17)</w:t>
      </w:r>
      <w:r>
        <w:rPr>
          <w:rFonts w:cs="Traditional Arabic" w:hint="cs"/>
          <w:sz w:val="32"/>
          <w:szCs w:val="32"/>
          <w:rtl/>
        </w:rPr>
        <w:t>.</w:t>
      </w:r>
    </w:p>
    <w:p w:rsidR="002A5CD9" w:rsidRDefault="002A5CD9" w:rsidP="002A5CD9">
      <w:pPr>
        <w:bidi/>
        <w:spacing w:after="120"/>
        <w:jc w:val="both"/>
        <w:rPr>
          <w:rFonts w:cs="Traditional Arabic" w:hint="cs"/>
          <w:b/>
          <w:bCs/>
          <w:sz w:val="32"/>
          <w:szCs w:val="32"/>
          <w:rtl/>
        </w:rPr>
      </w:pPr>
      <w:r>
        <w:rPr>
          <w:rFonts w:cs="Traditional Arabic"/>
          <w:b/>
          <w:bCs/>
          <w:sz w:val="32"/>
          <w:szCs w:val="32"/>
        </w:rPr>
        <w:sym w:font="Symbol" w:char="F0B7"/>
      </w:r>
      <w:r>
        <w:rPr>
          <w:rFonts w:cs="Traditional Arabic"/>
          <w:b/>
          <w:bCs/>
          <w:sz w:val="32"/>
          <w:szCs w:val="32"/>
          <w:rtl/>
        </w:rPr>
        <w:t xml:space="preserve"> </w:t>
      </w:r>
      <w:r>
        <w:rPr>
          <w:rFonts w:cs="Traditional Arabic" w:hint="cs"/>
          <w:b/>
          <w:bCs/>
          <w:sz w:val="32"/>
          <w:szCs w:val="32"/>
          <w:rtl/>
        </w:rPr>
        <w:t>العرف و العادات المهنية:</w:t>
      </w:r>
    </w:p>
    <w:p w:rsidR="002A5CD9" w:rsidRDefault="002A5CD9" w:rsidP="002A5CD9">
      <w:pPr>
        <w:bidi/>
        <w:jc w:val="both"/>
        <w:rPr>
          <w:rFonts w:cs="Traditional Arabic" w:hint="cs"/>
          <w:sz w:val="32"/>
          <w:szCs w:val="32"/>
          <w:rtl/>
        </w:rPr>
      </w:pPr>
      <w:proofErr w:type="gramStart"/>
      <w:r>
        <w:rPr>
          <w:rFonts w:cs="Traditional Arabic" w:hint="cs"/>
          <w:sz w:val="32"/>
          <w:szCs w:val="32"/>
          <w:rtl/>
        </w:rPr>
        <w:t>يسري</w:t>
      </w:r>
      <w:proofErr w:type="gramEnd"/>
      <w:r>
        <w:rPr>
          <w:rFonts w:cs="Traditional Arabic" w:hint="cs"/>
          <w:sz w:val="32"/>
          <w:szCs w:val="32"/>
          <w:rtl/>
        </w:rPr>
        <w:t xml:space="preserve"> غالبا في أي قطاع مؤسساتي أو نشاط عادات وأعراف ضمن عمليات التشغيل والاستخدام، و تصبح مع مرور الوقت قواعد عمل دائمة تحكم علاقات العمل في الحالات العادية.</w:t>
      </w:r>
    </w:p>
    <w:p w:rsidR="002A5CD9" w:rsidRDefault="002A5CD9" w:rsidP="002A5CD9">
      <w:pPr>
        <w:bidi/>
        <w:spacing w:after="120"/>
        <w:jc w:val="both"/>
        <w:rPr>
          <w:rFonts w:cs="Traditional Arabic" w:hint="cs"/>
          <w:sz w:val="32"/>
          <w:szCs w:val="32"/>
          <w:rtl/>
        </w:rPr>
      </w:pPr>
      <w:r>
        <w:rPr>
          <w:rFonts w:cs="Traditional Arabic" w:hint="cs"/>
          <w:sz w:val="32"/>
          <w:szCs w:val="32"/>
          <w:rtl/>
        </w:rPr>
        <w:t>و يتميز العرف باعتباره مصدرا لقوانين العمل بأنه يمكن أن يكون محلي و ذو طابع مرتبط بالمنطقة أو يخص غالبا مهنة أو نشاط معين، بالرغم من أنه فقد جزءا معتبرا من أهميته ودوره مع تزايد تدخل المشرع في مختلف جوانب العلاقات المهنية.</w:t>
      </w:r>
    </w:p>
    <w:p w:rsidR="002A5CD9" w:rsidRDefault="002A5CD9" w:rsidP="002A5CD9">
      <w:pPr>
        <w:bidi/>
        <w:spacing w:after="120"/>
        <w:jc w:val="both"/>
        <w:rPr>
          <w:rFonts w:cs="Traditional Arabic" w:hint="cs"/>
          <w:b/>
          <w:bCs/>
          <w:sz w:val="32"/>
          <w:szCs w:val="32"/>
          <w:rtl/>
        </w:rPr>
      </w:pPr>
      <w:r>
        <w:rPr>
          <w:rFonts w:cs="Traditional Arabic"/>
          <w:b/>
          <w:bCs/>
          <w:sz w:val="32"/>
          <w:szCs w:val="32"/>
        </w:rPr>
        <w:sym w:font="Symbol" w:char="F0B7"/>
      </w:r>
      <w:r>
        <w:rPr>
          <w:rFonts w:cs="Traditional Arabic"/>
          <w:b/>
          <w:bCs/>
          <w:sz w:val="32"/>
          <w:szCs w:val="32"/>
          <w:rtl/>
        </w:rPr>
        <w:t xml:space="preserve"> </w:t>
      </w:r>
      <w:proofErr w:type="gramStart"/>
      <w:r>
        <w:rPr>
          <w:rFonts w:cs="Traditional Arabic" w:hint="cs"/>
          <w:b/>
          <w:bCs/>
          <w:sz w:val="32"/>
          <w:szCs w:val="32"/>
          <w:rtl/>
        </w:rPr>
        <w:t>الآراء</w:t>
      </w:r>
      <w:proofErr w:type="gramEnd"/>
      <w:r>
        <w:rPr>
          <w:rFonts w:cs="Traditional Arabic" w:hint="cs"/>
          <w:b/>
          <w:bCs/>
          <w:sz w:val="32"/>
          <w:szCs w:val="32"/>
          <w:rtl/>
        </w:rPr>
        <w:t xml:space="preserve"> الفقهية: </w:t>
      </w:r>
    </w:p>
    <w:p w:rsidR="002A5CD9" w:rsidRDefault="002A5CD9" w:rsidP="002A5CD9">
      <w:pPr>
        <w:bidi/>
        <w:spacing w:after="120"/>
        <w:jc w:val="both"/>
        <w:rPr>
          <w:rFonts w:cs="Traditional Arabic" w:hint="cs"/>
          <w:sz w:val="32"/>
          <w:szCs w:val="32"/>
          <w:rtl/>
        </w:rPr>
      </w:pPr>
      <w:r>
        <w:rPr>
          <w:rFonts w:cs="Traditional Arabic" w:hint="cs"/>
          <w:sz w:val="32"/>
          <w:szCs w:val="32"/>
          <w:rtl/>
        </w:rPr>
        <w:t>يعتبر الفقه أحد المصادر غير الرسمية والتفسيرية لقانون العمل، فهو مصدر استرشادي تفسيري لعديد القوانين، يعمل على شرح القواعد القانونية وجلاء غموضها وتحليلها(أحمد عبد الكريم أبو شنب،2006، 71).</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3</w:t>
      </w:r>
      <w:r>
        <w:rPr>
          <w:rFonts w:cs="Traditional Arabic" w:hint="cs"/>
          <w:b/>
          <w:bCs/>
          <w:sz w:val="32"/>
          <w:szCs w:val="32"/>
          <w:rtl/>
        </w:rPr>
        <w:t xml:space="preserve">. 2 </w:t>
      </w:r>
      <w:proofErr w:type="gramStart"/>
      <w:r>
        <w:rPr>
          <w:rFonts w:cs="Traditional Arabic" w:hint="cs"/>
          <w:b/>
          <w:bCs/>
          <w:sz w:val="32"/>
          <w:szCs w:val="32"/>
          <w:rtl/>
        </w:rPr>
        <w:t>المصادر</w:t>
      </w:r>
      <w:proofErr w:type="gramEnd"/>
      <w:r>
        <w:rPr>
          <w:rFonts w:cs="Traditional Arabic" w:hint="cs"/>
          <w:b/>
          <w:bCs/>
          <w:sz w:val="32"/>
          <w:szCs w:val="32"/>
          <w:rtl/>
        </w:rPr>
        <w:t xml:space="preserve"> الخارجية:</w:t>
      </w:r>
    </w:p>
    <w:p w:rsidR="002A5CD9" w:rsidRDefault="002A5CD9" w:rsidP="002A5CD9">
      <w:pPr>
        <w:bidi/>
        <w:jc w:val="both"/>
        <w:rPr>
          <w:rFonts w:cs="Traditional Arabic" w:hint="cs"/>
          <w:sz w:val="32"/>
          <w:szCs w:val="32"/>
          <w:rtl/>
        </w:rPr>
      </w:pPr>
      <w:r>
        <w:rPr>
          <w:rFonts w:cs="Traditional Arabic" w:hint="cs"/>
          <w:sz w:val="32"/>
          <w:szCs w:val="32"/>
          <w:rtl/>
        </w:rPr>
        <w:t>لم يعد تنظيم شؤون وقواعد العمل يقتصر على الشأن والإطار الداخلي، بل ظهرت حركة ومتطلبات راهنة من أجل توحيد ظروف العمل وقواعده على مختلف دول العالم(أواخر القرن19) من خلال تبني سياسة المعاهدات الدولية والتي تحرص على إبرامها اليوم منظمات مختصة تتقدمها: منظمة العمل الدولية و منظمة العمل العربية.</w:t>
      </w:r>
    </w:p>
    <w:p w:rsidR="002A5CD9" w:rsidRDefault="002A5CD9" w:rsidP="002A5CD9">
      <w:pPr>
        <w:bidi/>
        <w:jc w:val="both"/>
        <w:rPr>
          <w:rFonts w:cs="Traditional Arabic" w:hint="cs"/>
          <w:sz w:val="32"/>
          <w:szCs w:val="32"/>
          <w:rtl/>
        </w:rPr>
      </w:pPr>
      <w:r>
        <w:rPr>
          <w:rFonts w:cs="Traditional Arabic" w:hint="cs"/>
          <w:sz w:val="32"/>
          <w:szCs w:val="32"/>
          <w:rtl/>
        </w:rPr>
        <w:t xml:space="preserve">وقد ساهمت </w:t>
      </w:r>
      <w:proofErr w:type="gramStart"/>
      <w:r>
        <w:rPr>
          <w:rFonts w:cs="Traditional Arabic" w:hint="cs"/>
          <w:sz w:val="32"/>
          <w:szCs w:val="32"/>
          <w:rtl/>
        </w:rPr>
        <w:t>عدة</w:t>
      </w:r>
      <w:proofErr w:type="gramEnd"/>
      <w:r>
        <w:rPr>
          <w:rFonts w:cs="Traditional Arabic" w:hint="cs"/>
          <w:sz w:val="32"/>
          <w:szCs w:val="32"/>
          <w:rtl/>
        </w:rPr>
        <w:t xml:space="preserve"> ظروف وعوامل في ضرورة اللجوء إلى مصادر خارجية منها: </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lastRenderedPageBreak/>
        <w:t>بروز</w:t>
      </w:r>
      <w:proofErr w:type="gramEnd"/>
      <w:r>
        <w:rPr>
          <w:rFonts w:cs="Traditional Arabic" w:hint="cs"/>
          <w:sz w:val="32"/>
          <w:szCs w:val="32"/>
          <w:rtl/>
        </w:rPr>
        <w:t xml:space="preserve"> حركة التعاون النقابي دوليا، تشابه الظروف الاجتماعية والمهنية والاقتصادية للدول، تطابق أهداف العمال، الانتشار الإعلامي الواسع ووجود علاقات اقتصادية وسياسية متبادلة.</w:t>
      </w:r>
    </w:p>
    <w:p w:rsidR="002A5CD9" w:rsidRPr="002A5CD9" w:rsidRDefault="002A5CD9" w:rsidP="002A5CD9">
      <w:pPr>
        <w:bidi/>
        <w:spacing w:after="120"/>
        <w:jc w:val="both"/>
        <w:rPr>
          <w:rFonts w:cs="Traditional Arabic" w:hint="cs"/>
          <w:sz w:val="32"/>
          <w:szCs w:val="32"/>
          <w:rtl/>
        </w:rPr>
      </w:pPr>
      <w:r>
        <w:rPr>
          <w:rFonts w:cs="Traditional Arabic" w:hint="cs"/>
          <w:b/>
          <w:bCs/>
          <w:sz w:val="32"/>
          <w:szCs w:val="32"/>
          <w:rtl/>
        </w:rPr>
        <w:t>3</w:t>
      </w:r>
      <w:r>
        <w:rPr>
          <w:rFonts w:cs="Traditional Arabic" w:hint="cs"/>
          <w:b/>
          <w:bCs/>
          <w:sz w:val="32"/>
          <w:szCs w:val="32"/>
          <w:rtl/>
        </w:rPr>
        <w:t xml:space="preserve">. 2. 1 </w:t>
      </w:r>
      <w:proofErr w:type="gramStart"/>
      <w:r>
        <w:rPr>
          <w:rFonts w:cs="Traditional Arabic" w:hint="cs"/>
          <w:b/>
          <w:bCs/>
          <w:sz w:val="32"/>
          <w:szCs w:val="32"/>
          <w:rtl/>
        </w:rPr>
        <w:t>منظمة</w:t>
      </w:r>
      <w:proofErr w:type="gramEnd"/>
      <w:r>
        <w:rPr>
          <w:rFonts w:cs="Traditional Arabic" w:hint="cs"/>
          <w:b/>
          <w:bCs/>
          <w:sz w:val="32"/>
          <w:szCs w:val="32"/>
          <w:rtl/>
        </w:rPr>
        <w:t xml:space="preserve"> العمل الدولية:</w:t>
      </w:r>
    </w:p>
    <w:p w:rsidR="002A5CD9" w:rsidRDefault="002A5CD9" w:rsidP="002A5CD9">
      <w:pPr>
        <w:bidi/>
        <w:jc w:val="both"/>
        <w:rPr>
          <w:rFonts w:cs="Traditional Arabic" w:hint="cs"/>
          <w:sz w:val="32"/>
          <w:szCs w:val="32"/>
          <w:rtl/>
        </w:rPr>
      </w:pPr>
      <w:r>
        <w:rPr>
          <w:rFonts w:cs="Traditional Arabic" w:hint="cs"/>
          <w:sz w:val="32"/>
          <w:szCs w:val="32"/>
          <w:rtl/>
        </w:rPr>
        <w:t>تأسست عقب انتهاء الحرب العالمية الأولى بمقتضى معاهدة فرساي(1919) بباريس، وقبل ذلك كانت قد تبلورت فكرة التعاون الدولي لحل المشاكل العمالية وتدويل قانون العمل والبحث عن تحقيق العدالة الاجتماعية عالميا، لذا وافقت الدول على اقتراح إنشاء منظمة دولية للعمل خصص لها باب ضمن معاهدة فرساي(غالب علي الداودي،2011، 44).</w:t>
      </w:r>
    </w:p>
    <w:p w:rsidR="002A5CD9" w:rsidRDefault="002A5CD9" w:rsidP="002A5CD9">
      <w:pPr>
        <w:bidi/>
        <w:spacing w:after="120"/>
        <w:jc w:val="both"/>
        <w:rPr>
          <w:rFonts w:cs="Traditional Arabic" w:hint="cs"/>
          <w:sz w:val="32"/>
          <w:szCs w:val="32"/>
          <w:rtl/>
        </w:rPr>
      </w:pPr>
      <w:r>
        <w:rPr>
          <w:rFonts w:cs="Traditional Arabic" w:hint="cs"/>
          <w:sz w:val="32"/>
          <w:szCs w:val="32"/>
          <w:rtl/>
        </w:rPr>
        <w:t>تهدف هذه المنظمة الدولية إلى وضع قواعد دولية للعمل وتقديم المساعدات الفنية للحكومات في الجانب الاجتماعي ونشر المعلومات المتعلقة بقضايا العمل، تتشكل هذه المنظمة من ثلاث أجهزة رئيسية(هيثم حامد المصاروة، 2008، 50)، هي:</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w:t>
      </w:r>
      <w:proofErr w:type="gramStart"/>
      <w:r>
        <w:rPr>
          <w:rFonts w:cs="Traditional Arabic" w:hint="cs"/>
          <w:b/>
          <w:bCs/>
          <w:sz w:val="32"/>
          <w:szCs w:val="32"/>
          <w:rtl/>
        </w:rPr>
        <w:t>مكتب</w:t>
      </w:r>
      <w:proofErr w:type="gramEnd"/>
      <w:r>
        <w:rPr>
          <w:rFonts w:cs="Traditional Arabic" w:hint="cs"/>
          <w:b/>
          <w:bCs/>
          <w:sz w:val="32"/>
          <w:szCs w:val="32"/>
          <w:rtl/>
        </w:rPr>
        <w:t xml:space="preserve"> العمل الدولي: </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t>يتمثل</w:t>
      </w:r>
      <w:proofErr w:type="gramEnd"/>
      <w:r>
        <w:rPr>
          <w:rFonts w:cs="Traditional Arabic" w:hint="cs"/>
          <w:sz w:val="32"/>
          <w:szCs w:val="32"/>
          <w:rtl/>
        </w:rPr>
        <w:t xml:space="preserve"> في الأمانة العامة الدائمة للمنظمة، مقره جنيف، له مكاتب إقليمية في عدة مناطق من العالم، عبارة عن جهاز إداري تنفيذي يعمل على تيسير أشغال المنظمة ويخضع لإشراف المجلس الإداري.</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 xml:space="preserve">- </w:t>
      </w:r>
      <w:proofErr w:type="gramStart"/>
      <w:r>
        <w:rPr>
          <w:rFonts w:cs="Traditional Arabic" w:hint="cs"/>
          <w:b/>
          <w:bCs/>
          <w:sz w:val="32"/>
          <w:szCs w:val="32"/>
          <w:rtl/>
        </w:rPr>
        <w:t>المجلس</w:t>
      </w:r>
      <w:proofErr w:type="gramEnd"/>
      <w:r>
        <w:rPr>
          <w:rFonts w:cs="Traditional Arabic" w:hint="cs"/>
          <w:b/>
          <w:bCs/>
          <w:sz w:val="32"/>
          <w:szCs w:val="32"/>
          <w:rtl/>
        </w:rPr>
        <w:t xml:space="preserve"> الإداري: </w:t>
      </w:r>
    </w:p>
    <w:p w:rsidR="002A5CD9" w:rsidRDefault="002A5CD9" w:rsidP="002A5CD9">
      <w:pPr>
        <w:bidi/>
        <w:spacing w:after="120"/>
        <w:jc w:val="both"/>
        <w:rPr>
          <w:rFonts w:cs="Traditional Arabic" w:hint="cs"/>
          <w:sz w:val="32"/>
          <w:szCs w:val="32"/>
          <w:rtl/>
        </w:rPr>
      </w:pPr>
      <w:proofErr w:type="gramStart"/>
      <w:r>
        <w:rPr>
          <w:rFonts w:cs="Traditional Arabic" w:hint="cs"/>
          <w:sz w:val="32"/>
          <w:szCs w:val="32"/>
          <w:rtl/>
        </w:rPr>
        <w:t>عبارة</w:t>
      </w:r>
      <w:proofErr w:type="gramEnd"/>
      <w:r>
        <w:rPr>
          <w:rFonts w:cs="Traditional Arabic" w:hint="cs"/>
          <w:sz w:val="32"/>
          <w:szCs w:val="32"/>
          <w:rtl/>
        </w:rPr>
        <w:t xml:space="preserve"> عن الجهاز التنفيذي للمنظمة والمشرف على أعمال المكتب، يقوم بتنظيم جدول الدورات وإعداد مشروع الميزانية، والدعوة لعقد المؤتمر العام والمؤتمرات الإقليمية ومختلف الاجتماعات.</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 xml:space="preserve">- </w:t>
      </w:r>
      <w:proofErr w:type="gramStart"/>
      <w:r>
        <w:rPr>
          <w:rFonts w:cs="Traditional Arabic" w:hint="cs"/>
          <w:b/>
          <w:bCs/>
          <w:sz w:val="32"/>
          <w:szCs w:val="32"/>
          <w:rtl/>
        </w:rPr>
        <w:t>مؤتمر</w:t>
      </w:r>
      <w:proofErr w:type="gramEnd"/>
      <w:r>
        <w:rPr>
          <w:rFonts w:cs="Traditional Arabic" w:hint="cs"/>
          <w:b/>
          <w:bCs/>
          <w:sz w:val="32"/>
          <w:szCs w:val="32"/>
          <w:rtl/>
        </w:rPr>
        <w:t xml:space="preserve"> العمل الدولي: </w:t>
      </w:r>
    </w:p>
    <w:p w:rsidR="002A5CD9" w:rsidRDefault="002A5CD9" w:rsidP="002A5CD9">
      <w:pPr>
        <w:bidi/>
        <w:spacing w:after="120"/>
        <w:jc w:val="both"/>
        <w:rPr>
          <w:rFonts w:cs="Traditional Arabic" w:hint="cs"/>
          <w:sz w:val="32"/>
          <w:szCs w:val="32"/>
          <w:rtl/>
        </w:rPr>
      </w:pPr>
      <w:r>
        <w:rPr>
          <w:rFonts w:cs="Traditional Arabic" w:hint="cs"/>
          <w:sz w:val="32"/>
          <w:szCs w:val="32"/>
          <w:rtl/>
        </w:rPr>
        <w:t>يمثل السلطة العليا للمنظمة، ينعقد مرة كل سنة في جنيف، يضم أعضاء ممثلي الدول الأعضاء في المنظمة</w:t>
      </w:r>
      <w:r>
        <w:rPr>
          <w:rFonts w:cs="Traditional Arabic" w:hint="cs"/>
          <w:sz w:val="32"/>
          <w:szCs w:val="32"/>
          <w:rtl/>
        </w:rPr>
        <w:t xml:space="preserve"> </w:t>
      </w:r>
      <w:r>
        <w:rPr>
          <w:rFonts w:cs="Traditional Arabic" w:hint="cs"/>
          <w:sz w:val="32"/>
          <w:szCs w:val="32"/>
          <w:rtl/>
        </w:rPr>
        <w:t xml:space="preserve">(4 مندوبين لكل عضو: </w:t>
      </w:r>
      <w:proofErr w:type="spellStart"/>
      <w:r>
        <w:rPr>
          <w:rFonts w:cs="Traditional Arabic" w:hint="cs"/>
          <w:sz w:val="32"/>
          <w:szCs w:val="32"/>
          <w:rtl/>
        </w:rPr>
        <w:t>إثنان</w:t>
      </w:r>
      <w:proofErr w:type="spellEnd"/>
      <w:r>
        <w:rPr>
          <w:rFonts w:cs="Traditional Arabic" w:hint="cs"/>
          <w:sz w:val="32"/>
          <w:szCs w:val="32"/>
          <w:rtl/>
        </w:rPr>
        <w:t xml:space="preserve"> عن الحكومة وواحد للعمال وواحد لأرباب العمل). </w:t>
      </w:r>
      <w:proofErr w:type="gramStart"/>
      <w:r>
        <w:rPr>
          <w:rFonts w:cs="Traditional Arabic" w:hint="cs"/>
          <w:sz w:val="32"/>
          <w:szCs w:val="32"/>
          <w:rtl/>
        </w:rPr>
        <w:t>من</w:t>
      </w:r>
      <w:proofErr w:type="gramEnd"/>
      <w:r>
        <w:rPr>
          <w:rFonts w:cs="Traditional Arabic" w:hint="cs"/>
          <w:sz w:val="32"/>
          <w:szCs w:val="32"/>
          <w:rtl/>
        </w:rPr>
        <w:t xml:space="preserve"> مهامه مناقشة التقارير المقدمة من مدير المكتب، إقرار الميزانية، انتخاب أعضاء المجلس الإداري، مهام تشريعية تتعلق بالاتفاقيات والتوصيات، تعديل دستور المنظمة، وذلك لن يتأت إلا من خلال مصادقة الأعضاء والتصويت.</w:t>
      </w:r>
    </w:p>
    <w:p w:rsidR="002A5CD9" w:rsidRDefault="002A5CD9" w:rsidP="002A5CD9">
      <w:pPr>
        <w:bidi/>
        <w:spacing w:after="120"/>
        <w:jc w:val="both"/>
        <w:rPr>
          <w:rFonts w:cs="Traditional Arabic" w:hint="cs"/>
          <w:b/>
          <w:bCs/>
          <w:sz w:val="32"/>
          <w:szCs w:val="32"/>
          <w:rtl/>
        </w:rPr>
      </w:pPr>
      <w:r>
        <w:rPr>
          <w:rFonts w:cs="Traditional Arabic" w:hint="cs"/>
          <w:b/>
          <w:bCs/>
          <w:sz w:val="32"/>
          <w:szCs w:val="32"/>
          <w:rtl/>
        </w:rPr>
        <w:t>2.2</w:t>
      </w:r>
      <w:r>
        <w:rPr>
          <w:rFonts w:cs="Traditional Arabic" w:hint="cs"/>
          <w:b/>
          <w:bCs/>
          <w:sz w:val="32"/>
          <w:szCs w:val="32"/>
          <w:rtl/>
        </w:rPr>
        <w:t xml:space="preserve">.3 </w:t>
      </w:r>
      <w:bookmarkStart w:id="0" w:name="_GoBack"/>
      <w:bookmarkEnd w:id="0"/>
      <w:r>
        <w:rPr>
          <w:rFonts w:cs="Traditional Arabic" w:hint="cs"/>
          <w:b/>
          <w:bCs/>
          <w:sz w:val="32"/>
          <w:szCs w:val="32"/>
          <w:rtl/>
        </w:rPr>
        <w:t>منظمة العمل العربية:</w:t>
      </w:r>
    </w:p>
    <w:p w:rsidR="002A5CD9" w:rsidRDefault="002A5CD9" w:rsidP="002A5CD9">
      <w:pPr>
        <w:bidi/>
        <w:jc w:val="both"/>
        <w:rPr>
          <w:rFonts w:cs="Traditional Arabic" w:hint="cs"/>
          <w:sz w:val="32"/>
          <w:szCs w:val="32"/>
          <w:rtl/>
        </w:rPr>
      </w:pPr>
      <w:r>
        <w:rPr>
          <w:rFonts w:cs="Traditional Arabic" w:hint="cs"/>
          <w:sz w:val="32"/>
          <w:szCs w:val="32"/>
          <w:rtl/>
        </w:rPr>
        <w:t>أنشئت في سنة 1965من قبل جامعة الدول العربية (التي يرجع تأسيسها إلى 1945)، وقد كان ذلك في إطار انعقاد مؤتمر وزراء عمل الدول العربية في بغداد، مقرها القاهرة (مصر)، تختص بشؤون العمل والعمال، وتضم جميع الدول العربية الأعضاء في جامعة الدول العربية(22 عضو).</w:t>
      </w:r>
    </w:p>
    <w:p w:rsidR="002A5CD9" w:rsidRDefault="002A5CD9" w:rsidP="002A5CD9">
      <w:pPr>
        <w:bidi/>
        <w:jc w:val="both"/>
        <w:rPr>
          <w:rFonts w:cs="Traditional Arabic" w:hint="cs"/>
          <w:sz w:val="32"/>
          <w:szCs w:val="32"/>
          <w:rtl/>
        </w:rPr>
      </w:pPr>
      <w:r>
        <w:rPr>
          <w:rFonts w:cs="Traditional Arabic" w:hint="cs"/>
          <w:sz w:val="32"/>
          <w:szCs w:val="32"/>
          <w:rtl/>
        </w:rPr>
        <w:lastRenderedPageBreak/>
        <w:t>حيث تجسدت فكرة تأسيسها بعد لقاء الوزراء ومختلف الوفود العرب في إطار أشغال مؤتمر العمل الدولي، والذي رسخ لفكرة إجراء لقاءات دورية بينهم قادت في الأخير إلى ضرورة إنشاء منظمة عربية للعمل.</w:t>
      </w:r>
    </w:p>
    <w:p w:rsidR="002A5CD9" w:rsidRDefault="002A5CD9" w:rsidP="002A5CD9">
      <w:pPr>
        <w:bidi/>
        <w:jc w:val="both"/>
        <w:rPr>
          <w:rFonts w:cs="Traditional Arabic" w:hint="cs"/>
          <w:sz w:val="32"/>
          <w:szCs w:val="32"/>
          <w:rtl/>
        </w:rPr>
      </w:pPr>
      <w:r>
        <w:rPr>
          <w:rFonts w:cs="Traditional Arabic" w:hint="cs"/>
          <w:sz w:val="32"/>
          <w:szCs w:val="32"/>
          <w:rtl/>
        </w:rPr>
        <w:t>وأول لقاء أو مبادرة جاءت من العراق الذي وجه دعوات للحكومات العربية لعقد أول مؤتمر في بغداد في 1965 هدفه التشاور لوضع قواعد المنظمة  وقد تم ذلك كما تم الإقرار عن ميثاق ودستور المنظمة، وجاءت سنة 1972 كسنة فعلية لمباشرة العمل.</w:t>
      </w:r>
    </w:p>
    <w:p w:rsidR="002A5CD9" w:rsidRDefault="002A5CD9" w:rsidP="002A5CD9">
      <w:pPr>
        <w:bidi/>
        <w:jc w:val="both"/>
        <w:rPr>
          <w:rFonts w:cs="Traditional Arabic" w:hint="cs"/>
          <w:sz w:val="32"/>
          <w:szCs w:val="32"/>
          <w:rtl/>
        </w:rPr>
      </w:pPr>
      <w:r>
        <w:rPr>
          <w:rFonts w:cs="Traditional Arabic" w:hint="cs"/>
          <w:sz w:val="32"/>
          <w:szCs w:val="32"/>
          <w:rtl/>
        </w:rPr>
        <w:t>من بين أهم أهدافها:</w:t>
      </w:r>
    </w:p>
    <w:p w:rsidR="002A5CD9" w:rsidRDefault="002A5CD9" w:rsidP="002A5CD9">
      <w:pPr>
        <w:bidi/>
        <w:jc w:val="both"/>
        <w:rPr>
          <w:rFonts w:cs="Traditional Arabic" w:hint="cs"/>
          <w:sz w:val="32"/>
          <w:szCs w:val="32"/>
          <w:rtl/>
        </w:rPr>
      </w:pPr>
      <w:r>
        <w:rPr>
          <w:rFonts w:cs="Traditional Arabic" w:hint="cs"/>
          <w:sz w:val="32"/>
          <w:szCs w:val="32"/>
          <w:rtl/>
        </w:rPr>
        <w:t xml:space="preserve">- العمل على تنسيق الجهود بين الدول </w:t>
      </w:r>
      <w:proofErr w:type="gramStart"/>
      <w:r>
        <w:rPr>
          <w:rFonts w:cs="Traditional Arabic" w:hint="cs"/>
          <w:sz w:val="32"/>
          <w:szCs w:val="32"/>
          <w:rtl/>
        </w:rPr>
        <w:t>الأعضاء</w:t>
      </w:r>
      <w:proofErr w:type="gramEnd"/>
      <w:r>
        <w:rPr>
          <w:rFonts w:cs="Traditional Arabic" w:hint="cs"/>
          <w:sz w:val="32"/>
          <w:szCs w:val="32"/>
          <w:rtl/>
        </w:rPr>
        <w:t xml:space="preserve"> في ميدان العمل و العمال.</w:t>
      </w:r>
    </w:p>
    <w:p w:rsidR="002A5CD9" w:rsidRDefault="002A5CD9" w:rsidP="002A5CD9">
      <w:pPr>
        <w:bidi/>
        <w:jc w:val="both"/>
        <w:rPr>
          <w:rFonts w:cs="Traditional Arabic" w:hint="cs"/>
          <w:sz w:val="32"/>
          <w:szCs w:val="32"/>
          <w:rtl/>
        </w:rPr>
      </w:pPr>
      <w:r>
        <w:rPr>
          <w:rFonts w:cs="Traditional Arabic" w:hint="cs"/>
          <w:sz w:val="32"/>
          <w:szCs w:val="32"/>
          <w:rtl/>
        </w:rPr>
        <w:t xml:space="preserve">- </w:t>
      </w:r>
      <w:proofErr w:type="gramStart"/>
      <w:r>
        <w:rPr>
          <w:rFonts w:cs="Traditional Arabic" w:hint="cs"/>
          <w:sz w:val="32"/>
          <w:szCs w:val="32"/>
          <w:rtl/>
        </w:rPr>
        <w:t>تنمية</w:t>
      </w:r>
      <w:proofErr w:type="gramEnd"/>
      <w:r>
        <w:rPr>
          <w:rFonts w:cs="Traditional Arabic" w:hint="cs"/>
          <w:sz w:val="32"/>
          <w:szCs w:val="32"/>
          <w:rtl/>
        </w:rPr>
        <w:t xml:space="preserve"> الحقوق والحريات النقابية.</w:t>
      </w:r>
    </w:p>
    <w:p w:rsidR="002A5CD9" w:rsidRDefault="002A5CD9" w:rsidP="002A5CD9">
      <w:pPr>
        <w:bidi/>
        <w:jc w:val="both"/>
        <w:rPr>
          <w:rFonts w:cs="Traditional Arabic" w:hint="cs"/>
          <w:sz w:val="32"/>
          <w:szCs w:val="32"/>
          <w:rtl/>
        </w:rPr>
      </w:pPr>
      <w:r>
        <w:rPr>
          <w:rFonts w:cs="Traditional Arabic" w:hint="cs"/>
          <w:sz w:val="32"/>
          <w:szCs w:val="32"/>
          <w:rtl/>
        </w:rPr>
        <w:t xml:space="preserve">- </w:t>
      </w:r>
      <w:proofErr w:type="gramStart"/>
      <w:r>
        <w:rPr>
          <w:rFonts w:cs="Traditional Arabic" w:hint="cs"/>
          <w:sz w:val="32"/>
          <w:szCs w:val="32"/>
          <w:rtl/>
        </w:rPr>
        <w:t>تطوير</w:t>
      </w:r>
      <w:proofErr w:type="gramEnd"/>
      <w:r>
        <w:rPr>
          <w:rFonts w:cs="Traditional Arabic" w:hint="cs"/>
          <w:sz w:val="32"/>
          <w:szCs w:val="32"/>
          <w:rtl/>
        </w:rPr>
        <w:t xml:space="preserve"> تشريعات العمل.</w:t>
      </w:r>
    </w:p>
    <w:p w:rsidR="002A5CD9" w:rsidRDefault="002A5CD9" w:rsidP="002A5CD9">
      <w:pPr>
        <w:bidi/>
        <w:jc w:val="both"/>
        <w:rPr>
          <w:rFonts w:cs="Traditional Arabic" w:hint="cs"/>
          <w:sz w:val="32"/>
          <w:szCs w:val="32"/>
          <w:rtl/>
        </w:rPr>
      </w:pPr>
      <w:r>
        <w:rPr>
          <w:rFonts w:cs="Traditional Arabic" w:hint="cs"/>
          <w:sz w:val="32"/>
          <w:szCs w:val="32"/>
          <w:rtl/>
        </w:rPr>
        <w:t xml:space="preserve">- </w:t>
      </w:r>
      <w:proofErr w:type="gramStart"/>
      <w:r>
        <w:rPr>
          <w:rFonts w:cs="Traditional Arabic" w:hint="cs"/>
          <w:sz w:val="32"/>
          <w:szCs w:val="32"/>
          <w:rtl/>
        </w:rPr>
        <w:t>تحسين</w:t>
      </w:r>
      <w:proofErr w:type="gramEnd"/>
      <w:r>
        <w:rPr>
          <w:rFonts w:cs="Traditional Arabic" w:hint="cs"/>
          <w:sz w:val="32"/>
          <w:szCs w:val="32"/>
          <w:rtl/>
        </w:rPr>
        <w:t xml:space="preserve"> ظروف العمل ووسائل الأمن والسلامة المهنية.</w:t>
      </w:r>
    </w:p>
    <w:p w:rsidR="002A5CD9" w:rsidRDefault="002A5CD9" w:rsidP="002A5CD9">
      <w:pPr>
        <w:bidi/>
        <w:jc w:val="both"/>
        <w:rPr>
          <w:rFonts w:cs="Traditional Arabic" w:hint="cs"/>
          <w:sz w:val="32"/>
          <w:szCs w:val="32"/>
          <w:rtl/>
        </w:rPr>
      </w:pPr>
      <w:r>
        <w:rPr>
          <w:rFonts w:cs="Traditional Arabic" w:hint="cs"/>
          <w:sz w:val="32"/>
          <w:szCs w:val="32"/>
          <w:rtl/>
        </w:rPr>
        <w:t xml:space="preserve">- </w:t>
      </w:r>
      <w:proofErr w:type="gramStart"/>
      <w:r>
        <w:rPr>
          <w:rFonts w:cs="Traditional Arabic" w:hint="cs"/>
          <w:sz w:val="32"/>
          <w:szCs w:val="32"/>
          <w:rtl/>
        </w:rPr>
        <w:t>تنمية</w:t>
      </w:r>
      <w:proofErr w:type="gramEnd"/>
      <w:r>
        <w:rPr>
          <w:rFonts w:cs="Traditional Arabic" w:hint="cs"/>
          <w:sz w:val="32"/>
          <w:szCs w:val="32"/>
          <w:rtl/>
        </w:rPr>
        <w:t xml:space="preserve"> علاقات العمل.</w:t>
      </w:r>
    </w:p>
    <w:p w:rsidR="002A5CD9" w:rsidRDefault="002A5CD9" w:rsidP="002A5CD9">
      <w:pPr>
        <w:bidi/>
        <w:spacing w:after="120"/>
        <w:jc w:val="both"/>
        <w:rPr>
          <w:rFonts w:cs="Traditional Arabic" w:hint="cs"/>
          <w:sz w:val="32"/>
          <w:szCs w:val="32"/>
          <w:rtl/>
        </w:rPr>
      </w:pPr>
      <w:r>
        <w:rPr>
          <w:rFonts w:cs="Traditional Arabic" w:hint="cs"/>
          <w:sz w:val="32"/>
          <w:szCs w:val="32"/>
          <w:rtl/>
        </w:rPr>
        <w:t>تتكون المنظمة من الأجهزة التالية:</w:t>
      </w:r>
    </w:p>
    <w:p w:rsidR="002A5CD9" w:rsidRDefault="002A5CD9" w:rsidP="002A5CD9">
      <w:pPr>
        <w:bidi/>
        <w:spacing w:after="120"/>
        <w:jc w:val="both"/>
        <w:rPr>
          <w:rFonts w:cs="Traditional Arabic" w:hint="cs"/>
          <w:sz w:val="32"/>
          <w:szCs w:val="32"/>
          <w:rtl/>
        </w:rPr>
      </w:pPr>
      <w:proofErr w:type="gramStart"/>
      <w:r>
        <w:rPr>
          <w:rFonts w:cs="Traditional Arabic" w:hint="cs"/>
          <w:b/>
          <w:bCs/>
          <w:sz w:val="32"/>
          <w:szCs w:val="32"/>
          <w:rtl/>
        </w:rPr>
        <w:t>المؤتمر</w:t>
      </w:r>
      <w:proofErr w:type="gramEnd"/>
      <w:r>
        <w:rPr>
          <w:rFonts w:cs="Traditional Arabic" w:hint="cs"/>
          <w:b/>
          <w:bCs/>
          <w:sz w:val="32"/>
          <w:szCs w:val="32"/>
          <w:rtl/>
        </w:rPr>
        <w:t xml:space="preserve"> العام:</w:t>
      </w:r>
      <w:r>
        <w:rPr>
          <w:rFonts w:cs="Traditional Arabic" w:hint="cs"/>
          <w:sz w:val="32"/>
          <w:szCs w:val="32"/>
          <w:rtl/>
        </w:rPr>
        <w:t xml:space="preserve"> يضم ممثلين عن حكومة الدولة، ممثل عن النقابة، ممثل عن أصحاب العمل.</w:t>
      </w:r>
    </w:p>
    <w:p w:rsidR="002A5CD9" w:rsidRDefault="002A5CD9" w:rsidP="002A5CD9">
      <w:pPr>
        <w:bidi/>
        <w:spacing w:after="120"/>
        <w:jc w:val="both"/>
        <w:rPr>
          <w:rFonts w:cs="Traditional Arabic" w:hint="cs"/>
          <w:sz w:val="32"/>
          <w:szCs w:val="32"/>
          <w:rtl/>
        </w:rPr>
      </w:pPr>
      <w:proofErr w:type="gramStart"/>
      <w:r>
        <w:rPr>
          <w:rFonts w:cs="Traditional Arabic" w:hint="cs"/>
          <w:b/>
          <w:bCs/>
          <w:sz w:val="32"/>
          <w:szCs w:val="32"/>
          <w:rtl/>
        </w:rPr>
        <w:t>مجلس</w:t>
      </w:r>
      <w:proofErr w:type="gramEnd"/>
      <w:r>
        <w:rPr>
          <w:rFonts w:cs="Traditional Arabic" w:hint="cs"/>
          <w:b/>
          <w:bCs/>
          <w:sz w:val="32"/>
          <w:szCs w:val="32"/>
          <w:rtl/>
        </w:rPr>
        <w:t xml:space="preserve"> الإدارة:</w:t>
      </w:r>
      <w:r>
        <w:rPr>
          <w:rFonts w:cs="Traditional Arabic" w:hint="cs"/>
          <w:sz w:val="32"/>
          <w:szCs w:val="32"/>
          <w:rtl/>
        </w:rPr>
        <w:t xml:space="preserve"> دوره متابعة تنفيذ قرارات المؤتمر.</w:t>
      </w:r>
    </w:p>
    <w:p w:rsidR="002A5CD9" w:rsidRDefault="002A5CD9" w:rsidP="002A5CD9">
      <w:pPr>
        <w:bidi/>
        <w:jc w:val="both"/>
        <w:rPr>
          <w:rFonts w:cs="Traditional Arabic" w:hint="cs"/>
          <w:sz w:val="32"/>
          <w:szCs w:val="32"/>
          <w:rtl/>
        </w:rPr>
      </w:pPr>
      <w:proofErr w:type="gramStart"/>
      <w:r>
        <w:rPr>
          <w:rFonts w:cs="Traditional Arabic" w:hint="cs"/>
          <w:b/>
          <w:bCs/>
          <w:sz w:val="32"/>
          <w:szCs w:val="32"/>
          <w:rtl/>
        </w:rPr>
        <w:t>مكتب</w:t>
      </w:r>
      <w:proofErr w:type="gramEnd"/>
      <w:r>
        <w:rPr>
          <w:rFonts w:cs="Traditional Arabic" w:hint="cs"/>
          <w:b/>
          <w:bCs/>
          <w:sz w:val="32"/>
          <w:szCs w:val="32"/>
          <w:rtl/>
        </w:rPr>
        <w:t xml:space="preserve"> العمل العربي:</w:t>
      </w:r>
      <w:r>
        <w:rPr>
          <w:rFonts w:cs="Traditional Arabic" w:hint="cs"/>
          <w:sz w:val="32"/>
          <w:szCs w:val="32"/>
          <w:rtl/>
        </w:rPr>
        <w:t xml:space="preserve"> عبارة عن هيئة إدارية من أدواره إعداد جدول المؤتمر.(بن عزوز بن صابر،2010، 100)</w:t>
      </w:r>
    </w:p>
    <w:p w:rsidR="002A5CD9" w:rsidRDefault="002A5CD9" w:rsidP="002A5CD9">
      <w:pPr>
        <w:bidi/>
        <w:jc w:val="both"/>
        <w:rPr>
          <w:rFonts w:cs="Traditional Arabic" w:hint="cs"/>
          <w:sz w:val="32"/>
          <w:szCs w:val="32"/>
          <w:rtl/>
        </w:rPr>
      </w:pPr>
    </w:p>
    <w:p w:rsidR="0028258E" w:rsidRDefault="0028258E" w:rsidP="002A5CD9">
      <w:pPr>
        <w:jc w:val="right"/>
      </w:pPr>
    </w:p>
    <w:sectPr w:rsidR="0028258E" w:rsidSect="002A5CD9">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D9"/>
    <w:rsid w:val="000A35D1"/>
    <w:rsid w:val="0028258E"/>
    <w:rsid w:val="002A5CD9"/>
    <w:rsid w:val="004D3A3D"/>
    <w:rsid w:val="00711DE7"/>
    <w:rsid w:val="00731421"/>
    <w:rsid w:val="00DB69A4"/>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D9"/>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D9"/>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1180</Words>
  <Characters>6492</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1</cp:revision>
  <dcterms:created xsi:type="dcterms:W3CDTF">2021-01-18T14:30:00Z</dcterms:created>
  <dcterms:modified xsi:type="dcterms:W3CDTF">2021-01-18T14:37:00Z</dcterms:modified>
</cp:coreProperties>
</file>