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3F" w:rsidRDefault="0009773F" w:rsidP="0009773F">
      <w:pPr>
        <w:jc w:val="center"/>
        <w:rPr>
          <w:rFonts w:hint="cs"/>
          <w:sz w:val="28"/>
          <w:szCs w:val="28"/>
          <w:rtl/>
          <w:lang w:val="en-US" w:bidi="ar-DZ"/>
        </w:rPr>
      </w:pPr>
      <w:r w:rsidRPr="0009773F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حل القضية</w:t>
      </w:r>
      <w:bookmarkStart w:id="0" w:name="_GoBack"/>
      <w:bookmarkEnd w:id="0"/>
    </w:p>
    <w:p w:rsidR="0009773F" w:rsidRDefault="0009773F" w:rsidP="0009773F">
      <w:pPr>
        <w:pStyle w:val="NormalWeb"/>
        <w:bidi/>
        <w:spacing w:after="0"/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u w:val="single"/>
          <w:rtl/>
        </w:rPr>
        <w:t>المرحلة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u w:val="single"/>
          <w:rtl/>
        </w:rPr>
        <w:t xml:space="preserve"> الأولى:</w:t>
      </w:r>
      <w:r>
        <w:rPr>
          <w:rFonts w:ascii="Traditional Arabic" w:hAnsi="Traditional Arabic" w:cs="Traditional Arabic"/>
          <w:b/>
          <w:bCs/>
          <w:i/>
          <w:iCs/>
          <w:color w:val="8B0000"/>
          <w:sz w:val="27"/>
          <w:szCs w:val="27"/>
          <w:u w:val="single"/>
          <w:rtl/>
        </w:rPr>
        <w:br/>
        <w:t>أولا:</w:t>
      </w:r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 تكييف القضية</w:t>
      </w:r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 xml:space="preserve">: قضية جنائية </w:t>
      </w:r>
    </w:p>
    <w:p w:rsidR="0009773F" w:rsidRDefault="0009773F" w:rsidP="0009773F">
      <w:pPr>
        <w:pStyle w:val="NormalWeb"/>
        <w:bidi/>
        <w:spacing w:after="0"/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</w:pPr>
      <w:r>
        <w:rPr>
          <w:rFonts w:ascii="Traditional Arabic" w:hAnsi="Traditional Arabic" w:cs="Traditional Arabic"/>
          <w:b/>
          <w:bCs/>
          <w:i/>
          <w:iCs/>
          <w:color w:val="8B0000"/>
          <w:sz w:val="27"/>
          <w:szCs w:val="27"/>
          <w:u w:val="single"/>
          <w:rtl/>
        </w:rPr>
        <w:t>ثانيا:</w:t>
      </w:r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 وقائع القضية</w:t>
      </w:r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>:</w:t>
      </w:r>
    </w:p>
    <w:p w:rsidR="0009773F" w:rsidRPr="00F00303" w:rsidRDefault="0009773F" w:rsidP="0009773F">
      <w:pPr>
        <w:pStyle w:val="NormalWeb"/>
        <w:numPr>
          <w:ilvl w:val="0"/>
          <w:numId w:val="1"/>
        </w:numPr>
        <w:bidi/>
        <w:spacing w:after="0"/>
        <w:rPr>
          <w:rFonts w:hint="cs"/>
          <w:b/>
          <w:bCs/>
          <w:rtl/>
        </w:rPr>
      </w:pPr>
      <w:r w:rsidRPr="00F00303">
        <w:rPr>
          <w:b/>
          <w:bCs/>
          <w:rtl/>
        </w:rPr>
        <w:t>بتاريخ 12 أوت 2014 قامت الشرطة القضائية بضبط عمار في حالة تسول</w:t>
      </w:r>
    </w:p>
    <w:p w:rsidR="0009773F" w:rsidRPr="00F00303" w:rsidRDefault="0009773F" w:rsidP="0009773F">
      <w:pPr>
        <w:pStyle w:val="NormalWeb"/>
        <w:numPr>
          <w:ilvl w:val="0"/>
          <w:numId w:val="1"/>
        </w:numPr>
        <w:bidi/>
        <w:spacing w:after="0"/>
        <w:rPr>
          <w:rFonts w:hint="cs"/>
          <w:b/>
          <w:bCs/>
        </w:rPr>
      </w:pPr>
      <w:proofErr w:type="gramStart"/>
      <w:r w:rsidRPr="00F00303">
        <w:rPr>
          <w:b/>
          <w:bCs/>
          <w:rtl/>
        </w:rPr>
        <w:t>حرر</w:t>
      </w:r>
      <w:r w:rsidRPr="00F00303">
        <w:rPr>
          <w:rFonts w:hint="cs"/>
          <w:b/>
          <w:bCs/>
          <w:rtl/>
        </w:rPr>
        <w:t>ت</w:t>
      </w:r>
      <w:proofErr w:type="gramEnd"/>
      <w:r w:rsidRPr="00F00303">
        <w:rPr>
          <w:rFonts w:hint="cs"/>
          <w:b/>
          <w:bCs/>
          <w:rtl/>
        </w:rPr>
        <w:t xml:space="preserve"> الشرطة </w:t>
      </w:r>
      <w:r w:rsidRPr="00F00303">
        <w:rPr>
          <w:b/>
          <w:bCs/>
          <w:rtl/>
        </w:rPr>
        <w:t>محضرا بذلك وأخبر</w:t>
      </w:r>
      <w:r w:rsidRPr="00F00303">
        <w:rPr>
          <w:rFonts w:hint="cs"/>
          <w:b/>
          <w:bCs/>
          <w:rtl/>
        </w:rPr>
        <w:t>ت</w:t>
      </w:r>
      <w:r w:rsidRPr="00F00303">
        <w:rPr>
          <w:b/>
          <w:bCs/>
          <w:rtl/>
        </w:rPr>
        <w:t xml:space="preserve"> بأنه لو قام بالفعل مرة ثانية فسيتابع جزائيا بجريمة التسول المعاقب عليها بموجب المادة 195 قانون العقوبات الجزائري</w:t>
      </w:r>
    </w:p>
    <w:p w:rsidR="0009773F" w:rsidRPr="00F00303" w:rsidRDefault="0009773F" w:rsidP="0009773F">
      <w:pPr>
        <w:pStyle w:val="NormalWeb"/>
        <w:numPr>
          <w:ilvl w:val="0"/>
          <w:numId w:val="1"/>
        </w:numPr>
        <w:bidi/>
        <w:spacing w:after="0"/>
        <w:rPr>
          <w:rFonts w:hint="cs"/>
          <w:b/>
          <w:bCs/>
        </w:rPr>
      </w:pPr>
      <w:r w:rsidRPr="00F00303">
        <w:rPr>
          <w:b/>
          <w:bCs/>
          <w:rtl/>
        </w:rPr>
        <w:t xml:space="preserve">بتاريخ 23 </w:t>
      </w:r>
      <w:proofErr w:type="spellStart"/>
      <w:r w:rsidRPr="00F00303">
        <w:rPr>
          <w:b/>
          <w:bCs/>
          <w:rtl/>
        </w:rPr>
        <w:t>أفريل</w:t>
      </w:r>
      <w:proofErr w:type="spellEnd"/>
      <w:r w:rsidRPr="00F00303">
        <w:rPr>
          <w:b/>
          <w:bCs/>
          <w:rtl/>
        </w:rPr>
        <w:t xml:space="preserve"> 2015 ضبط عمار في حالة تسول للمرة الثانية</w:t>
      </w:r>
      <w:r w:rsidRPr="00F00303">
        <w:rPr>
          <w:rFonts w:hint="cs"/>
          <w:b/>
          <w:bCs/>
          <w:rtl/>
        </w:rPr>
        <w:t>.</w:t>
      </w:r>
    </w:p>
    <w:p w:rsidR="0009773F" w:rsidRPr="00F00303" w:rsidRDefault="0009773F" w:rsidP="0009773F">
      <w:pPr>
        <w:pStyle w:val="NormalWeb"/>
        <w:numPr>
          <w:ilvl w:val="0"/>
          <w:numId w:val="1"/>
        </w:numPr>
        <w:bidi/>
        <w:spacing w:after="0"/>
        <w:rPr>
          <w:rFonts w:hint="cs"/>
          <w:b/>
          <w:bCs/>
        </w:rPr>
      </w:pPr>
      <w:r w:rsidRPr="00F00303">
        <w:rPr>
          <w:b/>
          <w:bCs/>
          <w:rtl/>
        </w:rPr>
        <w:t>قدم للمحاكمة بتاريخ 11 أكتوبر 2015</w:t>
      </w:r>
      <w:r w:rsidRPr="00F00303">
        <w:rPr>
          <w:rFonts w:hint="cs"/>
          <w:b/>
          <w:bCs/>
          <w:rtl/>
        </w:rPr>
        <w:t>.</w:t>
      </w:r>
    </w:p>
    <w:p w:rsidR="0009773F" w:rsidRPr="00F00303" w:rsidRDefault="0009773F" w:rsidP="0009773F">
      <w:pPr>
        <w:pStyle w:val="NormalWeb"/>
        <w:numPr>
          <w:ilvl w:val="0"/>
          <w:numId w:val="1"/>
        </w:numPr>
        <w:bidi/>
        <w:spacing w:after="0"/>
        <w:rPr>
          <w:rFonts w:hint="cs"/>
          <w:b/>
          <w:bCs/>
        </w:rPr>
      </w:pPr>
      <w:r w:rsidRPr="00F00303">
        <w:rPr>
          <w:b/>
          <w:bCs/>
          <w:rtl/>
        </w:rPr>
        <w:t>حكم عل</w:t>
      </w:r>
      <w:r w:rsidRPr="00F00303">
        <w:rPr>
          <w:rFonts w:hint="cs"/>
          <w:b/>
          <w:bCs/>
          <w:rtl/>
        </w:rPr>
        <w:t xml:space="preserve">ى </w:t>
      </w:r>
      <w:proofErr w:type="gramStart"/>
      <w:r w:rsidRPr="00F00303">
        <w:rPr>
          <w:rFonts w:hint="cs"/>
          <w:b/>
          <w:bCs/>
          <w:rtl/>
        </w:rPr>
        <w:t xml:space="preserve">المتهم </w:t>
      </w:r>
      <w:r w:rsidRPr="00F00303">
        <w:rPr>
          <w:b/>
          <w:bCs/>
          <w:rtl/>
        </w:rPr>
        <w:t xml:space="preserve"> بسنتين</w:t>
      </w:r>
      <w:proofErr w:type="gramEnd"/>
      <w:r w:rsidRPr="00F00303">
        <w:rPr>
          <w:b/>
          <w:bCs/>
          <w:rtl/>
        </w:rPr>
        <w:t xml:space="preserve"> حبسا نافذا على أساس التعديل الجديد لنص المادة 195 من قانون العقوبات الجزائري بتاريخ 12 فيفري 2015</w:t>
      </w:r>
      <w:r w:rsidRPr="00F00303">
        <w:rPr>
          <w:rFonts w:hint="cs"/>
          <w:b/>
          <w:bCs/>
          <w:rtl/>
        </w:rPr>
        <w:t>.</w:t>
      </w:r>
    </w:p>
    <w:p w:rsidR="0009773F" w:rsidRPr="00F00303" w:rsidRDefault="0009773F" w:rsidP="0009773F">
      <w:pPr>
        <w:pStyle w:val="NormalWeb"/>
        <w:numPr>
          <w:ilvl w:val="0"/>
          <w:numId w:val="1"/>
        </w:numPr>
        <w:bidi/>
        <w:spacing w:after="0"/>
        <w:rPr>
          <w:rFonts w:hint="cs"/>
          <w:b/>
          <w:bCs/>
        </w:rPr>
      </w:pPr>
      <w:proofErr w:type="gramStart"/>
      <w:r w:rsidRPr="00F00303">
        <w:rPr>
          <w:b/>
          <w:bCs/>
          <w:rtl/>
        </w:rPr>
        <w:t>طعن</w:t>
      </w:r>
      <w:proofErr w:type="gramEnd"/>
      <w:r w:rsidRPr="00F00303">
        <w:rPr>
          <w:b/>
          <w:bCs/>
          <w:rtl/>
        </w:rPr>
        <w:t xml:space="preserve"> عمار في حكم المحكمة على أساس خرق مبدأ عدم رجعية القانون فهل حقيقة تم خرق </w:t>
      </w:r>
      <w:hyperlink r:id="rId6" w:tooltip="مبدأ عدم الرجعية" w:history="1">
        <w:r w:rsidRPr="00F00303">
          <w:rPr>
            <w:rStyle w:val="Lienhypertexte"/>
            <w:b/>
            <w:bCs/>
            <w:rtl/>
          </w:rPr>
          <w:t>مبدأ عدم الرجعية</w:t>
        </w:r>
      </w:hyperlink>
      <w:r w:rsidRPr="00F00303">
        <w:rPr>
          <w:rFonts w:hint="cs"/>
          <w:b/>
          <w:bCs/>
          <w:rtl/>
        </w:rPr>
        <w:t>.</w:t>
      </w:r>
    </w:p>
    <w:p w:rsidR="0019205B" w:rsidRPr="00F00303" w:rsidRDefault="0019205B" w:rsidP="0019205B">
      <w:pPr>
        <w:pStyle w:val="NormalWeb"/>
        <w:numPr>
          <w:ilvl w:val="0"/>
          <w:numId w:val="1"/>
        </w:numPr>
        <w:bidi/>
        <w:spacing w:after="0"/>
        <w:rPr>
          <w:rFonts w:hint="cs"/>
          <w:b/>
          <w:bCs/>
        </w:rPr>
      </w:pPr>
      <w:proofErr w:type="gramStart"/>
      <w:r w:rsidRPr="00F00303">
        <w:rPr>
          <w:rFonts w:hint="cs"/>
          <w:b/>
          <w:bCs/>
          <w:rtl/>
        </w:rPr>
        <w:t>في</w:t>
      </w:r>
      <w:proofErr w:type="gramEnd"/>
      <w:r w:rsidRPr="00F00303">
        <w:rPr>
          <w:rFonts w:hint="cs"/>
          <w:b/>
          <w:bCs/>
          <w:rtl/>
        </w:rPr>
        <w:t xml:space="preserve"> رأيك هل الحكم المحكمة صحيح؟</w:t>
      </w:r>
    </w:p>
    <w:p w:rsidR="0009773F" w:rsidRDefault="0009773F" w:rsidP="0009773F">
      <w:pPr>
        <w:pStyle w:val="NormalWeb"/>
        <w:bidi/>
        <w:spacing w:after="0" w:line="360" w:lineRule="auto"/>
        <w:ind w:left="720"/>
        <w:rPr>
          <w:rFonts w:ascii="Traditional Arabic" w:hAnsi="Traditional Arabic" w:cs="Traditional Arabic" w:hint="cs"/>
          <w:b/>
          <w:bCs/>
          <w:i/>
          <w:iCs/>
          <w:color w:val="8B0000"/>
          <w:sz w:val="27"/>
          <w:szCs w:val="27"/>
          <w:u w:val="single"/>
          <w:rtl/>
        </w:rPr>
      </w:pPr>
      <w:r>
        <w:rPr>
          <w:rFonts w:ascii="Traditional Arabic" w:hAnsi="Traditional Arabic" w:cs="Traditional Arabic"/>
          <w:b/>
          <w:bCs/>
          <w:i/>
          <w:iCs/>
          <w:color w:val="8B0000"/>
          <w:sz w:val="27"/>
          <w:szCs w:val="27"/>
          <w:u w:val="single"/>
          <w:rtl/>
        </w:rPr>
        <w:t>ثالثا:</w:t>
      </w:r>
    </w:p>
    <w:p w:rsidR="0009773F" w:rsidRDefault="0009773F" w:rsidP="0009773F">
      <w:pPr>
        <w:pStyle w:val="NormalWeb"/>
        <w:bidi/>
        <w:spacing w:after="0" w:line="360" w:lineRule="auto"/>
      </w:pPr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العقوبة التي قررها المشرع</w:t>
      </w:r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>هي :</w:t>
      </w:r>
      <w:proofErr w:type="gramEnd"/>
      <w:r w:rsidRPr="0009773F">
        <w:rPr>
          <w:rtl/>
        </w:rPr>
        <w:t xml:space="preserve"> </w:t>
      </w:r>
      <w:r>
        <w:rPr>
          <w:rtl/>
        </w:rPr>
        <w:t>سنتين حبسا نافذا على أساس التعديل الجديد لنص المادة 195</w:t>
      </w:r>
    </w:p>
    <w:p w:rsidR="0009773F" w:rsidRDefault="0009773F" w:rsidP="0009773F">
      <w:pPr>
        <w:pStyle w:val="NormalWeb"/>
        <w:bidi/>
        <w:spacing w:after="0" w:line="360" w:lineRule="auto"/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</w:pPr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u w:val="single"/>
          <w:rtl/>
        </w:rPr>
        <w:t>المرحلة الثانية</w:t>
      </w:r>
      <w:r>
        <w:rPr>
          <w:rFonts w:ascii="Traditional Arabic" w:hAnsi="Traditional Arabic" w:cs="Traditional Arabic" w:hint="cs"/>
          <w:b/>
          <w:bCs/>
          <w:color w:val="FF0000"/>
          <w:sz w:val="27"/>
          <w:szCs w:val="27"/>
          <w:u w:val="single"/>
          <w:rtl/>
        </w:rPr>
        <w:t xml:space="preserve"> </w:t>
      </w:r>
      <w:r w:rsidR="0019205B">
        <w:rPr>
          <w:rFonts w:ascii="Traditional Arabic" w:hAnsi="Traditional Arabic" w:cs="Traditional Arabic" w:hint="cs"/>
          <w:b/>
          <w:bCs/>
          <w:color w:val="FF0000"/>
          <w:sz w:val="27"/>
          <w:szCs w:val="27"/>
          <w:u w:val="single"/>
          <w:rtl/>
        </w:rPr>
        <w:t xml:space="preserve"> ا</w:t>
      </w:r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 xml:space="preserve">لاجابة على القضية </w:t>
      </w:r>
    </w:p>
    <w:p w:rsidR="0019205B" w:rsidRDefault="0019205B" w:rsidP="0019205B">
      <w:pPr>
        <w:pStyle w:val="NormalWeb"/>
        <w:bidi/>
        <w:spacing w:after="0" w:line="360" w:lineRule="auto"/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</w:pPr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 xml:space="preserve">1 </w:t>
      </w:r>
      <w:r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–</w:t>
      </w:r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 xml:space="preserve">المتهم قبض في حالة التسول لمرتين بمعنى </w:t>
      </w:r>
      <w:proofErr w:type="gramStart"/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>أنه</w:t>
      </w:r>
      <w:proofErr w:type="gramEnd"/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 xml:space="preserve"> في حالة تكرار الفعل ويجعله ضمن جرائم الاعتياد.</w:t>
      </w:r>
    </w:p>
    <w:p w:rsidR="0019205B" w:rsidRDefault="0019205B" w:rsidP="0019205B">
      <w:pPr>
        <w:pStyle w:val="NormalWeb"/>
        <w:bidi/>
        <w:spacing w:after="0" w:line="360" w:lineRule="auto"/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</w:pPr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 xml:space="preserve">2- حكم المحكمة صحيح ولا يعتبر حكمها خرقا لمبدأ عدم الرجعية </w:t>
      </w:r>
      <w:proofErr w:type="spellStart"/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>لانه</w:t>
      </w:r>
      <w:proofErr w:type="spellEnd"/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 xml:space="preserve"> في جرائم الاعتياد يتم تطبيق النص الجنائي الجديد ولو كان أشد</w:t>
      </w:r>
      <w:r w:rsidR="00F00303"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 xml:space="preserve"> وهو يعتبر </w:t>
      </w:r>
      <w:proofErr w:type="spellStart"/>
      <w:r w:rsidR="00F00303"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>استثناءا</w:t>
      </w:r>
      <w:proofErr w:type="spellEnd"/>
      <w:r w:rsidR="00F00303"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 xml:space="preserve"> على قاعدة عدم الرجعية</w:t>
      </w:r>
    </w:p>
    <w:p w:rsidR="0019205B" w:rsidRDefault="0019205B" w:rsidP="0019205B">
      <w:pPr>
        <w:pStyle w:val="NormalWeb"/>
        <w:bidi/>
        <w:spacing w:after="0" w:line="360" w:lineRule="auto"/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u w:val="single"/>
          <w:rtl/>
        </w:rPr>
        <w:t>المرحلة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27"/>
          <w:szCs w:val="27"/>
          <w:u w:val="single"/>
          <w:rtl/>
        </w:rPr>
        <w:t xml:space="preserve"> الثالثة:</w:t>
      </w:r>
    </w:p>
    <w:p w:rsidR="0019205B" w:rsidRDefault="0019205B" w:rsidP="00F00303">
      <w:pPr>
        <w:pStyle w:val="NormalWeb"/>
        <w:bidi/>
        <w:spacing w:after="0" w:line="360" w:lineRule="auto"/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>النص</w:t>
      </w:r>
      <w:proofErr w:type="gramEnd"/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 xml:space="preserve"> القانوني </w:t>
      </w:r>
      <w:r w:rsidR="00F00303"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>هو</w:t>
      </w:r>
      <w:r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 xml:space="preserve"> </w:t>
      </w:r>
      <w:r w:rsidR="00F00303" w:rsidRPr="00F00303">
        <w:rPr>
          <w:rFonts w:ascii="Traditional Arabic" w:hAnsi="Traditional Arabic" w:cs="Traditional Arabic"/>
          <w:b/>
          <w:bCs/>
          <w:color w:val="0000FF"/>
          <w:sz w:val="27"/>
          <w:szCs w:val="27"/>
          <w:rtl/>
        </w:rPr>
        <w:t>المادة 02 من ق ع " لا يسري قانون العقوبات على الماضي إلا ما كان منه أقل شدة</w:t>
      </w:r>
      <w:r w:rsidR="00F00303"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  <w:t>"</w:t>
      </w:r>
    </w:p>
    <w:p w:rsidR="0019205B" w:rsidRDefault="0019205B" w:rsidP="0019205B">
      <w:pPr>
        <w:pStyle w:val="NormalWeb"/>
        <w:bidi/>
        <w:spacing w:after="0" w:line="360" w:lineRule="auto"/>
        <w:rPr>
          <w:rFonts w:ascii="Traditional Arabic" w:hAnsi="Traditional Arabic" w:cs="Traditional Arabic" w:hint="cs"/>
          <w:b/>
          <w:bCs/>
          <w:color w:val="0000FF"/>
          <w:sz w:val="27"/>
          <w:szCs w:val="27"/>
          <w:rtl/>
        </w:rPr>
      </w:pPr>
    </w:p>
    <w:p w:rsidR="0009773F" w:rsidRPr="0009773F" w:rsidRDefault="0009773F" w:rsidP="00F00303">
      <w:pPr>
        <w:pStyle w:val="NormalWeb"/>
        <w:bidi/>
        <w:spacing w:after="0" w:line="360" w:lineRule="auto"/>
      </w:pPr>
    </w:p>
    <w:p w:rsidR="0009773F" w:rsidRDefault="0009773F" w:rsidP="0009773F">
      <w:pPr>
        <w:pStyle w:val="NormalWeb"/>
        <w:bidi/>
        <w:spacing w:after="0"/>
        <w:ind w:left="720"/>
      </w:pPr>
    </w:p>
    <w:p w:rsidR="0009773F" w:rsidRPr="0009773F" w:rsidRDefault="0009773F" w:rsidP="0009773F">
      <w:pPr>
        <w:pStyle w:val="NormalWeb"/>
        <w:bidi/>
        <w:spacing w:after="0"/>
      </w:pPr>
    </w:p>
    <w:p w:rsidR="00F86BDF" w:rsidRPr="0009773F" w:rsidRDefault="00F86BDF" w:rsidP="0009773F">
      <w:pPr>
        <w:jc w:val="right"/>
        <w:rPr>
          <w:rFonts w:hint="cs"/>
          <w:sz w:val="28"/>
          <w:szCs w:val="28"/>
          <w:rtl/>
          <w:lang w:val="en-US" w:bidi="ar-DZ"/>
        </w:rPr>
      </w:pPr>
    </w:p>
    <w:sectPr w:rsidR="00F86BDF" w:rsidRPr="000977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152"/>
    <w:multiLevelType w:val="hybridMultilevel"/>
    <w:tmpl w:val="788E6A90"/>
    <w:lvl w:ilvl="0" w:tplc="61DE1B58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/>
        <w:color w:val="0000FF"/>
        <w:sz w:val="2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3F"/>
    <w:rsid w:val="0009773F"/>
    <w:rsid w:val="0019205B"/>
    <w:rsid w:val="00F00303"/>
    <w:rsid w:val="00F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7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7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7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.univ-setif2.dz/moodle/mod/page/view.php?id=3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cte30</dc:creator>
  <cp:lastModifiedBy>cte30</cp:lastModifiedBy>
  <cp:revision>1</cp:revision>
  <dcterms:created xsi:type="dcterms:W3CDTF">2017-02-23T10:09:00Z</dcterms:created>
  <dcterms:modified xsi:type="dcterms:W3CDTF">2017-02-23T10:32:00Z</dcterms:modified>
</cp:coreProperties>
</file>