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3A" w:rsidRPr="0097233A" w:rsidRDefault="0097233A" w:rsidP="00972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7233A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المذاهب الكبرى للتربية 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1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المذهب المثالي (أفلاطون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يعتبر أفلاطون أول من كتب عن العلاقة الوثيقة بين التربية والمجتمع فسلامة المجتمع بل سلامة الإنسانية كلها تتوقف على سلامة التربية التي يقدمها المجتمع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للأفراد،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وتعتبر (جمهورية أفلاطون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أول كتاب وضع في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التربية،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ولقد كانت لأفلاطون تصورات تؤيدها البحوث الحديثة في التربية وعلم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النفس،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ومن أفكاره: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1-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هدف العلم والتربية هو تدريب العقل على التفكير ليستطيع الوصول إلى المعرفة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الحقة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2-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لا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يجب حشو بمجموعة من المعلومات التي لا تعتبر إلا زينة سطحية ليس لها فائدة.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3-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عن الإكراه في العلم يؤدي إلى الإضرار بالطفل.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4-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الاعتقاد بوجود فروق فردية في الذكاء وفي السمات السيكولوجية الأخرى.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5-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التأكيد على أهمية المؤثرات البيئية في تفكير الفرد وسلوكه.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6-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مراقبة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كل ما يعطى للطفل من قصص وأشعار.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7-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الاهتمام بتربية الطفل في السنوات الأولى من حياته.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8-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الاهتمام بذوي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القابليات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الفكرية وذلك من أجل إعدادهم كقادة البلد.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2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المذهب الطبيعي (جون جاك روسو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في القرن الثامن عشر ظهر في أوروبا حركة تربوية تسمى (الحركة الطبيعية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وكانت تدعو إلى أخذ الطفل بما يوافق ميوله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وطبائعه،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وتشجيع وتنمية قدراته وإفساح المجال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لنموها،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وكان (جون جاك روسو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زعيم هذه الحركة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Jean Jacques Rousseau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(1712-1778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ولد في مدينة جنيف ويعتبر أكبر الفلاسفة الدعاة للتربية الطبيعية وقد عرض أفكاره التربوية الأساسية التي يتبناها في كتابه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(</w:t>
      </w:r>
      <w:proofErr w:type="spellEnd"/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EMILE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1-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الإيمان أن طبيعة الطفل الأصلية طبيعة خيرة: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فهو ينفي وجود الخطيئة الأصلية التي هي إحدى العقائد المسيحية ويرى أن ما يلحق الطفل من فساد إنما يأتيه من البيئة الفاسدة وليس من فطرته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الأصلية،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ويقول: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كيف تثبتون لي أن هذه الميول السيئة التي تزعمون أنكم تعملون على شفائه منها ليست نتيجة لرعايتكم غير المتبصرة أكثر مما هي نتيجة الطبيعة.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lastRenderedPageBreak/>
        <w:t>2-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احترام دور الطبيعة في تربية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النشئ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: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يرى روسو أن تربية الطفل حصيلة عوامل ثلاثة: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·       </w:t>
      </w:r>
      <w:r w:rsidRPr="0097233A">
        <w:rPr>
          <w:rFonts w:ascii="Arial" w:eastAsia="Times New Roman" w:hAnsi="Arial" w:cs="Arial"/>
          <w:color w:val="000000"/>
          <w:szCs w:val="36"/>
          <w:rtl/>
          <w:lang w:eastAsia="fr-FR"/>
        </w:rPr>
        <w:t> 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العامل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الأول: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الطبيعة ويعني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بها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هنا النمو الداخلي لأعضاء الطفل وخاصة بدنه وحواسه.</w:t>
      </w:r>
    </w:p>
    <w:p w:rsidR="0097233A" w:rsidRPr="0097233A" w:rsidRDefault="0097233A" w:rsidP="0097233A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·       </w:t>
      </w:r>
      <w:r w:rsidRPr="0097233A">
        <w:rPr>
          <w:rFonts w:ascii="Arial" w:eastAsia="Times New Roman" w:hAnsi="Arial" w:cs="Arial"/>
          <w:color w:val="000000"/>
          <w:szCs w:val="36"/>
          <w:rtl/>
          <w:lang w:eastAsia="fr-FR"/>
        </w:rPr>
        <w:t> 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العامل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الثاني: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هم الناس أو ما يفعله الطفل مع الآخرين.</w:t>
      </w:r>
    </w:p>
    <w:p w:rsidR="0097233A" w:rsidRPr="0097233A" w:rsidRDefault="0097233A" w:rsidP="0097233A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·       </w:t>
      </w:r>
      <w:r w:rsidRPr="0097233A">
        <w:rPr>
          <w:rFonts w:ascii="Arial" w:eastAsia="Times New Roman" w:hAnsi="Arial" w:cs="Arial"/>
          <w:color w:val="000000"/>
          <w:szCs w:val="36"/>
          <w:rtl/>
          <w:lang w:eastAsia="fr-FR"/>
        </w:rPr>
        <w:t> 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العامل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الثالث: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هي الأشياء أو ما يكتسبه الطفل من اختباره للأشياء التي حوله.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وتقتضي التربية الطبيعية بأن نجعل من العاملين الثاني والثالث يكملان العامل الأول ويتحقق ذلك باحترام دوافع الطفل الفطرية أو بالعمل على تحرير قواه بدلا من تعطيلها وتحريفها بإخضاعها للنظم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الاجتماعية،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ثم بأن نتيح له أكبر قدر ممكن من الاحتكاك بمظاهر الطبيعة المادية لكي يجد فيها الأجوبة على تساؤلاته.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3-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التأكيد على السلبية وعلى الأخص قبل سن 12: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فهو لا يقصد منها انعدام كل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توجيه،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بل حصر هذا التوجيه في أضيق نطاق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ممكن،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ثم ترك الطفل يعتمد على الخبرة والاحتكاك بالأشياء واجتناب التلقين فيقول (لا ينبغي أن نلقن التلميذ دروسا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لفظية،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فالتجربة وحدها هي التي يجب أن تتولى تعليمه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وتأديبه،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فالتربية الأولى ينبغي أن تكون تربية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سلبية،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فهي تتمثل لا في تعليمه الفضيلة ولا في تعليمه الحقيقة بل في وقاية القلب من الرذيلة والعقل من الخطأ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4-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الإيمان بأن ميول الطفل وحاجاته: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في كل مرحلة من مراحل النمو يجب أن تكون محور عملية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التربية: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فهو ينتقد التربية التقليدية ويعتبرها ظالمة لأنها تقضي على شخصية الطفل وتجعل منه طفلا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خائبا،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من حق الطفل أن يعيش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طفولته،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وليس من حق الكبار أن يفرضوا عليه نمط الحياة الذي يريدونه لأن في ذلك تشويها لنموه الطبيعي.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3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المذهب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النفعي،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البرجماتي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(جون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ديوي)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من الذين ساروا في هذا الاتجاه جون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ديوي</w:t>
      </w:r>
      <w:proofErr w:type="spellEnd"/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John Dewey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1859-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1952م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الذي ينظر إلى التربية من الوجه التالي: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1-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أساس التربية </w:t>
      </w:r>
      <w:proofErr w:type="gram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هو</w:t>
      </w:r>
      <w:proofErr w:type="gram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الخبرة: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وتتم هذه العملية بعناصر ثلاث: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فعل شيء ما.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lastRenderedPageBreak/>
        <w:t>ب-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الشعور بنتيجة هذا الفعل.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ج-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ثم الربط بين الفعل والمعاناة التي تسببها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الخبرة،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فالخبرة تؤدي إلى معرفة وهذه المعرفة تؤدي إلى تعديل في السلوك.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2-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التعليم المثمر ينتج عن العمل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والممارسة: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ينادي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ديوي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بضرورة إدخال مختلف المهن إلى المدرسة لأن هذا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يجددها،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وتصبح صورة مصغرة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للمجتمع،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وعندما يقوم التلميذ بصنع شيء فهو يدرك ضرورته ويجني من ذلك خبرات مختلفة.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3-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التفكير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هو وسيلة حل مشكلات بحيث أنه يوجه النشاط إلى تكيف أفضل مع البيئة المتغيرة.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4-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أن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الطريقة الاجتماعية التعاونية بين الأطفال وبينهم وبين مدرسيهم تحل محل السيطرة والديكتاتورية التي يمارسها المعلم في المدرسة التقليدية.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5-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أن التفاعل والترابط بين الذات (الداخل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وبين العوامل الموضوعية (الخارج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يكون ما يسمى بالموقف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(</w:t>
      </w:r>
      <w:proofErr w:type="spellEnd"/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Situation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وينشأ عنه تغيير مستمر للفرد في الداخل والظروف المحيطة في الخارج ومهمة المربي تتطلب التوفيق والتنظيم والتوجيه لهذه العلاقة للوصول إلى أحسن النتائج.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4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النظرية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البنيوية،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Jean Piaget (Le Constructivisme)</w:t>
      </w: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منهجية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بياجيه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وأفكاره: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لقد تركزت أبحاث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بياجيه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عام 1930 إلى تعريض الطفل إلى عدد من المهمات أو المواقف التجريبية بهدف اكتشاف كيفية اكتساب هذا الطفل لمفاهيم في وقت محدد من عمره باستخدام طريقة الاستنباطات الكلامية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للطفل،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وقد أفادت أعمال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بياجيه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إلى: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تحليل وصفي لنمو مفاهيم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أساسية،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طبيعية،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منطقية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وأخلاقية،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وذلك منذ الولادة حتى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الرشد،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مثل نمو المفاهيم في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أمور: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كالزمان،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المكان،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العدد،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المساحة،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السرعة،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الأخلاق،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القياس،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الحجم،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مثل ما هو موجود في المقرر المدرسي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الأساسي،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الطور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الأول،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الطور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الثاني،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مفاهيم: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على،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فوق،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أمام،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تحت،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أكبر،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أصغر...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إلخ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lastRenderedPageBreak/>
        <w:t>وهذه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المفاهيم هي بمثابة جسور تربط التلميذ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بالمعلم،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وعيون يرى من خلالها الواقع والحياة فيدرك أحداثها ويعي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شؤونها،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ويتفاعل معها.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ويرى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بياجيه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أن هناك فعلا استعدادات في ذهن الطفل للنمو في اتجاه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معين،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والإفصاح عن هذه المفاهيم واستخدامها ولكن هذا الاستعداد لا بد من مروره بمراحل تصاعدية أو ارتقائية يكون كما قسمه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بياجيه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على النحو التالي: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1</w:t>
      </w: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المرحلة</w:t>
      </w:r>
      <w:proofErr w:type="gram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الحسية الحركية: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وهي مرحلة مليئة في نظر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بياجيه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بالأحداث الارتقائية والفعاليات الحركية والمهارات العقلية عن طريق المشي والكلام واللعب ... كل الحركات الجسدية العامة في تفاعله وتكيفه مع المحيط الذي يعيش فيه.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2</w:t>
      </w: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مرحلة الأعداد واستعمال العمليات المحسومة: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من (2-7 سنوات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تتمثل هذه المراحل في بداية النمو واضح في الصلة المباشرة بين الخبرات الحسية والفعاليات الحركية بسبب العمليات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العقلية،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كما أنها تمتاز بتقليد الطفل لما يفعله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الآخرين،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وكذلك بالتفكير الرمزي (مثلا الدمية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ويمثل أيضا الطفل إلى التمركز حول الذات لأنه غير قادر على رؤية الأشياء ووجهة نظر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الآخرين،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وفي نهاية هذه المرحلة والتي تتصف بادراك الطفل السطحي لبيئته.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3</w:t>
      </w: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مرحلة</w:t>
      </w:r>
      <w:proofErr w:type="gram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العمليات المحسومة (من 7-11 سنة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يرى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بياجيه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أن محاكمات الطفل تبدأ والخبرة الحسية وتكتمل الصياغة الفرضية في عقله باعتماده على الحقائق المدركة الموجودة أمامه أي أن الطفل يكون خبرته في هذه المرحلة على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المحسوس،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الملموس أي بالمدركات والمثيرات الخارجية.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4</w:t>
      </w: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مرحلة العمليات الصورية (الشكلية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تمتد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من 11 سنة إلى سن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الرشد،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تشتمل هذه المرحلة مستويات عليا للتفكير يتمكن الطفل من أن يتبع صورة ومناقشتها وترتفع قدرته في هذه المرحلة إلى مستوى التفكير المجرد.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lastRenderedPageBreak/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5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النظرية</w:t>
      </w:r>
      <w:proofErr w:type="gram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الإسلامية: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تعريفها غاياتها: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التوجيه القرآني في مجال التربية: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يتصف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التوجيه القرآني في مجال التربية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بالشمول،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كما يفسح المجال  للتطوير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والتغيير،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فهو يجمع بين المادة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والروح،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وبين تنمية الذهن والذكاء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الإيمان،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وبين الفكر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والعمل،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وبين اللعب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والجد،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وينظر للإنسان كوحدة غير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مجزأة،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فالعقل والعاطفة والفعل لا ينفصل أحدها عن الآخر.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br/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أما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التطوير والتغيير فإن الإسلام يجعلها سعيا إلى التسامي وإلى المثل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الأعلى,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ويمكن تلخيص أهداف التربية في القرآن الكريم بما يلي: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1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أن يعرف الإنسان مكانته بين الخليقة ومسؤولياته في هذه الحياة: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)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إذ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قال ربك للملائكة إني خالق بشرا من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طين،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فإذا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سويته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ونفخت فيه من روجي فقعوا له ساجدين</w:t>
      </w: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(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سورة ً الآية (71-72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)</w:t>
      </w:r>
      <w:hyperlink r:id="rId4" w:anchor="docu" w:history="1">
        <w:r w:rsidRPr="0097233A">
          <w:rPr>
            <w:rFonts w:ascii="Arial" w:eastAsia="Times New Roman" w:hAnsi="Arial" w:cs="Arial" w:hint="cs"/>
            <w:szCs w:val="36"/>
            <w:rtl/>
            <w:lang w:eastAsia="fr-FR"/>
          </w:rPr>
          <w:t xml:space="preserve">وإذ قال ربك للملائكة إني جاعل في الأرض خليفة قالوا أتجعل فيها من يفسد فيها ويسفك الدماء ونحن نسبح بحمدك ونقدس لك قال إني أعلم ما لا </w:t>
        </w:r>
        <w:proofErr w:type="spellStart"/>
        <w:r w:rsidRPr="0097233A">
          <w:rPr>
            <w:rFonts w:ascii="Arial" w:eastAsia="Times New Roman" w:hAnsi="Arial" w:cs="Arial" w:hint="cs"/>
            <w:szCs w:val="36"/>
            <w:rtl/>
            <w:lang w:eastAsia="fr-FR"/>
          </w:rPr>
          <w:t>تعلمون</w:t>
        </w:r>
      </w:hyperlink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وعلم آدم الأسماء كلها ثم عرضهم على الملائكة فقال أنبئوني بأسماء هؤلاء إن كنتم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صادقين،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قالوا سبحانك لا علم لنا إلا ما علمتنا إنك أنت العليم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الحكيم،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قال يا آدم أنبئهم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بأسمائهم،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فلما أنبئهم  بأسمائهم قال ألم أقل لكم إني أعلم غيب السماوات والأرض وأعلم ما تبدون وما كنتم تكتمون</w:t>
      </w:r>
      <w:r w:rsidRPr="0097233A">
        <w:rPr>
          <w:rFonts w:ascii="Arial" w:eastAsia="Times New Roman" w:hAnsi="Arial" w:cs="Arial" w:hint="cs"/>
          <w:color w:val="000000"/>
          <w:sz w:val="36"/>
          <w:lang w:eastAsia="fr-FR"/>
        </w:rPr>
        <w:t> </w:t>
      </w: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(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سورة البقرة (30-33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وهكذا فإن الإنسان خليفة الله في الأرض بما زوده من قابلية التعلم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والتعليم:</w:t>
      </w:r>
      <w:proofErr w:type="spellEnd"/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)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قل أغير الله أبغي ربا وهو رب كل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شيء،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ولا تكسب كل نفس إلا عليها ولا تزر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وازرة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وزر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أخرى،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ثم إلى ربكم مرجعكم فينبئكم بما كنتم فيه تختلفون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(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سورة الأنعام الآية (164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2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أن يعرف الإنسان علاقته الاجتماعية ومسؤولياته ضمن نظام اجتماعي إنساني: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)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يا أيها الناس إنا خلقناكم من ذكر وأنثى وجعلناكم شعوبا وقبائل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لتعارفوا،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إن أكرمكم عند الله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أتقاكم،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إن الله عليم خبير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proofErr w:type="gramStart"/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(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سورة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الحجرات الآية (13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lastRenderedPageBreak/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3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أن</w:t>
      </w:r>
      <w:proofErr w:type="gram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يعرف الإنسان الطبيعة ويدرك حكمة الخالق في إبداعها ليتمكن من استثمارها: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)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وهو الذي جعل لكم النجوم لتهتدوا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بها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في ظلمات البر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والبحر،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قد فصلنا الآيات لقوم يعلمون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proofErr w:type="gramStart"/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(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سورة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الأنعام الآية (97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)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الله الذي خلق السماوات والأرض وأنزل من السماء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الماء،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فأخرج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من الثمرات رزقا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لكم،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وسخر لكم الفلك لتجري في البحر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بأمره،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وسخر لكم النهار ...</w:t>
      </w:r>
      <w:r w:rsidRPr="0097233A">
        <w:rPr>
          <w:rFonts w:ascii="Arial" w:eastAsia="Times New Roman" w:hAnsi="Arial" w:cs="Arial" w:hint="cs"/>
          <w:color w:val="000000"/>
          <w:sz w:val="36"/>
          <w:lang w:eastAsia="fr-FR"/>
        </w:rPr>
        <w:t> </w:t>
      </w:r>
      <w:proofErr w:type="gramStart"/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(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سورة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إبراهيم الآية (32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4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أن يعرف الإنسان </w:t>
      </w:r>
      <w:proofErr w:type="gram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خالق</w:t>
      </w:r>
      <w:proofErr w:type="gram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الطبيعة ويقبل على عبادته: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)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سبح لله ما في السماوات والأرض وهو العزيز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الحكيم،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له ملك السماوات والأرض يحيي ويميت وهو على كل شيء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قدير،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هو الأول والآخر والظاهر والباطن وهو بكل شيء عليم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proofErr w:type="gramStart"/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(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 سورة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الحديد الآية (1-3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)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هو الذي خلق السماوات ...وهو معكم أينما كنتم والله بما تعملون بصير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proofErr w:type="gramStart"/>
      <w:r w:rsidRPr="0097233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(</w:t>
      </w:r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سورة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الحديد الآية (4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وهذا التوجيه القرآني يعتمد على نظرة للطفولة 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تتضمن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ما يلي: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1-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حماية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حقوق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الطفل.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                         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2-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الاعتراف بالفطرة والمواهب.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3-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الاكتساب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بالتربية.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                           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4-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مواطن الضعف وسبل التغلب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عليها.</w:t>
      </w:r>
      <w:proofErr w:type="spellEnd"/>
      <w:r w:rsidRPr="0097233A">
        <w:rPr>
          <w:rFonts w:ascii="Arial" w:eastAsia="Times New Roman" w:hAnsi="Arial" w:cs="Arial" w:hint="cs"/>
          <w:color w:val="000000"/>
          <w:szCs w:val="36"/>
          <w:rtl/>
          <w:lang w:eastAsia="fr-FR"/>
        </w:rPr>
        <w:t> </w:t>
      </w: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 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5-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الفروق الفردية.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5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أشهر المفكرين العرب </w:t>
      </w:r>
      <w:proofErr w:type="gram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وآراءهم</w:t>
      </w:r>
      <w:proofErr w:type="gram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: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1-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ابن سينا (370-468 هـ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أورد الشيخ الرئيس الحسين بن عبد الله بن سيناء آراءه التربوية في كتابه (السياسة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خاصة،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بعد أن تكلم في هذا الكتاب عن اختيار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المرضع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والفطام،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يرى أنه(إذا فطم الصبي عن الرضاع بدأ بتأديبه ورياضة أخلاقه قبل أن تهجم عليه أخلاق اللئيمة فما تمكن منه من ذلك تغلب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عليه،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فلم يستطع له مفارقة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lastRenderedPageBreak/>
        <w:t>ويرى ابن سيناء أيضا أن يتعلم الطفل في الكتاب لا في البيت (لأن انفراد الصبي الواحد بالمؤدب أجلب لضجرهما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، .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.. ولأن الصبي عن الصبي ألقن وهو عنه آخذ و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له ان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س ... وأدعى إلى التعلم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والتخرج،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فإنه يباهي الصبيان مرة ويغبطهم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مرة،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ويأنف عن القصور عن شأوهم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مرة،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ثم أنهم يترافقون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ويتعاوضون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الزيارة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ويتكارمون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ويتعاوضون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الحقوق،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وكل ذلك من أسباب المباراة والمباهاة  والمساجلة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والمحاكاة،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وفي ذلك تهذيب لأخلاقهم وتحريك لهممهم وتمرين لعاداتهم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ويجدر الوقوف عند ما دعا إليه ابن سيناء من مسايرة ميول الصبي وتوجيهه إلى الصناعة أو المهنة التي تتوافق مع هذا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الميول،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ويقول(ليس كل صناعة يرومها الصبي ممكنة له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ومواتية،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لكن ما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شاكل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طبعه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وناسبه،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وأنه لو كانت الآداب والصناعة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تجيب،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وتنقاد بالطلب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المرام،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دون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المشاكلة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والملائمة،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إذن ما كان أحد غفلا الأدب وعاريا من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صناعته،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وإذن لأجمع الناس كلهم على اختيار أشرف وأرفع الصناعات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ويقول أيضا (ينبغي لمربي الصبي إذا رام اختيار الصناعة أن يزن أولا طبع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الصبي،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ويسبر قريحته ويختبر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ذكاءه،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فيختار له الصناعات بحسب ذلك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ويطلب من المعلم أن يكون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(عاقلا،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ذا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دين،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بصيرا برياضة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الأخلاق،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حاذقا بتخريج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الصبيان،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وقورا رزينا بعيدا عن الخفة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والسخف،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قليل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التبذل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والاسترسال بحضرة الصبي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2-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الغزالي (450-505 هـ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وهو حجة الإسلام الإمام محمد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الغزالي،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له كتب ورسائل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عديدة،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يورد فيها آراءه في تربية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الأطفال،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وأهم هذه الآراء ما ورد في كتاب (إحياء علوم الدين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ورسالته (أيها الولد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يصف الغزالي الطفل بأنه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(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... قلبه الطاهر جوهرة نفيسة ساذجة خالية من كل ن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قش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وص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ورة،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وهو قابل لكل ما نقش فيه ...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ويرى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(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... أن يؤذن له بعد الانصراف من الكتاب أن يلعب لعبا جميلا يستريح إليه من تعب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المكتب،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بحيث لا يتعب من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اللعب،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فإن منع الصبي من اللعب وإرهاقه بالعلم يميت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قلبه،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ويبطل ذكاءه وينغص عليه العيش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lastRenderedPageBreak/>
        <w:t xml:space="preserve">ويوصي طالب العلم أن يراعي الترتيب ويبتدئ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بالأهم،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وأن يأخذ من كل علم أحسنه لأن العمر لا يتسع لجميع العلوم.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أما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واجبات المعلم فيرى أن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أهمها: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أن يزجر المتعلم عن سوء الأخلاق وبطريقة التعريض ما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أمكن،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ولا يصرح وبطريقة الرحمة لا بطريق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التوبيخ،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وأن يكون عاملا بعلمه فلا يكذب عمله قوله.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 </w:t>
      </w:r>
    </w:p>
    <w:p w:rsidR="0097233A" w:rsidRPr="0097233A" w:rsidRDefault="0097233A" w:rsidP="0097233A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3-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ابن خلدون (734-808 هـ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: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هو عبد الرحمن بن محمد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الحضرمي،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ينطلق في (المقدمة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من نظريته الاجتماعية التي تعتبر أن العلم والتعلم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حصيلتان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لكون الإنسان حيوانا مفكرا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اجتماعيا،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وأن التفاوت بين الأفراد نابع من اختلاف أنماط الحياة الاجتماعية وحصول الملكات بواسطة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التعليم،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ويقسم ابن خلدون العلوم إلى قسمين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علوم مقصودة بالذات مثل العلوم الشرعية والعلوم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الطبيعية،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وعلوم آلية أي وسيلة لغيرها مثل العربية والحساب.</w:t>
      </w: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وهدف التعليم عنده ليس الإحاطة بكل تفاصيل علم من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العلوم،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وإنما تكوين ملكة في الإحاطة بمبادئه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وقواعده،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يقول (عن الحذق في العلم والتفنن فيه والاستيلاء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عليه،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إنما هو بحصول ملكة في الإحاطة بمبادئه وقواعده...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أي أن الشيء المهم بالنسبة للمتعلم عنده هو الحصول على المبادئ والحقائق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الأساسية،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ومن أجل تحقيق هذا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الهدف،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فإن مهنة التعليم تتطلب أكثر من مجرد امتلاك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المعرفة،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يقول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(فلكل إمام من الأئمة المشاهير اصطلاح في التعليم يختص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شان الصنائع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كلها،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فدل على أن ذلك الاصطلاح ليس من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العلم،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إذ لو كان من العلم لكان واحدا عند جميعهم ... فدل </w:t>
      </w:r>
      <w:proofErr w:type="gram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على</w:t>
      </w:r>
      <w:proofErr w:type="gram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أنها صناعات في التعليم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وعن ضرر الشدة بالمتعلمين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يقول: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(وذلك إن إرهاق الحد في التعليم مضر بالمتعلم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سيما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في أصاغر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الولد،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لأنه من سوء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الملكة،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ومن كان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مرباه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بالعسف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والقهر من المتعلمين...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سطا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به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القهر وضيق على النفس في انبساطها ودعا إلى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الكسل،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وحمل على الكذب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والخبث،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وهو التظاهر بغير ما في ضميره خوفا من انبساط الأيدي بالقهر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عليه،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وعلمه المكر والخديعة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لذلك،</w:t>
      </w:r>
      <w:proofErr w:type="spellEnd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 xml:space="preserve"> صارت له عادة وخلقا </w:t>
      </w:r>
      <w:proofErr w:type="spellStart"/>
      <w:r w:rsidRPr="0097233A">
        <w:rPr>
          <w:rFonts w:ascii="Arial" w:eastAsia="Times New Roman" w:hAnsi="Arial" w:cs="Arial" w:hint="cs"/>
          <w:color w:val="000000"/>
          <w:sz w:val="36"/>
          <w:szCs w:val="36"/>
          <w:rtl/>
          <w:lang w:eastAsia="fr-FR"/>
        </w:rPr>
        <w:t>).</w:t>
      </w:r>
      <w:proofErr w:type="spellEnd"/>
    </w:p>
    <w:p w:rsidR="0097233A" w:rsidRPr="0097233A" w:rsidRDefault="0097233A" w:rsidP="0097233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7B126E" w:rsidRDefault="007B126E" w:rsidP="0097233A">
      <w:pPr>
        <w:bidi/>
        <w:rPr>
          <w:rFonts w:hint="cs"/>
          <w:rtl/>
        </w:rPr>
      </w:pPr>
    </w:p>
    <w:sectPr w:rsidR="007B126E" w:rsidSect="007B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233A"/>
    <w:rsid w:val="007B126E"/>
    <w:rsid w:val="0097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6E"/>
  </w:style>
  <w:style w:type="paragraph" w:styleId="Titre2">
    <w:name w:val="heading 2"/>
    <w:basedOn w:val="Normal"/>
    <w:link w:val="Titre2Car"/>
    <w:uiPriority w:val="9"/>
    <w:qFormat/>
    <w:rsid w:val="00972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72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723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23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23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723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7233A"/>
  </w:style>
  <w:style w:type="character" w:styleId="Lienhypertexte">
    <w:name w:val="Hyperlink"/>
    <w:basedOn w:val="Policepardfaut"/>
    <w:uiPriority w:val="99"/>
    <w:semiHidden/>
    <w:unhideWhenUsed/>
    <w:rsid w:val="00972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589">
              <w:marLeft w:val="0"/>
              <w:marRight w:val="8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420">
              <w:marLeft w:val="0"/>
              <w:marRight w:val="8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093">
              <w:marLeft w:val="0"/>
              <w:marRight w:val="8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islamweb.net/newlibrary/display_book.php?idfrom=76&amp;idto=76&amp;bk_no=49&amp;ID=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</cp:revision>
  <dcterms:created xsi:type="dcterms:W3CDTF">2016-02-21T18:12:00Z</dcterms:created>
  <dcterms:modified xsi:type="dcterms:W3CDTF">2016-02-21T18:12:00Z</dcterms:modified>
</cp:coreProperties>
</file>