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A0" w:rsidRPr="000B205F" w:rsidRDefault="00683C6D" w:rsidP="00683C6D">
      <w:pPr>
        <w:jc w:val="center"/>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 xml:space="preserve">تكملة </w:t>
      </w:r>
      <w:r w:rsidR="00D33BA0" w:rsidRPr="000B205F">
        <w:rPr>
          <w:rFonts w:ascii="Simplified Arabic" w:hAnsi="Simplified Arabic" w:cs="Simplified Arabic"/>
          <w:b/>
          <w:bCs/>
          <w:sz w:val="32"/>
          <w:szCs w:val="32"/>
          <w:rtl/>
          <w:lang w:val="fr-FR"/>
        </w:rPr>
        <w:t xml:space="preserve">المحاضرة رقم </w:t>
      </w:r>
      <w:r>
        <w:rPr>
          <w:rFonts w:ascii="Simplified Arabic" w:hAnsi="Simplified Arabic" w:cs="Simplified Arabic" w:hint="cs"/>
          <w:b/>
          <w:bCs/>
          <w:sz w:val="32"/>
          <w:szCs w:val="32"/>
          <w:rtl/>
          <w:lang w:val="fr-FR"/>
        </w:rPr>
        <w:t>04</w:t>
      </w:r>
      <w:r w:rsidR="00D33BA0" w:rsidRPr="000B205F">
        <w:rPr>
          <w:rFonts w:ascii="Simplified Arabic" w:hAnsi="Simplified Arabic" w:cs="Simplified Arabic"/>
          <w:b/>
          <w:bCs/>
          <w:sz w:val="32"/>
          <w:szCs w:val="32"/>
          <w:rtl/>
          <w:lang w:val="fr-FR"/>
        </w:rPr>
        <w:t>:</w:t>
      </w:r>
    </w:p>
    <w:p w:rsidR="00D33BA0" w:rsidRDefault="00683C6D" w:rsidP="00B97554">
      <w:pPr>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موقف  الناصري من بعض قضايا عصره:</w:t>
      </w:r>
    </w:p>
    <w:p w:rsidR="00161FAB" w:rsidRPr="00B97554" w:rsidRDefault="00ED7C28" w:rsidP="00B97554">
      <w:pPr>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 xml:space="preserve">أولا: </w:t>
      </w:r>
      <w:r w:rsidR="00161FAB">
        <w:rPr>
          <w:rFonts w:ascii="Simplified Arabic" w:hAnsi="Simplified Arabic" w:cs="Simplified Arabic" w:hint="cs"/>
          <w:b/>
          <w:bCs/>
          <w:sz w:val="32"/>
          <w:szCs w:val="32"/>
          <w:rtl/>
          <w:lang w:val="fr-FR"/>
        </w:rPr>
        <w:t xml:space="preserve">موقفه من مقاومة </w:t>
      </w:r>
      <w:r w:rsidR="001E2C0C">
        <w:rPr>
          <w:rFonts w:ascii="Simplified Arabic" w:hAnsi="Simplified Arabic" w:cs="Simplified Arabic" w:hint="cs"/>
          <w:b/>
          <w:bCs/>
          <w:sz w:val="32"/>
          <w:szCs w:val="32"/>
          <w:rtl/>
          <w:lang w:val="fr-FR"/>
        </w:rPr>
        <w:t>الأمير</w:t>
      </w:r>
      <w:r w:rsidR="00161FAB">
        <w:rPr>
          <w:rFonts w:ascii="Simplified Arabic" w:hAnsi="Simplified Arabic" w:cs="Simplified Arabic" w:hint="cs"/>
          <w:b/>
          <w:bCs/>
          <w:sz w:val="32"/>
          <w:szCs w:val="32"/>
          <w:rtl/>
          <w:lang w:val="fr-FR"/>
        </w:rPr>
        <w:t xml:space="preserve"> عبد القادر:</w:t>
      </w:r>
    </w:p>
    <w:p w:rsidR="00D33BA0" w:rsidRPr="000B205F" w:rsidRDefault="00D33BA0" w:rsidP="00D33BA0">
      <w:pPr>
        <w:ind w:firstLine="708"/>
        <w:jc w:val="both"/>
        <w:rPr>
          <w:rFonts w:ascii="Simplified Arabic" w:hAnsi="Simplified Arabic" w:cs="Simplified Arabic"/>
          <w:sz w:val="32"/>
          <w:szCs w:val="32"/>
          <w:rtl/>
        </w:rPr>
      </w:pPr>
      <w:r w:rsidRPr="000B205F">
        <w:rPr>
          <w:rFonts w:ascii="Simplified Arabic" w:hAnsi="Simplified Arabic" w:cs="Simplified Arabic"/>
          <w:sz w:val="32"/>
          <w:szCs w:val="32"/>
          <w:rtl/>
        </w:rPr>
        <w:t xml:space="preserve">شكل التدخل المغربي في الناحية الغربية نقطة تحول </w:t>
      </w:r>
      <w:r w:rsidR="00161FAB" w:rsidRPr="000B205F">
        <w:rPr>
          <w:rFonts w:ascii="Simplified Arabic" w:hAnsi="Simplified Arabic" w:cs="Simplified Arabic" w:hint="cs"/>
          <w:sz w:val="32"/>
          <w:szCs w:val="32"/>
          <w:rtl/>
        </w:rPr>
        <w:t>أخرى</w:t>
      </w:r>
      <w:r w:rsidRPr="000B205F">
        <w:rPr>
          <w:rFonts w:ascii="Simplified Arabic" w:hAnsi="Simplified Arabic" w:cs="Simplified Arabic"/>
          <w:sz w:val="32"/>
          <w:szCs w:val="32"/>
          <w:rtl/>
        </w:rPr>
        <w:t xml:space="preserve"> في العلاقات المغربية الجزائرية، </w:t>
      </w:r>
      <w:r w:rsidR="001E2C0C" w:rsidRPr="000B205F">
        <w:rPr>
          <w:rFonts w:ascii="Simplified Arabic" w:hAnsi="Simplified Arabic" w:cs="Simplified Arabic" w:hint="cs"/>
          <w:sz w:val="32"/>
          <w:szCs w:val="32"/>
          <w:rtl/>
        </w:rPr>
        <w:t>إذ</w:t>
      </w:r>
      <w:r w:rsidRPr="000B205F">
        <w:rPr>
          <w:rFonts w:ascii="Simplified Arabic" w:hAnsi="Simplified Arabic" w:cs="Simplified Arabic"/>
          <w:sz w:val="32"/>
          <w:szCs w:val="32"/>
          <w:rtl/>
        </w:rPr>
        <w:t xml:space="preserve"> استغل المخزن الفراغ الذي خلفه خروج </w:t>
      </w:r>
      <w:r w:rsidR="00161FAB" w:rsidRPr="000B205F">
        <w:rPr>
          <w:rFonts w:ascii="Simplified Arabic" w:hAnsi="Simplified Arabic" w:cs="Simplified Arabic" w:hint="cs"/>
          <w:sz w:val="32"/>
          <w:szCs w:val="32"/>
          <w:rtl/>
        </w:rPr>
        <w:t>الأتراك</w:t>
      </w:r>
      <w:r w:rsidRPr="000B205F">
        <w:rPr>
          <w:rFonts w:ascii="Simplified Arabic" w:hAnsi="Simplified Arabic" w:cs="Simplified Arabic"/>
          <w:sz w:val="32"/>
          <w:szCs w:val="32"/>
          <w:rtl/>
        </w:rPr>
        <w:t xml:space="preserve"> من وهران والفوضى التي </w:t>
      </w:r>
      <w:r w:rsidR="00161FAB" w:rsidRPr="000B205F">
        <w:rPr>
          <w:rFonts w:ascii="Simplified Arabic" w:hAnsi="Simplified Arabic" w:cs="Simplified Arabic" w:hint="cs"/>
          <w:sz w:val="32"/>
          <w:szCs w:val="32"/>
          <w:rtl/>
        </w:rPr>
        <w:t>أعقبته</w:t>
      </w:r>
      <w:r w:rsidRPr="000B205F">
        <w:rPr>
          <w:rFonts w:ascii="Simplified Arabic" w:hAnsi="Simplified Arabic" w:cs="Simplified Arabic"/>
          <w:sz w:val="32"/>
          <w:szCs w:val="32"/>
          <w:rtl/>
        </w:rPr>
        <w:t xml:space="preserve">، فحاول </w:t>
      </w:r>
      <w:r w:rsidR="00161FAB" w:rsidRPr="000B205F">
        <w:rPr>
          <w:rFonts w:ascii="Simplified Arabic" w:hAnsi="Simplified Arabic" w:cs="Simplified Arabic" w:hint="cs"/>
          <w:sz w:val="32"/>
          <w:szCs w:val="32"/>
          <w:rtl/>
        </w:rPr>
        <w:t>أن</w:t>
      </w:r>
      <w:r w:rsidRPr="000B205F">
        <w:rPr>
          <w:rFonts w:ascii="Simplified Arabic" w:hAnsi="Simplified Arabic" w:cs="Simplified Arabic"/>
          <w:sz w:val="32"/>
          <w:szCs w:val="32"/>
          <w:rtl/>
        </w:rPr>
        <w:t xml:space="preserve"> يحيي مشروعه القديم في ضم </w:t>
      </w:r>
      <w:r w:rsidR="00161FAB" w:rsidRPr="000B205F">
        <w:rPr>
          <w:rFonts w:ascii="Simplified Arabic" w:hAnsi="Simplified Arabic" w:cs="Simplified Arabic" w:hint="cs"/>
          <w:sz w:val="32"/>
          <w:szCs w:val="32"/>
          <w:rtl/>
        </w:rPr>
        <w:t>أجزاء</w:t>
      </w:r>
      <w:r w:rsidRPr="000B205F">
        <w:rPr>
          <w:rFonts w:ascii="Simplified Arabic" w:hAnsi="Simplified Arabic" w:cs="Simplified Arabic"/>
          <w:sz w:val="32"/>
          <w:szCs w:val="32"/>
          <w:rtl/>
        </w:rPr>
        <w:t xml:space="preserve"> من البلاد للمملكة الشريفة، ولكن مسعاه  خاب في النهاية بسبب ضعف التسليح وعدم القدرة على فرض </w:t>
      </w:r>
      <w:r w:rsidR="001E2C0C" w:rsidRPr="000B205F">
        <w:rPr>
          <w:rFonts w:ascii="Simplified Arabic" w:hAnsi="Simplified Arabic" w:cs="Simplified Arabic" w:hint="cs"/>
          <w:sz w:val="32"/>
          <w:szCs w:val="32"/>
          <w:rtl/>
        </w:rPr>
        <w:t>الأمر</w:t>
      </w:r>
      <w:r w:rsidRPr="000B205F">
        <w:rPr>
          <w:rFonts w:ascii="Simplified Arabic" w:hAnsi="Simplified Arabic" w:cs="Simplified Arabic"/>
          <w:sz w:val="32"/>
          <w:szCs w:val="32"/>
          <w:rtl/>
        </w:rPr>
        <w:t xml:space="preserve"> الواقع في ظل رغبة الفرنسيين في التوسع في تلك المنطقة.</w:t>
      </w:r>
    </w:p>
    <w:p w:rsidR="00D33BA0" w:rsidRDefault="00D33BA0" w:rsidP="00D33BA0">
      <w:pPr>
        <w:ind w:firstLine="708"/>
        <w:jc w:val="both"/>
        <w:rPr>
          <w:rFonts w:ascii="Simplified Arabic" w:hAnsi="Simplified Arabic" w:cs="Simplified Arabic"/>
          <w:sz w:val="32"/>
          <w:szCs w:val="32"/>
          <w:rtl/>
        </w:rPr>
      </w:pPr>
      <w:r w:rsidRPr="000B205F">
        <w:rPr>
          <w:rFonts w:ascii="Simplified Arabic" w:hAnsi="Simplified Arabic" w:cs="Simplified Arabic"/>
          <w:sz w:val="32"/>
          <w:szCs w:val="32"/>
          <w:rtl/>
        </w:rPr>
        <w:t xml:space="preserve"> تفاعلت الاسطوغرافيا المغربية مع هذه </w:t>
      </w:r>
      <w:r w:rsidR="00161FAB" w:rsidRPr="000B205F">
        <w:rPr>
          <w:rFonts w:ascii="Simplified Arabic" w:hAnsi="Simplified Arabic" w:cs="Simplified Arabic" w:hint="cs"/>
          <w:sz w:val="32"/>
          <w:szCs w:val="32"/>
          <w:rtl/>
        </w:rPr>
        <w:t>الأحداث</w:t>
      </w:r>
      <w:r w:rsidRPr="000B205F">
        <w:rPr>
          <w:rFonts w:ascii="Simplified Arabic" w:hAnsi="Simplified Arabic" w:cs="Simplified Arabic"/>
          <w:sz w:val="32"/>
          <w:szCs w:val="32"/>
          <w:rtl/>
        </w:rPr>
        <w:t xml:space="preserve">، فدونت حولها ما يمكن ان نعتبره وجهة النظر المغربية حيال القضية، وهو ما سماه احد الباحثين المغاربة المعاصرين" حكم مغربي على الجزائر" وحاول </w:t>
      </w:r>
      <w:r w:rsidR="00ED7C28" w:rsidRPr="000B205F">
        <w:rPr>
          <w:rFonts w:ascii="Simplified Arabic" w:hAnsi="Simplified Arabic" w:cs="Simplified Arabic" w:hint="cs"/>
          <w:sz w:val="32"/>
          <w:szCs w:val="32"/>
          <w:rtl/>
        </w:rPr>
        <w:t>أن</w:t>
      </w:r>
      <w:r w:rsidRPr="000B205F">
        <w:rPr>
          <w:rFonts w:ascii="Simplified Arabic" w:hAnsi="Simplified Arabic" w:cs="Simplified Arabic"/>
          <w:sz w:val="32"/>
          <w:szCs w:val="32"/>
          <w:rtl/>
        </w:rPr>
        <w:t xml:space="preserve"> يتتبع سياقه وتطوره، لكنه عجز عن تفسير </w:t>
      </w:r>
      <w:r w:rsidR="00ED7C28" w:rsidRPr="000B205F">
        <w:rPr>
          <w:rFonts w:ascii="Simplified Arabic" w:hAnsi="Simplified Arabic" w:cs="Simplified Arabic" w:hint="cs"/>
          <w:sz w:val="32"/>
          <w:szCs w:val="32"/>
          <w:rtl/>
        </w:rPr>
        <w:t>أسباب</w:t>
      </w:r>
      <w:r w:rsidRPr="000B205F">
        <w:rPr>
          <w:rFonts w:ascii="Simplified Arabic" w:hAnsi="Simplified Arabic" w:cs="Simplified Arabic"/>
          <w:sz w:val="32"/>
          <w:szCs w:val="32"/>
          <w:rtl/>
        </w:rPr>
        <w:t xml:space="preserve"> فشله التي </w:t>
      </w:r>
      <w:r w:rsidR="00161FAB" w:rsidRPr="000B205F">
        <w:rPr>
          <w:rFonts w:ascii="Simplified Arabic" w:hAnsi="Simplified Arabic" w:cs="Simplified Arabic" w:hint="cs"/>
          <w:sz w:val="32"/>
          <w:szCs w:val="32"/>
          <w:rtl/>
        </w:rPr>
        <w:t>أرجعها</w:t>
      </w:r>
      <w:r w:rsidRPr="000B205F">
        <w:rPr>
          <w:rFonts w:ascii="Simplified Arabic" w:hAnsi="Simplified Arabic" w:cs="Simplified Arabic"/>
          <w:sz w:val="32"/>
          <w:szCs w:val="32"/>
          <w:rtl/>
        </w:rPr>
        <w:t xml:space="preserve"> لعوامل مختلفة، غير العوامل الحقيقية التي جعلت المخزن ينكفئ على نفسه داخل حدوده </w:t>
      </w:r>
      <w:r w:rsidR="00161FAB" w:rsidRPr="000B205F">
        <w:rPr>
          <w:rFonts w:ascii="Simplified Arabic" w:hAnsi="Simplified Arabic" w:cs="Simplified Arabic" w:hint="cs"/>
          <w:sz w:val="32"/>
          <w:szCs w:val="32"/>
          <w:rtl/>
        </w:rPr>
        <w:t>ويتأكد</w:t>
      </w:r>
      <w:r w:rsidRPr="000B205F">
        <w:rPr>
          <w:rFonts w:ascii="Simplified Arabic" w:hAnsi="Simplified Arabic" w:cs="Simplified Arabic"/>
          <w:sz w:val="32"/>
          <w:szCs w:val="32"/>
          <w:rtl/>
        </w:rPr>
        <w:t xml:space="preserve"> </w:t>
      </w:r>
      <w:r w:rsidR="00161FAB" w:rsidRPr="000B205F">
        <w:rPr>
          <w:rFonts w:ascii="Simplified Arabic" w:hAnsi="Simplified Arabic" w:cs="Simplified Arabic" w:hint="cs"/>
          <w:sz w:val="32"/>
          <w:szCs w:val="32"/>
          <w:rtl/>
        </w:rPr>
        <w:t>أن</w:t>
      </w:r>
      <w:r w:rsidRPr="000B205F">
        <w:rPr>
          <w:rFonts w:ascii="Simplified Arabic" w:hAnsi="Simplified Arabic" w:cs="Simplified Arabic"/>
          <w:sz w:val="32"/>
          <w:szCs w:val="32"/>
          <w:rtl/>
        </w:rPr>
        <w:t xml:space="preserve"> الفرنس</w:t>
      </w:r>
      <w:r w:rsidR="001E2C0C">
        <w:rPr>
          <w:rFonts w:ascii="Simplified Arabic" w:hAnsi="Simplified Arabic" w:cs="Simplified Arabic" w:hint="cs"/>
          <w:sz w:val="32"/>
          <w:szCs w:val="32"/>
          <w:rtl/>
        </w:rPr>
        <w:t>ي</w:t>
      </w:r>
      <w:r w:rsidRPr="000B205F">
        <w:rPr>
          <w:rFonts w:ascii="Simplified Arabic" w:hAnsi="Simplified Arabic" w:cs="Simplified Arabic"/>
          <w:sz w:val="32"/>
          <w:szCs w:val="32"/>
          <w:rtl/>
        </w:rPr>
        <w:t xml:space="preserve">ين لن يكتفوا بتلك الحدود، بل سيسعون لضم </w:t>
      </w:r>
      <w:r w:rsidR="00161FAB" w:rsidRPr="000B205F">
        <w:rPr>
          <w:rFonts w:ascii="Simplified Arabic" w:hAnsi="Simplified Arabic" w:cs="Simplified Arabic" w:hint="cs"/>
          <w:sz w:val="32"/>
          <w:szCs w:val="32"/>
          <w:rtl/>
        </w:rPr>
        <w:t>أراضيه</w:t>
      </w:r>
      <w:r w:rsidRPr="000B205F">
        <w:rPr>
          <w:rFonts w:ascii="Simplified Arabic" w:hAnsi="Simplified Arabic" w:cs="Simplified Arabic"/>
          <w:sz w:val="32"/>
          <w:szCs w:val="32"/>
          <w:rtl/>
        </w:rPr>
        <w:t xml:space="preserve"> فيما بعد.</w:t>
      </w:r>
    </w:p>
    <w:p w:rsidR="00ED7C28" w:rsidRDefault="00ED7C28" w:rsidP="00D33BA0">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ومن وجهة نظر الناصري </w:t>
      </w:r>
      <w:r w:rsidR="001E2C0C">
        <w:rPr>
          <w:rFonts w:ascii="Simplified Arabic" w:hAnsi="Simplified Arabic" w:cs="Simplified Arabic" w:hint="cs"/>
          <w:sz w:val="32"/>
          <w:szCs w:val="32"/>
          <w:rtl/>
        </w:rPr>
        <w:t>فالأمير</w:t>
      </w:r>
      <w:r>
        <w:rPr>
          <w:rFonts w:ascii="Simplified Arabic" w:hAnsi="Simplified Arabic" w:cs="Simplified Arabic" w:hint="cs"/>
          <w:sz w:val="32"/>
          <w:szCs w:val="32"/>
          <w:rtl/>
        </w:rPr>
        <w:t xml:space="preserve"> عبد القادر كانت له </w:t>
      </w:r>
      <w:r w:rsidR="001E2C0C">
        <w:rPr>
          <w:rFonts w:ascii="Simplified Arabic" w:hAnsi="Simplified Arabic" w:cs="Simplified Arabic" w:hint="cs"/>
          <w:sz w:val="32"/>
          <w:szCs w:val="32"/>
          <w:rtl/>
        </w:rPr>
        <w:t>أطماع</w:t>
      </w:r>
      <w:r>
        <w:rPr>
          <w:rFonts w:ascii="Simplified Arabic" w:hAnsi="Simplified Arabic" w:cs="Simplified Arabic" w:hint="cs"/>
          <w:sz w:val="32"/>
          <w:szCs w:val="32"/>
          <w:rtl/>
        </w:rPr>
        <w:t xml:space="preserve"> في المغرب </w:t>
      </w:r>
      <w:r w:rsidR="001E2C0C">
        <w:rPr>
          <w:rFonts w:ascii="Simplified Arabic" w:hAnsi="Simplified Arabic" w:cs="Simplified Arabic" w:hint="cs"/>
          <w:sz w:val="32"/>
          <w:szCs w:val="32"/>
          <w:rtl/>
        </w:rPr>
        <w:t>الأقصى</w:t>
      </w:r>
      <w:r>
        <w:rPr>
          <w:rFonts w:ascii="Simplified Arabic" w:hAnsi="Simplified Arabic" w:cs="Simplified Arabic" w:hint="cs"/>
          <w:sz w:val="32"/>
          <w:szCs w:val="32"/>
          <w:rtl/>
        </w:rPr>
        <w:t xml:space="preserve"> فقد كتب يقول في هذا الشأن:" قد قدمنا ما كان من فساد نية الحاج عبد القادر وانه رام الاستبداد والتملك على المغرب، فلما كانت الهزيمة بايسلي ازداد طمعه فصار يدعو </w:t>
      </w:r>
      <w:r w:rsidR="001E2C0C">
        <w:rPr>
          <w:rFonts w:ascii="Simplified Arabic" w:hAnsi="Simplified Arabic" w:cs="Simplified Arabic" w:hint="cs"/>
          <w:sz w:val="32"/>
          <w:szCs w:val="32"/>
          <w:rtl/>
        </w:rPr>
        <w:t>أهل</w:t>
      </w:r>
      <w:r>
        <w:rPr>
          <w:rFonts w:ascii="Simplified Arabic" w:hAnsi="Simplified Arabic" w:cs="Simplified Arabic" w:hint="cs"/>
          <w:sz w:val="32"/>
          <w:szCs w:val="32"/>
          <w:rtl/>
        </w:rPr>
        <w:t xml:space="preserve"> النواحي </w:t>
      </w:r>
      <w:r w:rsidR="001E2C0C">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مبايعته والدخول في طاعته، وكاتب الخواص من </w:t>
      </w:r>
      <w:r w:rsidR="001E2C0C">
        <w:rPr>
          <w:rFonts w:ascii="Simplified Arabic" w:hAnsi="Simplified Arabic" w:cs="Simplified Arabic" w:hint="cs"/>
          <w:sz w:val="32"/>
          <w:szCs w:val="32"/>
          <w:rtl/>
        </w:rPr>
        <w:t>أهل</w:t>
      </w:r>
      <w:r>
        <w:rPr>
          <w:rFonts w:ascii="Simplified Arabic" w:hAnsi="Simplified Arabic" w:cs="Simplified Arabic" w:hint="cs"/>
          <w:sz w:val="32"/>
          <w:szCs w:val="32"/>
          <w:rtl/>
        </w:rPr>
        <w:t xml:space="preserve"> فاس والدولة وكاتبوه على ما قيل، ثم احتال بان بعث جماعة وافرة من </w:t>
      </w:r>
      <w:r>
        <w:rPr>
          <w:rFonts w:ascii="Simplified Arabic" w:hAnsi="Simplified Arabic" w:cs="Simplified Arabic" w:hint="cs"/>
          <w:sz w:val="32"/>
          <w:szCs w:val="32"/>
          <w:rtl/>
        </w:rPr>
        <w:lastRenderedPageBreak/>
        <w:t>الحشم وبني عامر شيعته الى السلطان قدمهم امامه في صورة هراب مستجيرين بالسلطان فقبلهم السلطان..."</w:t>
      </w:r>
    </w:p>
    <w:p w:rsidR="00ED7C28" w:rsidRDefault="00ED7C28" w:rsidP="00D33BA0">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نلاحظ ان رواية الناصري لم تخرج من سياق الرواية الرسمية المغربية على اعتبار ان الرجل من اهل المخزن المنتفعين من السلطان، ولم يحاول الناصري مناقشة الامر  بموضوعية ولا انتقاد الروايات كعادته مع بعض الحوادث </w:t>
      </w:r>
      <w:r w:rsidR="001E2C0C">
        <w:rPr>
          <w:rFonts w:ascii="Simplified Arabic" w:hAnsi="Simplified Arabic" w:cs="Simplified Arabic" w:hint="cs"/>
          <w:sz w:val="32"/>
          <w:szCs w:val="32"/>
          <w:rtl/>
        </w:rPr>
        <w:t>الأخرى</w:t>
      </w:r>
      <w:r>
        <w:rPr>
          <w:rFonts w:ascii="Simplified Arabic" w:hAnsi="Simplified Arabic" w:cs="Simplified Arabic" w:hint="cs"/>
          <w:sz w:val="32"/>
          <w:szCs w:val="32"/>
          <w:rtl/>
        </w:rPr>
        <w:t>.</w:t>
      </w:r>
    </w:p>
    <w:p w:rsidR="00161FAB" w:rsidRPr="00C4307B" w:rsidRDefault="00B650B5" w:rsidP="00C4307B">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ثانيا: </w:t>
      </w:r>
      <w:r w:rsidR="00C4307B" w:rsidRPr="00C4307B">
        <w:rPr>
          <w:rFonts w:ascii="Simplified Arabic" w:hAnsi="Simplified Arabic" w:cs="Simplified Arabic" w:hint="cs"/>
          <w:b/>
          <w:bCs/>
          <w:sz w:val="32"/>
          <w:szCs w:val="32"/>
          <w:rtl/>
        </w:rPr>
        <w:t>موقف الناصري من الخطر الأجنبي:</w:t>
      </w:r>
    </w:p>
    <w:p w:rsidR="00161FAB" w:rsidRDefault="00C4307B" w:rsidP="001E2C0C">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خالف الناصري </w:t>
      </w:r>
      <w:r w:rsidR="001E2C0C">
        <w:rPr>
          <w:rFonts w:ascii="Simplified Arabic" w:hAnsi="Simplified Arabic" w:cs="Simplified Arabic" w:hint="cs"/>
          <w:sz w:val="32"/>
          <w:szCs w:val="32"/>
          <w:rtl/>
        </w:rPr>
        <w:t>رأي</w:t>
      </w:r>
      <w:r>
        <w:rPr>
          <w:rFonts w:ascii="Simplified Arabic" w:hAnsi="Simplified Arabic" w:cs="Simplified Arabic" w:hint="cs"/>
          <w:sz w:val="32"/>
          <w:szCs w:val="32"/>
          <w:rtl/>
        </w:rPr>
        <w:t xml:space="preserve"> معظم علماء  المغرب في موضوع الجهاد، حيث اعتبر </w:t>
      </w:r>
      <w:r w:rsidR="001E2C0C">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المغرب لم يعد مؤ هلا لمواجهة  </w:t>
      </w:r>
      <w:r w:rsidR="001E2C0C">
        <w:rPr>
          <w:rFonts w:ascii="Simplified Arabic" w:hAnsi="Simplified Arabic" w:cs="Simplified Arabic" w:hint="cs"/>
          <w:sz w:val="32"/>
          <w:szCs w:val="32"/>
          <w:rtl/>
        </w:rPr>
        <w:t>الأجانب</w:t>
      </w:r>
      <w:r>
        <w:rPr>
          <w:rFonts w:ascii="Simplified Arabic" w:hAnsi="Simplified Arabic" w:cs="Simplified Arabic" w:hint="cs"/>
          <w:sz w:val="32"/>
          <w:szCs w:val="32"/>
          <w:rtl/>
        </w:rPr>
        <w:t xml:space="preserve"> عبر خوض الحروب،وانتقد الناصري  دعاة الجهاد في عصره معتبرا ذلك </w:t>
      </w:r>
      <w:r w:rsidR="001E2C0C">
        <w:rPr>
          <w:rFonts w:ascii="Simplified Arabic" w:hAnsi="Simplified Arabic" w:cs="Simplified Arabic" w:hint="cs"/>
          <w:sz w:val="32"/>
          <w:szCs w:val="32"/>
          <w:rtl/>
        </w:rPr>
        <w:t>إيقاظا</w:t>
      </w:r>
      <w:r>
        <w:rPr>
          <w:rFonts w:ascii="Simplified Arabic" w:hAnsi="Simplified Arabic" w:cs="Simplified Arabic" w:hint="cs"/>
          <w:sz w:val="32"/>
          <w:szCs w:val="32"/>
          <w:rtl/>
        </w:rPr>
        <w:t xml:space="preserve"> للفتنة النائمة ومبررا يرتكز عليه </w:t>
      </w:r>
      <w:r w:rsidR="001E2C0C">
        <w:rPr>
          <w:rFonts w:ascii="Simplified Arabic" w:hAnsi="Simplified Arabic" w:cs="Simplified Arabic" w:hint="cs"/>
          <w:sz w:val="32"/>
          <w:szCs w:val="32"/>
          <w:rtl/>
        </w:rPr>
        <w:t>الأوروبيون</w:t>
      </w:r>
      <w:r>
        <w:rPr>
          <w:rFonts w:ascii="Simplified Arabic" w:hAnsi="Simplified Arabic" w:cs="Simplified Arabic" w:hint="cs"/>
          <w:sz w:val="32"/>
          <w:szCs w:val="32"/>
          <w:rtl/>
        </w:rPr>
        <w:t xml:space="preserve"> لتحقيق مزيد من التدخل في شؤون المغرب.</w:t>
      </w:r>
    </w:p>
    <w:p w:rsidR="00C4307B" w:rsidRDefault="00C4307B" w:rsidP="00D33BA0">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يقول الناصري في هذا </w:t>
      </w:r>
      <w:r w:rsidR="00ED7C28">
        <w:rPr>
          <w:rFonts w:ascii="Simplified Arabic" w:hAnsi="Simplified Arabic" w:cs="Simplified Arabic" w:hint="cs"/>
          <w:sz w:val="32"/>
          <w:szCs w:val="32"/>
          <w:rtl/>
        </w:rPr>
        <w:t>الشأن</w:t>
      </w:r>
      <w:r>
        <w:rPr>
          <w:rFonts w:ascii="Simplified Arabic" w:hAnsi="Simplified Arabic" w:cs="Simplified Arabic" w:hint="cs"/>
          <w:sz w:val="32"/>
          <w:szCs w:val="32"/>
          <w:rtl/>
        </w:rPr>
        <w:t xml:space="preserve">:" </w:t>
      </w:r>
      <w:r w:rsidR="00B650B5">
        <w:rPr>
          <w:rFonts w:ascii="Simplified Arabic" w:hAnsi="Simplified Arabic" w:cs="Simplified Arabic" w:hint="cs"/>
          <w:sz w:val="32"/>
          <w:szCs w:val="32"/>
          <w:rtl/>
        </w:rPr>
        <w:t xml:space="preserve">فهذا القطر المغربي تدارك الله رمقه على ما ترى من غاية الضعف وقلة الاستعداد فلا ينبغي </w:t>
      </w:r>
      <w:r w:rsidR="001E2C0C">
        <w:rPr>
          <w:rFonts w:ascii="Simplified Arabic" w:hAnsi="Simplified Arabic" w:cs="Simplified Arabic" w:hint="cs"/>
          <w:sz w:val="32"/>
          <w:szCs w:val="32"/>
          <w:rtl/>
        </w:rPr>
        <w:t>لأهله</w:t>
      </w:r>
      <w:r w:rsidR="00B650B5">
        <w:rPr>
          <w:rFonts w:ascii="Simplified Arabic" w:hAnsi="Simplified Arabic" w:cs="Simplified Arabic" w:hint="cs"/>
          <w:sz w:val="32"/>
          <w:szCs w:val="32"/>
          <w:rtl/>
        </w:rPr>
        <w:t xml:space="preserve"> المسارعة  الى الحرب  مع العدو الكافر مع ما هو عليه من غاية الشوكة والقوة، وقد تقرر في علم الحكمة ان المعاندة والمدافعة </w:t>
      </w:r>
      <w:r w:rsidR="001E2C0C">
        <w:rPr>
          <w:rFonts w:ascii="Simplified Arabic" w:hAnsi="Simplified Arabic" w:cs="Simplified Arabic" w:hint="cs"/>
          <w:sz w:val="32"/>
          <w:szCs w:val="32"/>
          <w:rtl/>
        </w:rPr>
        <w:t>إنما</w:t>
      </w:r>
      <w:r w:rsidR="00B650B5">
        <w:rPr>
          <w:rFonts w:ascii="Simplified Arabic" w:hAnsi="Simplified Arabic" w:cs="Simplified Arabic" w:hint="cs"/>
          <w:sz w:val="32"/>
          <w:szCs w:val="32"/>
          <w:rtl/>
        </w:rPr>
        <w:t xml:space="preserve"> </w:t>
      </w:r>
      <w:r w:rsidR="001E2C0C">
        <w:rPr>
          <w:rFonts w:ascii="Simplified Arabic" w:hAnsi="Simplified Arabic" w:cs="Simplified Arabic" w:hint="cs"/>
          <w:sz w:val="32"/>
          <w:szCs w:val="32"/>
          <w:rtl/>
        </w:rPr>
        <w:t>تحصل بين المتضادين والمتماثلين،  ولا تحصل بين المتخالفين، وحالنا اليوم مع العدو ليس من باب التضاد ولا من باب التماثل وإنما هو من باب التخالف ..."</w:t>
      </w:r>
    </w:p>
    <w:p w:rsidR="001E2C0C" w:rsidRPr="000B205F" w:rsidRDefault="001E2C0C" w:rsidP="00D33BA0">
      <w:pPr>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وقد استبعد الناصري  خيار جهاد العدو ومواجهته عسكريا وافتى بضرورة الهدنة  والمصانعة متماشيا في ذلك مع الموقف الرسمي .</w:t>
      </w:r>
    </w:p>
    <w:p w:rsidR="00683C6D" w:rsidRPr="000B205F" w:rsidRDefault="00683C6D" w:rsidP="0017147C">
      <w:pPr>
        <w:jc w:val="both"/>
        <w:rPr>
          <w:rFonts w:ascii="Simplified Arabic" w:hAnsi="Simplified Arabic" w:cs="Simplified Arabic"/>
          <w:sz w:val="32"/>
          <w:szCs w:val="32"/>
          <w:rtl/>
        </w:rPr>
      </w:pPr>
    </w:p>
    <w:p w:rsidR="00683C6D" w:rsidRPr="00D33BA0" w:rsidRDefault="00683C6D">
      <w:pPr>
        <w:rPr>
          <w:lang w:val="fr-FR"/>
        </w:rPr>
      </w:pPr>
    </w:p>
    <w:sectPr w:rsidR="00683C6D" w:rsidRPr="00D33BA0" w:rsidSect="006927D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1D1" w:rsidRDefault="00BA01D1" w:rsidP="00D33BA0">
      <w:pPr>
        <w:spacing w:after="0" w:line="240" w:lineRule="auto"/>
      </w:pPr>
      <w:r>
        <w:separator/>
      </w:r>
    </w:p>
  </w:endnote>
  <w:endnote w:type="continuationSeparator" w:id="1">
    <w:p w:rsidR="00BA01D1" w:rsidRDefault="00BA01D1" w:rsidP="00D33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F8" w:rsidRDefault="00A953F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452761"/>
      <w:docPartObj>
        <w:docPartGallery w:val="Page Numbers (Bottom of Page)"/>
        <w:docPartUnique/>
      </w:docPartObj>
    </w:sdtPr>
    <w:sdtContent>
      <w:p w:rsidR="00161FAB" w:rsidRDefault="00776874">
        <w:pPr>
          <w:pStyle w:val="a4"/>
          <w:jc w:val="center"/>
        </w:pPr>
        <w:fldSimple w:instr=" PAGE   \* MERGEFORMAT ">
          <w:r w:rsidR="00A953F8" w:rsidRPr="00A953F8">
            <w:rPr>
              <w:rFonts w:cs="Calibri"/>
              <w:noProof/>
              <w:rtl/>
              <w:lang w:val="ar-SA"/>
            </w:rPr>
            <w:t>1</w:t>
          </w:r>
        </w:fldSimple>
      </w:p>
    </w:sdtContent>
  </w:sdt>
  <w:p w:rsidR="002B4BDF" w:rsidRDefault="00BA01D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F8" w:rsidRDefault="00A953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1D1" w:rsidRDefault="00BA01D1" w:rsidP="00D33BA0">
      <w:pPr>
        <w:spacing w:after="0" w:line="240" w:lineRule="auto"/>
      </w:pPr>
      <w:r>
        <w:separator/>
      </w:r>
    </w:p>
  </w:footnote>
  <w:footnote w:type="continuationSeparator" w:id="1">
    <w:p w:rsidR="00BA01D1" w:rsidRDefault="00BA01D1" w:rsidP="00D33B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F8" w:rsidRDefault="00A953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F8" w:rsidRPr="00A953F8" w:rsidRDefault="00A953F8" w:rsidP="00A953F8">
    <w:pPr>
      <w:pStyle w:val="a3"/>
      <w:jc w:val="center"/>
      <w:rPr>
        <w:rFonts w:cs="Simplified Arabic"/>
        <w:b/>
        <w:bCs/>
        <w:sz w:val="24"/>
        <w:szCs w:val="24"/>
      </w:rPr>
    </w:pPr>
    <w:r w:rsidRPr="00A953F8">
      <w:rPr>
        <w:rFonts w:cs="Simplified Arabic" w:hint="cs"/>
        <w:b/>
        <w:bCs/>
        <w:sz w:val="24"/>
        <w:szCs w:val="24"/>
        <w:rtl/>
      </w:rPr>
      <w:t>د. فارس كعوان                محاضرات مقياس نصوص تاريخية</w:t>
    </w:r>
    <w:r>
      <w:rPr>
        <w:rFonts w:cs="Simplified Arabic" w:hint="cs"/>
        <w:b/>
        <w:bCs/>
        <w:sz w:val="24"/>
        <w:szCs w:val="24"/>
        <w:rtl/>
      </w:rPr>
      <w:t xml:space="preserve">          </w:t>
    </w:r>
    <w:r w:rsidRPr="00A953F8">
      <w:rPr>
        <w:rFonts w:cs="Simplified Arabic" w:hint="cs"/>
        <w:b/>
        <w:bCs/>
        <w:sz w:val="24"/>
        <w:szCs w:val="24"/>
        <w:rtl/>
      </w:rPr>
      <w:t xml:space="preserve"> السنة الأولى ماستر معاصر</w:t>
    </w:r>
  </w:p>
  <w:p w:rsidR="00A953F8" w:rsidRPr="00A953F8" w:rsidRDefault="00A953F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F8" w:rsidRDefault="00A953F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1A82"/>
    <w:multiLevelType w:val="multilevel"/>
    <w:tmpl w:val="244A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C3510"/>
    <w:multiLevelType w:val="multilevel"/>
    <w:tmpl w:val="CF8C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216AB"/>
    <w:multiLevelType w:val="hybridMultilevel"/>
    <w:tmpl w:val="FF02BA58"/>
    <w:lvl w:ilvl="0" w:tplc="75ACD0BA">
      <w:start w:val="1"/>
      <w:numFmt w:val="bullet"/>
      <w:lvlText w:val="-"/>
      <w:lvlJc w:val="left"/>
      <w:pPr>
        <w:ind w:left="720" w:hanging="360"/>
      </w:pPr>
      <w:rPr>
        <w:rFonts w:ascii="Arabic Transparent" w:eastAsia="SimSun" w:hAnsi="Arabic Transparent"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hdrShapeDefaults>
    <o:shapedefaults v:ext="edit" spidmax="15362"/>
  </w:hdrShapeDefaults>
  <w:footnotePr>
    <w:numRestart w:val="eachPage"/>
    <w:footnote w:id="0"/>
    <w:footnote w:id="1"/>
  </w:footnotePr>
  <w:endnotePr>
    <w:endnote w:id="0"/>
    <w:endnote w:id="1"/>
  </w:endnotePr>
  <w:compat>
    <w:useFELayout/>
  </w:compat>
  <w:rsids>
    <w:rsidRoot w:val="00D33BA0"/>
    <w:rsid w:val="00057811"/>
    <w:rsid w:val="00161FAB"/>
    <w:rsid w:val="0017147C"/>
    <w:rsid w:val="001E2C0C"/>
    <w:rsid w:val="003F1C2B"/>
    <w:rsid w:val="00411D3D"/>
    <w:rsid w:val="005E2DBF"/>
    <w:rsid w:val="00652DB8"/>
    <w:rsid w:val="00683C6D"/>
    <w:rsid w:val="00716D37"/>
    <w:rsid w:val="00756DDA"/>
    <w:rsid w:val="00776874"/>
    <w:rsid w:val="00783BF0"/>
    <w:rsid w:val="00A953F8"/>
    <w:rsid w:val="00AB3892"/>
    <w:rsid w:val="00B650B5"/>
    <w:rsid w:val="00B97554"/>
    <w:rsid w:val="00BA01D1"/>
    <w:rsid w:val="00C002E8"/>
    <w:rsid w:val="00C4307B"/>
    <w:rsid w:val="00D33BA0"/>
    <w:rsid w:val="00ED7C28"/>
    <w:rsid w:val="00F04F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2E8"/>
    <w:pPr>
      <w:bidi/>
    </w:pPr>
  </w:style>
  <w:style w:type="paragraph" w:styleId="2">
    <w:name w:val="heading 2"/>
    <w:basedOn w:val="a"/>
    <w:link w:val="2Char"/>
    <w:uiPriority w:val="9"/>
    <w:qFormat/>
    <w:rsid w:val="00D33BA0"/>
    <w:pPr>
      <w:bidi w:val="0"/>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4">
    <w:name w:val="heading 4"/>
    <w:basedOn w:val="a"/>
    <w:next w:val="a"/>
    <w:link w:val="4Char"/>
    <w:uiPriority w:val="9"/>
    <w:semiHidden/>
    <w:unhideWhenUsed/>
    <w:qFormat/>
    <w:rsid w:val="00D33BA0"/>
    <w:pPr>
      <w:keepNext/>
      <w:keepLines/>
      <w:bidi w:val="0"/>
      <w:spacing w:before="200" w:after="0"/>
      <w:outlineLvl w:val="3"/>
    </w:pPr>
    <w:rPr>
      <w:rFonts w:asciiTheme="majorHAnsi" w:eastAsiaTheme="majorEastAsia" w:hAnsiTheme="majorHAnsi" w:cstheme="majorBidi"/>
      <w:b/>
      <w:bCs/>
      <w:i/>
      <w:iCs/>
      <w:color w:val="4F81BD" w:themeColor="accent1"/>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33BA0"/>
    <w:rPr>
      <w:rFonts w:ascii="Times New Roman" w:eastAsia="Times New Roman" w:hAnsi="Times New Roman" w:cs="Times New Roman"/>
      <w:b/>
      <w:bCs/>
      <w:sz w:val="36"/>
      <w:szCs w:val="36"/>
      <w:lang w:val="fr-FR" w:eastAsia="fr-FR"/>
    </w:rPr>
  </w:style>
  <w:style w:type="character" w:customStyle="1" w:styleId="4Char">
    <w:name w:val="عنوان 4 Char"/>
    <w:basedOn w:val="a0"/>
    <w:link w:val="4"/>
    <w:uiPriority w:val="9"/>
    <w:semiHidden/>
    <w:rsid w:val="00D33BA0"/>
    <w:rPr>
      <w:rFonts w:asciiTheme="majorHAnsi" w:eastAsiaTheme="majorEastAsia" w:hAnsiTheme="majorHAnsi" w:cstheme="majorBidi"/>
      <w:b/>
      <w:bCs/>
      <w:i/>
      <w:iCs/>
      <w:color w:val="4F81BD" w:themeColor="accent1"/>
      <w:lang w:val="fr-FR"/>
    </w:rPr>
  </w:style>
  <w:style w:type="paragraph" w:styleId="a3">
    <w:name w:val="header"/>
    <w:basedOn w:val="a"/>
    <w:link w:val="Char"/>
    <w:uiPriority w:val="99"/>
    <w:semiHidden/>
    <w:unhideWhenUsed/>
    <w:rsid w:val="00D33BA0"/>
    <w:pPr>
      <w:tabs>
        <w:tab w:val="center" w:pos="4153"/>
        <w:tab w:val="right" w:pos="8306"/>
      </w:tabs>
      <w:spacing w:after="0" w:line="240" w:lineRule="auto"/>
    </w:pPr>
    <w:rPr>
      <w:rFonts w:eastAsiaTheme="minorHAnsi"/>
    </w:rPr>
  </w:style>
  <w:style w:type="character" w:customStyle="1" w:styleId="Char">
    <w:name w:val="رأس صفحة Char"/>
    <w:basedOn w:val="a0"/>
    <w:link w:val="a3"/>
    <w:uiPriority w:val="99"/>
    <w:semiHidden/>
    <w:rsid w:val="00D33BA0"/>
    <w:rPr>
      <w:rFonts w:eastAsiaTheme="minorHAnsi"/>
    </w:rPr>
  </w:style>
  <w:style w:type="paragraph" w:styleId="a4">
    <w:name w:val="footer"/>
    <w:basedOn w:val="a"/>
    <w:link w:val="Char0"/>
    <w:uiPriority w:val="99"/>
    <w:unhideWhenUsed/>
    <w:rsid w:val="00D33BA0"/>
    <w:pPr>
      <w:tabs>
        <w:tab w:val="center" w:pos="4153"/>
        <w:tab w:val="right" w:pos="8306"/>
      </w:tabs>
      <w:spacing w:after="0" w:line="240" w:lineRule="auto"/>
    </w:pPr>
    <w:rPr>
      <w:rFonts w:eastAsiaTheme="minorHAnsi"/>
    </w:rPr>
  </w:style>
  <w:style w:type="character" w:customStyle="1" w:styleId="Char0">
    <w:name w:val="تذييل صفحة Char"/>
    <w:basedOn w:val="a0"/>
    <w:link w:val="a4"/>
    <w:uiPriority w:val="99"/>
    <w:rsid w:val="00D33BA0"/>
    <w:rPr>
      <w:rFonts w:eastAsiaTheme="minorHAnsi"/>
    </w:rPr>
  </w:style>
  <w:style w:type="paragraph" w:styleId="a5">
    <w:name w:val="footnote text"/>
    <w:basedOn w:val="a"/>
    <w:link w:val="Char1"/>
    <w:rsid w:val="00D33BA0"/>
    <w:pPr>
      <w:spacing w:after="0" w:line="240" w:lineRule="auto"/>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5"/>
    <w:rsid w:val="00D33BA0"/>
    <w:rPr>
      <w:rFonts w:ascii="Times New Roman" w:eastAsia="Times New Roman" w:hAnsi="Times New Roman" w:cs="Times New Roman"/>
      <w:sz w:val="20"/>
      <w:szCs w:val="20"/>
      <w:lang w:eastAsia="ar-SA"/>
    </w:rPr>
  </w:style>
  <w:style w:type="character" w:styleId="a6">
    <w:name w:val="footnote reference"/>
    <w:basedOn w:val="a0"/>
    <w:rsid w:val="00D33BA0"/>
    <w:rPr>
      <w:vertAlign w:val="superscript"/>
    </w:rPr>
  </w:style>
  <w:style w:type="paragraph" w:styleId="a7">
    <w:name w:val="Title"/>
    <w:basedOn w:val="a"/>
    <w:link w:val="Char2"/>
    <w:qFormat/>
    <w:rsid w:val="00D33BA0"/>
    <w:pPr>
      <w:spacing w:after="0" w:line="240" w:lineRule="auto"/>
      <w:jc w:val="center"/>
    </w:pPr>
    <w:rPr>
      <w:rFonts w:ascii="Times New Roman" w:eastAsia="Times New Roman" w:hAnsi="Times New Roman" w:cs="Times New Roman"/>
      <w:sz w:val="48"/>
      <w:szCs w:val="48"/>
      <w:lang w:eastAsia="ar-SA"/>
    </w:rPr>
  </w:style>
  <w:style w:type="character" w:customStyle="1" w:styleId="Char2">
    <w:name w:val="العنوان Char"/>
    <w:basedOn w:val="a0"/>
    <w:link w:val="a7"/>
    <w:rsid w:val="00D33BA0"/>
    <w:rPr>
      <w:rFonts w:ascii="Times New Roman" w:eastAsia="Times New Roman" w:hAnsi="Times New Roman" w:cs="Times New Roman"/>
      <w:sz w:val="48"/>
      <w:szCs w:val="48"/>
      <w:lang w:eastAsia="ar-SA"/>
    </w:rPr>
  </w:style>
  <w:style w:type="character" w:styleId="Hyperlink">
    <w:name w:val="Hyperlink"/>
    <w:basedOn w:val="a0"/>
    <w:uiPriority w:val="99"/>
    <w:semiHidden/>
    <w:unhideWhenUsed/>
    <w:rsid w:val="00D33BA0"/>
    <w:rPr>
      <w:color w:val="0000FF"/>
      <w:u w:val="single"/>
    </w:rPr>
  </w:style>
  <w:style w:type="character" w:customStyle="1" w:styleId="style47">
    <w:name w:val="style47"/>
    <w:basedOn w:val="a0"/>
    <w:rsid w:val="00D33BA0"/>
  </w:style>
  <w:style w:type="character" w:customStyle="1" w:styleId="2Char0">
    <w:name w:val="نص أساسي 2 Char"/>
    <w:basedOn w:val="a0"/>
    <w:link w:val="20"/>
    <w:rsid w:val="00D33BA0"/>
    <w:rPr>
      <w:sz w:val="24"/>
      <w:szCs w:val="24"/>
      <w:lang w:eastAsia="fr-FR"/>
    </w:rPr>
  </w:style>
  <w:style w:type="paragraph" w:styleId="20">
    <w:name w:val="Body Text 2"/>
    <w:basedOn w:val="a"/>
    <w:link w:val="2Char0"/>
    <w:unhideWhenUsed/>
    <w:rsid w:val="00D33BA0"/>
    <w:pPr>
      <w:bidi w:val="0"/>
      <w:spacing w:after="120" w:line="480" w:lineRule="auto"/>
    </w:pPr>
    <w:rPr>
      <w:sz w:val="24"/>
      <w:szCs w:val="24"/>
      <w:lang w:eastAsia="fr-FR"/>
    </w:rPr>
  </w:style>
  <w:style w:type="character" w:customStyle="1" w:styleId="2Char1">
    <w:name w:val="نص أساسي 2 Char1"/>
    <w:basedOn w:val="a0"/>
    <w:link w:val="20"/>
    <w:uiPriority w:val="99"/>
    <w:semiHidden/>
    <w:rsid w:val="00D33BA0"/>
  </w:style>
  <w:style w:type="table" w:styleId="a8">
    <w:name w:val="Table Grid"/>
    <w:basedOn w:val="a1"/>
    <w:uiPriority w:val="59"/>
    <w:rsid w:val="00D33BA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D33BA0"/>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by-author">
    <w:name w:val="by-author"/>
    <w:basedOn w:val="a0"/>
    <w:rsid w:val="00D33BA0"/>
  </w:style>
  <w:style w:type="paragraph" w:styleId="aa">
    <w:name w:val="Balloon Text"/>
    <w:basedOn w:val="a"/>
    <w:link w:val="Char3"/>
    <w:uiPriority w:val="99"/>
    <w:semiHidden/>
    <w:unhideWhenUsed/>
    <w:rsid w:val="00D33BA0"/>
    <w:pPr>
      <w:spacing w:after="0" w:line="240" w:lineRule="auto"/>
    </w:pPr>
    <w:rPr>
      <w:rFonts w:ascii="Tahoma" w:eastAsiaTheme="minorHAnsi" w:hAnsi="Tahoma" w:cs="Tahoma"/>
      <w:sz w:val="16"/>
      <w:szCs w:val="16"/>
    </w:rPr>
  </w:style>
  <w:style w:type="character" w:customStyle="1" w:styleId="Char3">
    <w:name w:val="نص في بالون Char"/>
    <w:basedOn w:val="a0"/>
    <w:link w:val="aa"/>
    <w:uiPriority w:val="99"/>
    <w:semiHidden/>
    <w:rsid w:val="00D33BA0"/>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79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345</Words>
  <Characters>1967</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2020-04-15T20:51:00Z</dcterms:created>
  <dcterms:modified xsi:type="dcterms:W3CDTF">2020-04-17T16:23:00Z</dcterms:modified>
</cp:coreProperties>
</file>