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3D" w:rsidRDefault="002F76B0" w:rsidP="00303E92">
      <w:pPr>
        <w:bidi/>
        <w:spacing w:before="400" w:after="100"/>
      </w:pPr>
      <w:r>
        <w:rPr>
          <w:b/>
          <w:bCs/>
          <w:color w:val="1F4E79"/>
          <w:sz w:val="52"/>
          <w:szCs w:val="52"/>
          <w:rtl/>
        </w:rPr>
        <w:t>إشكالية التعليم في الفكر العربي</w:t>
      </w:r>
    </w:p>
    <w:p w:rsidR="00BB683D" w:rsidRDefault="002F76B0" w:rsidP="00303E92">
      <w:pPr>
        <w:bidi/>
        <w:spacing w:after="120"/>
      </w:pPr>
      <w:r>
        <w:rPr>
          <w:i/>
          <w:iCs/>
          <w:color w:val="2E75B6"/>
          <w:sz w:val="28"/>
          <w:szCs w:val="28"/>
          <w:rtl/>
        </w:rPr>
        <w:t>من النشأة إلى الواقع الراهن: تشخيص وتحليل نقدي</w:t>
      </w:r>
      <w:r w:rsidR="002E66DE">
        <w:rPr>
          <w:rFonts w:hint="cs"/>
          <w:i/>
          <w:iCs/>
          <w:color w:val="2E75B6"/>
          <w:sz w:val="28"/>
          <w:szCs w:val="28"/>
          <w:rtl/>
        </w:rPr>
        <w:t xml:space="preserve">     الاستاذة بوطغان نصيرة</w:t>
      </w:r>
    </w:p>
    <w:p w:rsidR="00BB683D" w:rsidRDefault="00BB683D" w:rsidP="00303E92">
      <w:pPr>
        <w:pBdr>
          <w:bottom w:val="single" w:sz="6" w:space="1" w:color="1F4E79"/>
        </w:pBdr>
        <w:spacing w:before="80" w:after="80"/>
      </w:pPr>
    </w:p>
    <w:p w:rsidR="00BB683D" w:rsidRDefault="002F76B0" w:rsidP="00303E92">
      <w:pPr>
        <w:bidi/>
        <w:spacing w:after="80"/>
      </w:pPr>
      <w:r>
        <w:rPr>
          <w:color w:val="555555"/>
          <w:sz w:val="20"/>
          <w:szCs w:val="20"/>
          <w:rtl/>
        </w:rPr>
        <w:t>| السنة الجامعية 2025-2026</w:t>
      </w:r>
    </w:p>
    <w:p w:rsidR="00BB683D" w:rsidRDefault="00BB683D" w:rsidP="00303E92">
      <w:pPr>
        <w:pBdr>
          <w:bottom w:val="single" w:sz="6" w:space="1" w:color="1F4E79"/>
        </w:pBdr>
        <w:spacing w:before="80" w:after="80"/>
      </w:pPr>
    </w:p>
    <w:p w:rsidR="00BB683D" w:rsidRDefault="00BB683D" w:rsidP="00303E92">
      <w:pPr>
        <w:spacing w:after="160"/>
      </w:pPr>
    </w:p>
    <w:p w:rsidR="00BB683D" w:rsidRDefault="002F76B0" w:rsidP="00303E92">
      <w:pPr>
        <w:bidi/>
        <w:spacing w:before="280" w:after="160"/>
      </w:pPr>
      <w:r>
        <w:rPr>
          <w:b/>
          <w:bCs/>
          <w:color w:val="1F4E79"/>
          <w:sz w:val="36"/>
          <w:szCs w:val="36"/>
          <w:rtl/>
        </w:rPr>
        <w:t>مقدّمة: لماذا التعليم إشكالية فلسفية؟</w:t>
      </w:r>
    </w:p>
    <w:p w:rsidR="00BB683D" w:rsidRDefault="002F76B0" w:rsidP="00303E92">
      <w:pPr>
        <w:bidi/>
        <w:spacing w:after="160" w:line="320" w:lineRule="auto"/>
      </w:pPr>
      <w:r>
        <w:rPr>
          <w:rtl/>
        </w:rPr>
        <w:t>يُعدّ التعليم أحد أعمق الإشكاليات التي شغلت الفكر الإنساني عبر العصور، إذ يتجاوز كونه مجرد نقل للمعرفة ليصبح سؤالاً وجودياً جوهرياً: ما الغاية من تكوين الإنسان؟ وكيف ينبغي أن يُعدّ الفرد لمواجهة الحياة ومتطلبات المجتمع؟ وفي السياق العربي تحديداً، اكتسبت هذه الإشكالية بُعداً إضافياً يتصل بتعقيد الهوية الحضارية وصدمة الحداثة والانكسارات التاريخية المتعاقبة.</w:t>
      </w:r>
    </w:p>
    <w:p w:rsidR="00BB683D" w:rsidRDefault="002F76B0" w:rsidP="00303E92">
      <w:pPr>
        <w:bidi/>
        <w:spacing w:after="160" w:line="320" w:lineRule="auto"/>
      </w:pPr>
      <w:r>
        <w:rPr>
          <w:rtl/>
        </w:rPr>
        <w:t>إن التساؤل حول مسألة التعليم في الوطن العربي لم يكن حكراً على المربّين والتربويين وحدهم، بل انخرط فيه الفلاسفة والمفكرون وعلماء الاجتماع ورجال الدين والسياسيون. وكلّ هذا التنوع في الأصوات يكشف عمق الجرح وحجم الرهان الحضاري المعلّق على مسألة التعليم.</w:t>
      </w:r>
    </w:p>
    <w:p w:rsidR="00BB683D" w:rsidRDefault="00BB683D" w:rsidP="00303E92">
      <w:pPr>
        <w:spacing w:after="80"/>
      </w:pPr>
    </w:p>
    <w:p w:rsidR="00BB683D" w:rsidRDefault="002F76B0" w:rsidP="00303E92">
      <w:pPr>
        <w:bidi/>
        <w:spacing w:before="280" w:after="160"/>
      </w:pPr>
      <w:r>
        <w:rPr>
          <w:b/>
          <w:bCs/>
          <w:color w:val="1F4E79"/>
          <w:sz w:val="30"/>
          <w:szCs w:val="30"/>
          <w:rtl/>
        </w:rPr>
        <w:t>أولاً: طرح الإشكالية في الفكر العربي — متى وأين؟</w:t>
      </w:r>
    </w:p>
    <w:p w:rsidR="00BB683D" w:rsidRDefault="002F76B0" w:rsidP="00303E92">
      <w:pPr>
        <w:bidi/>
        <w:spacing w:after="160" w:line="320" w:lineRule="auto"/>
      </w:pPr>
      <w:r>
        <w:rPr>
          <w:rtl/>
        </w:rPr>
        <w:t>لم تطرح إشكالية التعليم في الفكر العربي دفعةً واحدة، بل تشكّلت عبر لحظات تاريخية مفصلية ثلاث:</w:t>
      </w:r>
    </w:p>
    <w:p w:rsidR="00BB683D" w:rsidRDefault="00BB683D" w:rsidP="00303E92">
      <w:pPr>
        <w:spacing w:after="40"/>
      </w:pPr>
    </w:p>
    <w:p w:rsidR="00BB683D" w:rsidRDefault="002F76B0" w:rsidP="00303E92">
      <w:pPr>
        <w:bidi/>
        <w:spacing w:before="280" w:after="160"/>
      </w:pPr>
      <w:r>
        <w:rPr>
          <w:b/>
          <w:bCs/>
          <w:color w:val="2E75B6"/>
          <w:sz w:val="26"/>
          <w:szCs w:val="26"/>
          <w:rtl/>
        </w:rPr>
        <w:t>1 — لحظة النهضة (القرن التاسع عشر)</w:t>
      </w:r>
    </w:p>
    <w:p w:rsidR="00BB683D" w:rsidRDefault="002F76B0" w:rsidP="00303E92">
      <w:pPr>
        <w:bidi/>
        <w:spacing w:after="160" w:line="320" w:lineRule="auto"/>
      </w:pPr>
      <w:r>
        <w:rPr>
          <w:rtl/>
        </w:rPr>
        <w:t>مثّلت الحملة الفرنسية على مصر (1798) صدمةً حضارية حادة أيقظت العقل العربي على حجم التأخّر. كان السؤال الأوّلي: لماذا تقدّم الغرب وتأخّر العرب؟ وكانت الإجابة الأولى عند كثير من رواد النهضة تشير مباشرةً إلى التعليم.</w:t>
      </w:r>
    </w:p>
    <w:p w:rsidR="00BB683D" w:rsidRDefault="00BB683D" w:rsidP="00303E92">
      <w:pPr>
        <w:spacing w:after="40"/>
      </w:pP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0"/>
        <w:gridCol w:w="7600"/>
      </w:tblGrid>
      <w:tr w:rsidR="00BB683D">
        <w:tc>
          <w:tcPr>
            <w:tcW w:w="1600" w:type="dxa"/>
            <w:tcBorders>
              <w:top w:val="single" w:sz="2" w:space="0" w:color="1F4E79"/>
              <w:left w:val="single" w:sz="2" w:space="0" w:color="1F4E79"/>
              <w:bottom w:val="single" w:sz="2" w:space="0" w:color="1F4E79"/>
              <w:right w:val="single" w:sz="2" w:space="0" w:color="1F4E79"/>
            </w:tcBorders>
            <w:shd w:val="clear" w:color="auto" w:fill="1F4E79"/>
            <w:tcMar>
              <w:top w:w="80" w:type="dxa"/>
              <w:left w:w="120" w:type="dxa"/>
              <w:bottom w:w="80" w:type="dxa"/>
              <w:right w:w="120" w:type="dxa"/>
            </w:tcMar>
          </w:tcPr>
          <w:p w:rsidR="00BB683D" w:rsidRDefault="002F76B0" w:rsidP="00303E92">
            <w:r>
              <w:rPr>
                <w:b/>
                <w:bCs/>
                <w:color w:val="FFFFFF"/>
                <w:sz w:val="20"/>
                <w:szCs w:val="20"/>
                <w:rtl/>
              </w:rPr>
              <w:t>مثال</w:t>
            </w:r>
            <w:r>
              <w:rPr>
                <w:b/>
                <w:bCs/>
                <w:color w:val="FFFFFF"/>
                <w:sz w:val="20"/>
                <w:szCs w:val="20"/>
              </w:rPr>
              <w:t xml:space="preserve"> </w:t>
            </w:r>
            <w:r>
              <w:rPr>
                <w:b/>
                <w:bCs/>
                <w:color w:val="FFFFFF"/>
                <w:sz w:val="20"/>
                <w:szCs w:val="20"/>
                <w:rtl/>
              </w:rPr>
              <w:t>تاريخي</w:t>
            </w:r>
          </w:p>
        </w:tc>
        <w:tc>
          <w:tcPr>
            <w:tcW w:w="7600" w:type="dxa"/>
            <w:tcBorders>
              <w:top w:val="single" w:sz="2" w:space="0" w:color="1F4E79"/>
              <w:left w:val="single" w:sz="2" w:space="0" w:color="1F4E79"/>
              <w:bottom w:val="single" w:sz="2" w:space="0" w:color="1F4E79"/>
              <w:right w:val="single" w:sz="2" w:space="0" w:color="1F4E79"/>
            </w:tcBorders>
            <w:shd w:val="clear" w:color="auto" w:fill="EBF3FB"/>
            <w:tcMar>
              <w:top w:w="80" w:type="dxa"/>
              <w:left w:w="160" w:type="dxa"/>
              <w:bottom w:w="80" w:type="dxa"/>
              <w:right w:w="160" w:type="dxa"/>
            </w:tcMar>
          </w:tcPr>
          <w:p w:rsidR="00BB683D" w:rsidRDefault="002F76B0" w:rsidP="00303E92">
            <w:pPr>
              <w:bidi/>
            </w:pPr>
            <w:r>
              <w:rPr>
                <w:sz w:val="21"/>
                <w:szCs w:val="21"/>
                <w:rtl/>
              </w:rPr>
              <w:t>رفاعة رافع الطهطاوي (1801-1873)، بعد عودته من باريس عام 1831، ألّف "تخليص الإبريز في تلخيص باريز" الذي أدهشه فيه نظام التعليم الفرنسي، ثم أسّس مدرسة الألسن عام 1835 مقتنعاً بأن تحديث التعليم شرطٌ لتحديث الأمة. قال في ذلك: "أصل تحضّر الأمم وتمدّنها هو نشر العلوم والمعارف بين أبنائها".</w:t>
            </w:r>
          </w:p>
        </w:tc>
      </w:tr>
    </w:tbl>
    <w:p w:rsidR="00BB683D" w:rsidRDefault="00BB683D" w:rsidP="00303E92">
      <w:pPr>
        <w:spacing w:after="40"/>
      </w:pPr>
    </w:p>
    <w:p w:rsidR="00BB683D" w:rsidRDefault="002F76B0" w:rsidP="00303E92">
      <w:pPr>
        <w:bidi/>
        <w:spacing w:before="280" w:after="160"/>
      </w:pPr>
      <w:r>
        <w:rPr>
          <w:b/>
          <w:bCs/>
          <w:color w:val="2E75B6"/>
          <w:sz w:val="26"/>
          <w:szCs w:val="26"/>
          <w:rtl/>
        </w:rPr>
        <w:t>2 — لحظة ما بعد الاستعمار (منتصف القرن العشرين)</w:t>
      </w:r>
    </w:p>
    <w:p w:rsidR="00BB683D" w:rsidRDefault="002F76B0" w:rsidP="00303E92">
      <w:pPr>
        <w:bidi/>
        <w:spacing w:after="160" w:line="320" w:lineRule="auto"/>
      </w:pPr>
      <w:r>
        <w:rPr>
          <w:rtl/>
        </w:rPr>
        <w:t>بعد موجة الاستقلالات العربية في الخمسينيات والستينيات، طُرحت الإشكالية بحدّة جديدة: كيف نبني دولة حديثة بمنظومة تعليمية متهالكة؟ وكيف نُحرّر العقل من التبعية بعد أن حرّرنا الأرض من المستعمر؟</w:t>
      </w:r>
    </w:p>
    <w:p w:rsidR="00BB683D" w:rsidRDefault="00BB683D" w:rsidP="00303E92">
      <w:pPr>
        <w:spacing w:after="40"/>
      </w:pPr>
    </w:p>
    <w:p w:rsidR="00BB683D" w:rsidRDefault="002F76B0" w:rsidP="00303E92">
      <w:pPr>
        <w:bidi/>
        <w:spacing w:before="280" w:after="160"/>
      </w:pPr>
      <w:r>
        <w:rPr>
          <w:b/>
          <w:bCs/>
          <w:color w:val="2E75B6"/>
          <w:sz w:val="26"/>
          <w:szCs w:val="26"/>
          <w:rtl/>
        </w:rPr>
        <w:t>3 — لحظة النقد الحضاري (الربع الأخير من القرن العشرين)</w:t>
      </w:r>
    </w:p>
    <w:p w:rsidR="00BB683D" w:rsidRDefault="002F76B0" w:rsidP="00303E92">
      <w:pPr>
        <w:bidi/>
        <w:spacing w:after="160" w:line="320" w:lineRule="auto"/>
      </w:pPr>
      <w:r>
        <w:rPr>
          <w:rtl/>
        </w:rPr>
        <w:lastRenderedPageBreak/>
        <w:t>شهدت هذه المرحلة نضجاً نقدياً أعمق، إذ لم يعد التساؤل مقتصراً على الوسيلة (ماذا نعلّم؟) بل امتدّ إلى الغاية الفلسفية (لماذا نعلّم؟ ولمن؟). برزت أعمال نقدية جوهرية تشكّك في بنية المنظومة التعليمية العربية برمّتها.</w:t>
      </w:r>
    </w:p>
    <w:p w:rsidR="00BB683D" w:rsidRDefault="00BB683D" w:rsidP="00303E92">
      <w:pPr>
        <w:spacing w:after="80"/>
      </w:pPr>
    </w:p>
    <w:p w:rsidR="00BB683D" w:rsidRDefault="00BB683D" w:rsidP="00303E92">
      <w:pPr>
        <w:pBdr>
          <w:bottom w:val="single" w:sz="6" w:space="1" w:color="1F4E79"/>
        </w:pBdr>
        <w:spacing w:before="80" w:after="80"/>
      </w:pPr>
    </w:p>
    <w:p w:rsidR="00BB683D" w:rsidRDefault="002F76B0" w:rsidP="00303E92">
      <w:pPr>
        <w:bidi/>
        <w:spacing w:before="280" w:after="160"/>
      </w:pPr>
      <w:r>
        <w:rPr>
          <w:b/>
          <w:bCs/>
          <w:color w:val="1F4E79"/>
          <w:sz w:val="30"/>
          <w:szCs w:val="30"/>
          <w:rtl/>
        </w:rPr>
        <w:t>ثانياً: أبرز المفكّرين العرب الذين تناولوا إشكالية التعليم</w:t>
      </w:r>
    </w:p>
    <w:p w:rsidR="00BB683D" w:rsidRDefault="00BB683D" w:rsidP="00303E92">
      <w:pPr>
        <w:spacing w:after="40"/>
      </w:pPr>
    </w:p>
    <w:p w:rsidR="00BB683D" w:rsidRDefault="002F76B0" w:rsidP="00303E92">
      <w:pPr>
        <w:bidi/>
        <w:spacing w:before="280" w:after="160"/>
      </w:pPr>
      <w:r>
        <w:rPr>
          <w:b/>
          <w:bCs/>
          <w:color w:val="C0392B"/>
          <w:sz w:val="26"/>
          <w:szCs w:val="26"/>
          <w:rtl/>
        </w:rPr>
        <w:t>1. طه حسين (1889-1973) — عميد الأدب العربي</w:t>
      </w:r>
    </w:p>
    <w:p w:rsidR="00BB683D" w:rsidRDefault="002F76B0" w:rsidP="00303E92">
      <w:pPr>
        <w:bidi/>
        <w:spacing w:after="160" w:line="320" w:lineRule="auto"/>
      </w:pPr>
      <w:r>
        <w:rPr>
          <w:rtl/>
        </w:rPr>
        <w:t>أكثر المفكرين العرب جرأةً في نقد التعليم في كتابه الشهير "مستقبل الثقافة في مصر" (1938)، الذي طرح فيه رؤية فلسفية جذرية. كانت أطروحته المحورية أن مصر — وبالتالي المنطقة العربية — ذاتُ جذور حضارية متوسطية تجعلها قريبة من روح أوروبا، ومن ثَمّ يجب أن يكون التعليم العربي علمانياً نقدياً بامتياز.</w:t>
      </w: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0"/>
        <w:gridCol w:w="7600"/>
      </w:tblGrid>
      <w:tr w:rsidR="00BB683D">
        <w:tc>
          <w:tcPr>
            <w:tcW w:w="1600" w:type="dxa"/>
            <w:tcBorders>
              <w:top w:val="single" w:sz="2" w:space="0" w:color="1F4E79"/>
              <w:left w:val="single" w:sz="2" w:space="0" w:color="1F4E79"/>
              <w:bottom w:val="single" w:sz="2" w:space="0" w:color="1F4E79"/>
              <w:right w:val="single" w:sz="2" w:space="0" w:color="1F4E79"/>
            </w:tcBorders>
            <w:shd w:val="clear" w:color="auto" w:fill="1F4E79"/>
            <w:tcMar>
              <w:top w:w="80" w:type="dxa"/>
              <w:left w:w="120" w:type="dxa"/>
              <w:bottom w:w="80" w:type="dxa"/>
              <w:right w:w="120" w:type="dxa"/>
            </w:tcMar>
          </w:tcPr>
          <w:p w:rsidR="00BB683D" w:rsidRDefault="002F76B0" w:rsidP="00303E92">
            <w:r>
              <w:rPr>
                <w:b/>
                <w:bCs/>
                <w:color w:val="FFFFFF"/>
                <w:sz w:val="20"/>
                <w:szCs w:val="20"/>
                <w:rtl/>
              </w:rPr>
              <w:t>اقتباس</w:t>
            </w:r>
            <w:r>
              <w:rPr>
                <w:b/>
                <w:bCs/>
                <w:color w:val="FFFFFF"/>
                <w:sz w:val="20"/>
                <w:szCs w:val="20"/>
              </w:rPr>
              <w:t xml:space="preserve"> </w:t>
            </w:r>
            <w:r>
              <w:rPr>
                <w:b/>
                <w:bCs/>
                <w:color w:val="FFFFFF"/>
                <w:sz w:val="20"/>
                <w:szCs w:val="20"/>
                <w:rtl/>
              </w:rPr>
              <w:t>دالّ</w:t>
            </w:r>
          </w:p>
        </w:tc>
        <w:tc>
          <w:tcPr>
            <w:tcW w:w="7600" w:type="dxa"/>
            <w:tcBorders>
              <w:top w:val="single" w:sz="2" w:space="0" w:color="1F4E79"/>
              <w:left w:val="single" w:sz="2" w:space="0" w:color="1F4E79"/>
              <w:bottom w:val="single" w:sz="2" w:space="0" w:color="1F4E79"/>
              <w:right w:val="single" w:sz="2" w:space="0" w:color="1F4E79"/>
            </w:tcBorders>
            <w:shd w:val="clear" w:color="auto" w:fill="EBF3FB"/>
            <w:tcMar>
              <w:top w:w="80" w:type="dxa"/>
              <w:left w:w="160" w:type="dxa"/>
              <w:bottom w:w="80" w:type="dxa"/>
              <w:right w:w="160" w:type="dxa"/>
            </w:tcMar>
          </w:tcPr>
          <w:p w:rsidR="00BB683D" w:rsidRDefault="002F76B0" w:rsidP="00303E92">
            <w:pPr>
              <w:bidi/>
            </w:pPr>
            <w:r>
              <w:rPr>
                <w:sz w:val="21"/>
                <w:szCs w:val="21"/>
                <w:rtl/>
              </w:rPr>
              <w:t>قال طه حسين: "التعليم كالماء والهواء، حق للمواطن لا يُمنح كمنحة ولا يُسقط كعقوبة". وطالب بتعميم التعليم المجاني إلى مرحلة الجامعة، معتقداً أن الأميّة هي العائق الأول أمام أي نهضة.</w:t>
            </w:r>
          </w:p>
        </w:tc>
      </w:tr>
    </w:tbl>
    <w:p w:rsidR="00BB683D" w:rsidRDefault="00BB683D" w:rsidP="00303E92">
      <w:pPr>
        <w:spacing w:after="40"/>
      </w:pPr>
    </w:p>
    <w:p w:rsidR="00BB683D" w:rsidRDefault="002F76B0" w:rsidP="00303E92">
      <w:pPr>
        <w:bidi/>
        <w:spacing w:before="280" w:after="160"/>
      </w:pPr>
      <w:r>
        <w:rPr>
          <w:b/>
          <w:bCs/>
          <w:color w:val="C0392B"/>
          <w:sz w:val="26"/>
          <w:szCs w:val="26"/>
          <w:rtl/>
        </w:rPr>
        <w:t>2. الشيخ عبد الحميد بن باديس (1889-1940) — مؤسس جمعية العلماء المسلمين الجزائريين</w:t>
      </w:r>
    </w:p>
    <w:p w:rsidR="00BB683D" w:rsidRDefault="002F76B0" w:rsidP="00303E92">
      <w:pPr>
        <w:bidi/>
        <w:spacing w:after="160" w:line="320" w:lineRule="auto"/>
      </w:pPr>
      <w:r>
        <w:rPr>
          <w:rtl/>
        </w:rPr>
        <w:t>أرسى ابن باديس نموذجاً فريداً للتعليم التحرري المقاوم، إذ ربط التربية بالهوية القومية والديناللذين اعتبرهما الدرع أمام الاستعمار الثقافي الفرنسي. أسّس شبكة واسعة من المدارس الحرة عبر الجزائر في ظل القمع الاستعماري.</w:t>
      </w: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0"/>
        <w:gridCol w:w="7600"/>
      </w:tblGrid>
      <w:tr w:rsidR="00BB683D">
        <w:tc>
          <w:tcPr>
            <w:tcW w:w="1600" w:type="dxa"/>
            <w:tcBorders>
              <w:top w:val="single" w:sz="2" w:space="0" w:color="1F4E79"/>
              <w:left w:val="single" w:sz="2" w:space="0" w:color="1F4E79"/>
              <w:bottom w:val="single" w:sz="2" w:space="0" w:color="1F4E79"/>
              <w:right w:val="single" w:sz="2" w:space="0" w:color="1F4E79"/>
            </w:tcBorders>
            <w:shd w:val="clear" w:color="auto" w:fill="1F4E79"/>
            <w:tcMar>
              <w:top w:w="80" w:type="dxa"/>
              <w:left w:w="120" w:type="dxa"/>
              <w:bottom w:w="80" w:type="dxa"/>
              <w:right w:w="120" w:type="dxa"/>
            </w:tcMar>
          </w:tcPr>
          <w:p w:rsidR="00BB683D" w:rsidRDefault="002F76B0" w:rsidP="00303E92">
            <w:r>
              <w:rPr>
                <w:b/>
                <w:bCs/>
                <w:color w:val="FFFFFF"/>
                <w:sz w:val="20"/>
                <w:szCs w:val="20"/>
                <w:rtl/>
              </w:rPr>
              <w:t>مثال</w:t>
            </w:r>
            <w:r>
              <w:rPr>
                <w:b/>
                <w:bCs/>
                <w:color w:val="FFFFFF"/>
                <w:sz w:val="20"/>
                <w:szCs w:val="20"/>
              </w:rPr>
              <w:t xml:space="preserve"> </w:t>
            </w:r>
            <w:r>
              <w:rPr>
                <w:b/>
                <w:bCs/>
                <w:color w:val="FFFFFF"/>
                <w:sz w:val="20"/>
                <w:szCs w:val="20"/>
                <w:rtl/>
              </w:rPr>
              <w:t>تعليمي</w:t>
            </w:r>
          </w:p>
        </w:tc>
        <w:tc>
          <w:tcPr>
            <w:tcW w:w="7600" w:type="dxa"/>
            <w:tcBorders>
              <w:top w:val="single" w:sz="2" w:space="0" w:color="1F4E79"/>
              <w:left w:val="single" w:sz="2" w:space="0" w:color="1F4E79"/>
              <w:bottom w:val="single" w:sz="2" w:space="0" w:color="1F4E79"/>
              <w:right w:val="single" w:sz="2" w:space="0" w:color="1F4E79"/>
            </w:tcBorders>
            <w:shd w:val="clear" w:color="auto" w:fill="EBF3FB"/>
            <w:tcMar>
              <w:top w:w="80" w:type="dxa"/>
              <w:left w:w="160" w:type="dxa"/>
              <w:bottom w:w="80" w:type="dxa"/>
              <w:right w:w="160" w:type="dxa"/>
            </w:tcMar>
          </w:tcPr>
          <w:p w:rsidR="00BB683D" w:rsidRDefault="002F76B0" w:rsidP="00303E92">
            <w:pPr>
              <w:bidi/>
            </w:pPr>
            <w:r>
              <w:rPr>
                <w:sz w:val="21"/>
                <w:szCs w:val="21"/>
                <w:rtl/>
              </w:rPr>
              <w:t>بلغ عدد المدارس التي أسّسها ابن باديس وجمعية العلماء المسلمين ما يقارب 180 مدرسة و400 حلقة تعليمية بحلول عام 1940. قال في شعاره التربوي الشهير: "الإسلام ديني والعربية لغتي والجزائر وطني" — ربط قصداً بين اللغة والهوية والتعليم في منظومة واحدة.</w:t>
            </w:r>
          </w:p>
        </w:tc>
      </w:tr>
    </w:tbl>
    <w:p w:rsidR="00BB683D" w:rsidRDefault="00BB683D" w:rsidP="00303E92">
      <w:pPr>
        <w:spacing w:after="40"/>
      </w:pPr>
    </w:p>
    <w:p w:rsidR="00BB683D" w:rsidRDefault="002F76B0" w:rsidP="00303E92">
      <w:pPr>
        <w:bidi/>
        <w:spacing w:before="280" w:after="160"/>
      </w:pPr>
      <w:r>
        <w:rPr>
          <w:b/>
          <w:bCs/>
          <w:color w:val="C0392B"/>
          <w:sz w:val="26"/>
          <w:szCs w:val="26"/>
          <w:rtl/>
        </w:rPr>
        <w:t>3. مالك بن نبي (1905-1973) — المفكّر الجزائري</w:t>
      </w:r>
    </w:p>
    <w:p w:rsidR="00BB683D" w:rsidRDefault="002F76B0" w:rsidP="00303E92">
      <w:pPr>
        <w:bidi/>
        <w:spacing w:after="160" w:line="320" w:lineRule="auto"/>
      </w:pPr>
      <w:r>
        <w:rPr>
          <w:rtl/>
        </w:rPr>
        <w:t>قدّم بن نبي أحد أعمق التحليلات لأزمة الحضارة العربية الإسلامية في كتبه "شروط النهضة" و"مشكلة الأفكار في العالم الإسلامي". رأى أن الأزمة ليست تعليمية بالمعنى التقني، بل هي أزمة تكوين الإنسان في جوهره. يقول بن نبي إن "الاستعمار" لم يُضعف الأمة بالقوة العسكرية وحدها، بل بما سماه "القابلية للاستعمار" — وهي حالة ذهنية وتربوية تجعل الإنسان عاجزاً عن الإبداع.</w:t>
      </w: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0"/>
        <w:gridCol w:w="7600"/>
      </w:tblGrid>
      <w:tr w:rsidR="00BB683D">
        <w:tc>
          <w:tcPr>
            <w:tcW w:w="1600" w:type="dxa"/>
            <w:tcBorders>
              <w:top w:val="single" w:sz="2" w:space="0" w:color="1F4E79"/>
              <w:left w:val="single" w:sz="2" w:space="0" w:color="1F4E79"/>
              <w:bottom w:val="single" w:sz="2" w:space="0" w:color="1F4E79"/>
              <w:right w:val="single" w:sz="2" w:space="0" w:color="1F4E79"/>
            </w:tcBorders>
            <w:shd w:val="clear" w:color="auto" w:fill="1F4E79"/>
            <w:tcMar>
              <w:top w:w="80" w:type="dxa"/>
              <w:left w:w="120" w:type="dxa"/>
              <w:bottom w:w="80" w:type="dxa"/>
              <w:right w:w="120" w:type="dxa"/>
            </w:tcMar>
          </w:tcPr>
          <w:p w:rsidR="00BB683D" w:rsidRDefault="002F76B0" w:rsidP="00303E92">
            <w:r>
              <w:rPr>
                <w:b/>
                <w:bCs/>
                <w:color w:val="FFFFFF"/>
                <w:sz w:val="20"/>
                <w:szCs w:val="20"/>
                <w:rtl/>
              </w:rPr>
              <w:t>مفهوم</w:t>
            </w:r>
            <w:r>
              <w:rPr>
                <w:b/>
                <w:bCs/>
                <w:color w:val="FFFFFF"/>
                <w:sz w:val="20"/>
                <w:szCs w:val="20"/>
              </w:rPr>
              <w:t xml:space="preserve"> </w:t>
            </w:r>
            <w:r>
              <w:rPr>
                <w:b/>
                <w:bCs/>
                <w:color w:val="FFFFFF"/>
                <w:sz w:val="20"/>
                <w:szCs w:val="20"/>
                <w:rtl/>
              </w:rPr>
              <w:t>فلسفي</w:t>
            </w:r>
          </w:p>
        </w:tc>
        <w:tc>
          <w:tcPr>
            <w:tcW w:w="7600" w:type="dxa"/>
            <w:tcBorders>
              <w:top w:val="single" w:sz="2" w:space="0" w:color="1F4E79"/>
              <w:left w:val="single" w:sz="2" w:space="0" w:color="1F4E79"/>
              <w:bottom w:val="single" w:sz="2" w:space="0" w:color="1F4E79"/>
              <w:right w:val="single" w:sz="2" w:space="0" w:color="1F4E79"/>
            </w:tcBorders>
            <w:shd w:val="clear" w:color="auto" w:fill="EBF3FB"/>
            <w:tcMar>
              <w:top w:w="80" w:type="dxa"/>
              <w:left w:w="160" w:type="dxa"/>
              <w:bottom w:w="80" w:type="dxa"/>
              <w:right w:w="160" w:type="dxa"/>
            </w:tcMar>
          </w:tcPr>
          <w:p w:rsidR="00BB683D" w:rsidRDefault="002F76B0" w:rsidP="00303E92">
            <w:pPr>
              <w:bidi/>
            </w:pPr>
            <w:r>
              <w:rPr>
                <w:sz w:val="21"/>
                <w:szCs w:val="21"/>
                <w:rtl/>
              </w:rPr>
              <w:t>يُميّز بن نبي بين "الثقافة" التي هي نتاج تربية حقيقية، و"المعلومة" التي هي مجرد حشو ذهني. التعليم العربي — في نقده — أنتج "مثقّفاً بلا ثقافة"، أي إنساناً يحفظ دون أن يُبدع ويتلقّى دون أن يُنتج.</w:t>
            </w:r>
          </w:p>
        </w:tc>
      </w:tr>
    </w:tbl>
    <w:p w:rsidR="00BB683D" w:rsidRDefault="00BB683D" w:rsidP="00303E92">
      <w:pPr>
        <w:spacing w:after="40"/>
      </w:pPr>
    </w:p>
    <w:p w:rsidR="00BB683D" w:rsidRDefault="002F76B0" w:rsidP="00303E92">
      <w:pPr>
        <w:bidi/>
        <w:spacing w:before="280" w:after="160"/>
      </w:pPr>
      <w:r>
        <w:rPr>
          <w:b/>
          <w:bCs/>
          <w:color w:val="C0392B"/>
          <w:sz w:val="26"/>
          <w:szCs w:val="26"/>
          <w:rtl/>
        </w:rPr>
        <w:t>4. محمد عابد الجابري (1936-2010) — الفيلسوف المغربي</w:t>
      </w:r>
    </w:p>
    <w:p w:rsidR="00BB683D" w:rsidRDefault="002F76B0" w:rsidP="00303E92">
      <w:pPr>
        <w:bidi/>
        <w:spacing w:after="160" w:line="320" w:lineRule="auto"/>
      </w:pPr>
      <w:r>
        <w:rPr>
          <w:rtl/>
        </w:rPr>
        <w:t>في مشروعه الضخم "نقد العقل العربي"، أرجع الجابري أزمة التعليم إلى أزمة العقل ذاته. وعلّل تخلّف التعليم العربي بهيمنة ما سمّاه "العقل البياني" (السلطة النصية) و"العقل العرفاني" (الغيبيات والتصوف) على حساب "العقل البرهاني" (المنطق والعلم). الإصلاح التعليمي الحقيقي — عنده — يقتضي أولاً إصلاح بنية العقل وأدواته المعرفية.</w:t>
      </w: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0"/>
        <w:gridCol w:w="7600"/>
      </w:tblGrid>
      <w:tr w:rsidR="00BB683D">
        <w:tc>
          <w:tcPr>
            <w:tcW w:w="1600" w:type="dxa"/>
            <w:tcBorders>
              <w:top w:val="single" w:sz="2" w:space="0" w:color="1F4E79"/>
              <w:left w:val="single" w:sz="2" w:space="0" w:color="1F4E79"/>
              <w:bottom w:val="single" w:sz="2" w:space="0" w:color="1F4E79"/>
              <w:right w:val="single" w:sz="2" w:space="0" w:color="1F4E79"/>
            </w:tcBorders>
            <w:shd w:val="clear" w:color="auto" w:fill="1F4E79"/>
            <w:tcMar>
              <w:top w:w="80" w:type="dxa"/>
              <w:left w:w="120" w:type="dxa"/>
              <w:bottom w:w="80" w:type="dxa"/>
              <w:right w:w="120" w:type="dxa"/>
            </w:tcMar>
          </w:tcPr>
          <w:p w:rsidR="00BB683D" w:rsidRDefault="002F76B0" w:rsidP="00303E92">
            <w:r>
              <w:rPr>
                <w:b/>
                <w:bCs/>
                <w:color w:val="FFFFFF"/>
                <w:sz w:val="20"/>
                <w:szCs w:val="20"/>
                <w:rtl/>
              </w:rPr>
              <w:t>مثال</w:t>
            </w:r>
            <w:r>
              <w:rPr>
                <w:b/>
                <w:bCs/>
                <w:color w:val="FFFFFF"/>
                <w:sz w:val="20"/>
                <w:szCs w:val="20"/>
              </w:rPr>
              <w:t xml:space="preserve"> </w:t>
            </w:r>
            <w:r>
              <w:rPr>
                <w:b/>
                <w:bCs/>
                <w:color w:val="FFFFFF"/>
                <w:sz w:val="20"/>
                <w:szCs w:val="20"/>
                <w:rtl/>
              </w:rPr>
              <w:t>تطبيقي</w:t>
            </w:r>
          </w:p>
        </w:tc>
        <w:tc>
          <w:tcPr>
            <w:tcW w:w="7600" w:type="dxa"/>
            <w:tcBorders>
              <w:top w:val="single" w:sz="2" w:space="0" w:color="1F4E79"/>
              <w:left w:val="single" w:sz="2" w:space="0" w:color="1F4E79"/>
              <w:bottom w:val="single" w:sz="2" w:space="0" w:color="1F4E79"/>
              <w:right w:val="single" w:sz="2" w:space="0" w:color="1F4E79"/>
            </w:tcBorders>
            <w:shd w:val="clear" w:color="auto" w:fill="EBF3FB"/>
            <w:tcMar>
              <w:top w:w="80" w:type="dxa"/>
              <w:left w:w="160" w:type="dxa"/>
              <w:bottom w:w="80" w:type="dxa"/>
              <w:right w:w="160" w:type="dxa"/>
            </w:tcMar>
          </w:tcPr>
          <w:p w:rsidR="00BB683D" w:rsidRDefault="002F76B0" w:rsidP="00303E92">
            <w:pPr>
              <w:bidi/>
            </w:pPr>
            <w:r>
              <w:rPr>
                <w:sz w:val="21"/>
                <w:szCs w:val="21"/>
                <w:rtl/>
              </w:rPr>
              <w:t>يستشهد الجابري بأن كثيراً من المناهج الدراسية في العالم العربي تقوم على الحفظ والتكرار والتقليد لا على البحث والنقد والابتكار — وهو ما يُرسّخ نمط "العقل البياني" ويُعيق نضوج التفكير العلمي.</w:t>
            </w:r>
          </w:p>
        </w:tc>
      </w:tr>
    </w:tbl>
    <w:p w:rsidR="00BB683D" w:rsidRDefault="00BB683D" w:rsidP="00303E92">
      <w:pPr>
        <w:spacing w:after="40"/>
      </w:pPr>
    </w:p>
    <w:p w:rsidR="00BB683D" w:rsidRDefault="002F76B0" w:rsidP="00303E92">
      <w:pPr>
        <w:bidi/>
        <w:spacing w:before="280" w:after="160"/>
      </w:pPr>
      <w:r>
        <w:rPr>
          <w:b/>
          <w:bCs/>
          <w:color w:val="C0392B"/>
          <w:sz w:val="26"/>
          <w:szCs w:val="26"/>
          <w:rtl/>
        </w:rPr>
        <w:t>5. محمد أركون (1928-2010) — المفكّر الجزائري الفرنسي</w:t>
      </w:r>
    </w:p>
    <w:p w:rsidR="00BB683D" w:rsidRDefault="002F76B0" w:rsidP="00303E92">
      <w:pPr>
        <w:bidi/>
        <w:spacing w:after="160" w:line="320" w:lineRule="auto"/>
      </w:pPr>
      <w:r>
        <w:rPr>
          <w:rtl/>
        </w:rPr>
        <w:t>طرح أركون ما أسماه "نقد العقل الإسلامي" وسعى إلى ما سمّاه "الإسلاميات التطبيقية" — أي دراسة التراث الإسلامي بأدوات العلوم الإنسانية الحديثة. بالنسبة لأركون، إصلاح التعليم يمرّ حتماً عبر تحرير العقل من الأطر الدوغمائية المغلقة، وتعليم الإنسان العربي كيف يطرح الأسئلة لا كيف يحفظ الإجابات.</w:t>
      </w:r>
    </w:p>
    <w:p w:rsidR="00BB683D" w:rsidRDefault="00BB683D" w:rsidP="00303E92">
      <w:pPr>
        <w:spacing w:after="80"/>
      </w:pPr>
    </w:p>
    <w:p w:rsidR="00BB683D" w:rsidRDefault="00BB683D" w:rsidP="00303E92">
      <w:pPr>
        <w:pBdr>
          <w:bottom w:val="single" w:sz="6" w:space="1" w:color="1F4E79"/>
        </w:pBdr>
        <w:spacing w:before="80" w:after="80"/>
      </w:pPr>
    </w:p>
    <w:p w:rsidR="00BB683D" w:rsidRDefault="002F76B0" w:rsidP="00303E92">
      <w:pPr>
        <w:bidi/>
        <w:spacing w:before="280" w:after="160"/>
      </w:pPr>
      <w:r>
        <w:rPr>
          <w:b/>
          <w:bCs/>
          <w:color w:val="1F4E79"/>
          <w:sz w:val="30"/>
          <w:szCs w:val="30"/>
          <w:rtl/>
        </w:rPr>
        <w:t>ثالثاً: أين يكمن الخلل؟ — الأسباب العميقة لأزمة التعليم العربي</w:t>
      </w:r>
    </w:p>
    <w:p w:rsidR="00BB683D" w:rsidRDefault="002F76B0" w:rsidP="00303E92">
      <w:pPr>
        <w:bidi/>
        <w:spacing w:after="160" w:line="320" w:lineRule="auto"/>
      </w:pPr>
      <w:r>
        <w:rPr>
          <w:rtl/>
        </w:rPr>
        <w:t>رصد المفكّرون والباحثون منظومة متشابكة من الأسباب، يمكن تصنيفها في ثلاثة مستويات:</w:t>
      </w:r>
    </w:p>
    <w:p w:rsidR="00BB683D" w:rsidRDefault="00BB683D" w:rsidP="00303E92">
      <w:pPr>
        <w:spacing w:after="40"/>
      </w:pPr>
    </w:p>
    <w:p w:rsidR="00BB683D" w:rsidRDefault="002F76B0" w:rsidP="00303E92">
      <w:pPr>
        <w:bidi/>
        <w:spacing w:before="280" w:after="160"/>
      </w:pPr>
      <w:r>
        <w:rPr>
          <w:b/>
          <w:bCs/>
          <w:color w:val="27AE60"/>
          <w:sz w:val="26"/>
          <w:szCs w:val="26"/>
          <w:rtl/>
        </w:rPr>
        <w:t>أ) الأسباب الفلسفية والمعرفية</w:t>
      </w:r>
    </w:p>
    <w:p w:rsidR="00BB683D" w:rsidRDefault="002F76B0" w:rsidP="00303E92">
      <w:pPr>
        <w:bidi/>
        <w:spacing w:after="120" w:line="300" w:lineRule="auto"/>
        <w:ind w:right="360"/>
      </w:pPr>
      <w:r>
        <w:rPr>
          <w:b/>
          <w:bCs/>
          <w:color w:val="1F4E79"/>
          <w:sz w:val="22"/>
          <w:szCs w:val="22"/>
        </w:rPr>
        <w:t xml:space="preserve">◄ </w:t>
      </w:r>
      <w:r>
        <w:rPr>
          <w:sz w:val="22"/>
          <w:szCs w:val="22"/>
          <w:rtl/>
        </w:rPr>
        <w:t>غياب فلسفة تعليمية واضحة الأهداف والغايات: تتخبّط المناهج بين التراث والحداثة دون رؤية تأليفية ناضجة.</w:t>
      </w:r>
    </w:p>
    <w:p w:rsidR="00BB683D" w:rsidRDefault="002F76B0" w:rsidP="00303E92">
      <w:pPr>
        <w:bidi/>
        <w:spacing w:after="120" w:line="300" w:lineRule="auto"/>
        <w:ind w:right="360"/>
      </w:pPr>
      <w:r>
        <w:rPr>
          <w:b/>
          <w:bCs/>
          <w:color w:val="1F4E79"/>
          <w:sz w:val="22"/>
          <w:szCs w:val="22"/>
        </w:rPr>
        <w:t xml:space="preserve">◄ </w:t>
      </w:r>
      <w:r>
        <w:rPr>
          <w:sz w:val="22"/>
          <w:szCs w:val="22"/>
          <w:rtl/>
        </w:rPr>
        <w:t>هيمنة ثقافة التلقّي على ثقافة النقد: يُعلَّم الطالب أن يُصدّق ويُكرّر لا أن يسأل ويُشكّك.</w:t>
      </w:r>
    </w:p>
    <w:p w:rsidR="00BB683D" w:rsidRDefault="002F76B0" w:rsidP="00303E92">
      <w:pPr>
        <w:bidi/>
        <w:spacing w:after="120" w:line="300" w:lineRule="auto"/>
        <w:ind w:right="360"/>
      </w:pPr>
      <w:r>
        <w:rPr>
          <w:b/>
          <w:bCs/>
          <w:color w:val="1F4E79"/>
          <w:sz w:val="22"/>
          <w:szCs w:val="22"/>
        </w:rPr>
        <w:t xml:space="preserve">◄ </w:t>
      </w:r>
      <w:r>
        <w:rPr>
          <w:sz w:val="22"/>
          <w:szCs w:val="22"/>
          <w:rtl/>
        </w:rPr>
        <w:t>ازدواجية المنظومة التعليمية: التعليم الخاص للأثرياء والتعليم العام للفقراء، مما يُكرّس الفجوات الاجتماعية.</w:t>
      </w:r>
    </w:p>
    <w:p w:rsidR="00BB683D" w:rsidRDefault="002F76B0" w:rsidP="00303E92">
      <w:pPr>
        <w:bidi/>
        <w:spacing w:after="120" w:line="300" w:lineRule="auto"/>
        <w:ind w:right="360"/>
      </w:pPr>
      <w:r>
        <w:rPr>
          <w:b/>
          <w:bCs/>
          <w:color w:val="1F4E79"/>
          <w:sz w:val="22"/>
          <w:szCs w:val="22"/>
        </w:rPr>
        <w:t xml:space="preserve">◄ </w:t>
      </w:r>
      <w:r>
        <w:rPr>
          <w:sz w:val="22"/>
          <w:szCs w:val="22"/>
          <w:rtl/>
        </w:rPr>
        <w:t>إقصاء الفلسفة والتفكير النقدي من المناهج أو تهميشها.</w:t>
      </w:r>
    </w:p>
    <w:p w:rsidR="00BB683D" w:rsidRDefault="00BB683D" w:rsidP="00303E92">
      <w:pPr>
        <w:spacing w:after="40"/>
      </w:pPr>
    </w:p>
    <w:p w:rsidR="00BB683D" w:rsidRDefault="002F76B0" w:rsidP="00303E92">
      <w:pPr>
        <w:bidi/>
        <w:spacing w:before="280" w:after="160"/>
      </w:pPr>
      <w:r>
        <w:rPr>
          <w:b/>
          <w:bCs/>
          <w:color w:val="27AE60"/>
          <w:sz w:val="26"/>
          <w:szCs w:val="26"/>
          <w:rtl/>
        </w:rPr>
        <w:t>ب) الأسباب البنيوية والسياسية</w:t>
      </w:r>
    </w:p>
    <w:p w:rsidR="00BB683D" w:rsidRDefault="002F76B0" w:rsidP="00303E92">
      <w:pPr>
        <w:bidi/>
        <w:spacing w:after="120" w:line="300" w:lineRule="auto"/>
        <w:ind w:right="360"/>
      </w:pPr>
      <w:r>
        <w:rPr>
          <w:b/>
          <w:bCs/>
          <w:color w:val="1F4E79"/>
          <w:sz w:val="22"/>
          <w:szCs w:val="22"/>
        </w:rPr>
        <w:t xml:space="preserve">◄ </w:t>
      </w:r>
      <w:r>
        <w:rPr>
          <w:sz w:val="22"/>
          <w:szCs w:val="22"/>
          <w:rtl/>
        </w:rPr>
        <w:t>توظيف التعليم أداةً للضبط الاجتماعي لا أداةً للتحرر والإبداع.</w:t>
      </w:r>
    </w:p>
    <w:p w:rsidR="00BB683D" w:rsidRDefault="002F76B0" w:rsidP="00303E92">
      <w:pPr>
        <w:bidi/>
        <w:spacing w:after="120" w:line="300" w:lineRule="auto"/>
        <w:ind w:right="360"/>
      </w:pPr>
      <w:r>
        <w:rPr>
          <w:b/>
          <w:bCs/>
          <w:color w:val="1F4E79"/>
          <w:sz w:val="22"/>
          <w:szCs w:val="22"/>
        </w:rPr>
        <w:t xml:space="preserve">◄ </w:t>
      </w:r>
      <w:r>
        <w:rPr>
          <w:sz w:val="22"/>
          <w:szCs w:val="22"/>
          <w:rtl/>
        </w:rPr>
        <w:t>تسييس المناهج وتوجيهها خدمةً للأنظمة القائمة.</w:t>
      </w:r>
    </w:p>
    <w:p w:rsidR="00BB683D" w:rsidRDefault="002F76B0" w:rsidP="00303E92">
      <w:pPr>
        <w:bidi/>
        <w:spacing w:after="120" w:line="300" w:lineRule="auto"/>
        <w:ind w:right="360"/>
      </w:pPr>
      <w:r>
        <w:rPr>
          <w:b/>
          <w:bCs/>
          <w:color w:val="1F4E79"/>
          <w:sz w:val="22"/>
          <w:szCs w:val="22"/>
        </w:rPr>
        <w:t xml:space="preserve">◄ </w:t>
      </w:r>
      <w:r>
        <w:rPr>
          <w:sz w:val="22"/>
          <w:szCs w:val="22"/>
          <w:rtl/>
        </w:rPr>
        <w:t>ضعف الإنفاق على البحث العلمي: لا يتجاوز الإنفاق العربي على البحث والتطوير 0.4٪ من الناتج المحلي الإجمالي مقابل 2.4٪ في الدول المتقدمة.</w:t>
      </w:r>
    </w:p>
    <w:p w:rsidR="00BB683D" w:rsidRDefault="002F76B0" w:rsidP="00303E92">
      <w:pPr>
        <w:bidi/>
        <w:spacing w:after="120" w:line="300" w:lineRule="auto"/>
        <w:ind w:right="360"/>
      </w:pPr>
      <w:r>
        <w:rPr>
          <w:b/>
          <w:bCs/>
          <w:color w:val="1F4E79"/>
          <w:sz w:val="22"/>
          <w:szCs w:val="22"/>
        </w:rPr>
        <w:t xml:space="preserve">◄ </w:t>
      </w:r>
      <w:r>
        <w:rPr>
          <w:sz w:val="22"/>
          <w:szCs w:val="22"/>
          <w:rtl/>
        </w:rPr>
        <w:t>ظاهرة هجرة الأدمغة (Brain Drain): يغادر أكثر من 100 ألف كفاءة عربية مؤهّلة سنوياً نحو الغرب.</w:t>
      </w:r>
    </w:p>
    <w:p w:rsidR="00BB683D" w:rsidRDefault="00BB683D" w:rsidP="00303E92">
      <w:pPr>
        <w:spacing w:after="40"/>
      </w:pPr>
    </w:p>
    <w:p w:rsidR="00BB683D" w:rsidRDefault="002F76B0" w:rsidP="00303E92">
      <w:pPr>
        <w:bidi/>
        <w:spacing w:before="280" w:after="160"/>
      </w:pPr>
      <w:r>
        <w:rPr>
          <w:b/>
          <w:bCs/>
          <w:color w:val="27AE60"/>
          <w:sz w:val="26"/>
          <w:szCs w:val="26"/>
          <w:rtl/>
        </w:rPr>
        <w:t>ج) الأسباب الاجتماعية والثقافية</w:t>
      </w:r>
    </w:p>
    <w:p w:rsidR="00BB683D" w:rsidRDefault="002F76B0" w:rsidP="00303E92">
      <w:pPr>
        <w:bidi/>
        <w:spacing w:after="120" w:line="300" w:lineRule="auto"/>
        <w:ind w:right="360"/>
      </w:pPr>
      <w:r>
        <w:rPr>
          <w:b/>
          <w:bCs/>
          <w:color w:val="1F4E79"/>
          <w:sz w:val="22"/>
          <w:szCs w:val="22"/>
        </w:rPr>
        <w:t xml:space="preserve">◄ </w:t>
      </w:r>
      <w:r>
        <w:rPr>
          <w:sz w:val="22"/>
          <w:szCs w:val="22"/>
          <w:rtl/>
        </w:rPr>
        <w:t>ضعف مكانة المعلّم الاجتماعية والمادية وتراجع هيبته.</w:t>
      </w:r>
    </w:p>
    <w:p w:rsidR="00BB683D" w:rsidRDefault="002F76B0" w:rsidP="00303E92">
      <w:pPr>
        <w:bidi/>
        <w:spacing w:after="120" w:line="300" w:lineRule="auto"/>
        <w:ind w:right="360"/>
      </w:pPr>
      <w:r>
        <w:rPr>
          <w:b/>
          <w:bCs/>
          <w:color w:val="1F4E79"/>
          <w:sz w:val="22"/>
          <w:szCs w:val="22"/>
        </w:rPr>
        <w:t xml:space="preserve">◄ </w:t>
      </w:r>
      <w:r>
        <w:rPr>
          <w:sz w:val="22"/>
          <w:szCs w:val="22"/>
          <w:rtl/>
        </w:rPr>
        <w:t>الانفصال بين التعليم وسوق العمل: يتخرّج الطالب بشهادة لا تجد طريقها إلى سوق العمل.</w:t>
      </w:r>
    </w:p>
    <w:p w:rsidR="00BB683D" w:rsidRDefault="002F76B0" w:rsidP="00303E92">
      <w:pPr>
        <w:bidi/>
        <w:spacing w:after="120" w:line="300" w:lineRule="auto"/>
        <w:ind w:right="360"/>
      </w:pPr>
      <w:r>
        <w:rPr>
          <w:b/>
          <w:bCs/>
          <w:color w:val="1F4E79"/>
          <w:sz w:val="22"/>
          <w:szCs w:val="22"/>
        </w:rPr>
        <w:t xml:space="preserve">◄ </w:t>
      </w:r>
      <w:r>
        <w:rPr>
          <w:sz w:val="22"/>
          <w:szCs w:val="22"/>
          <w:rtl/>
        </w:rPr>
        <w:t>إهمال تعليم المرأة في مناطق عديدة، وهو ما يؤثر على نوعية الجيل القادم بأسره.</w:t>
      </w: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0"/>
        <w:gridCol w:w="7600"/>
      </w:tblGrid>
      <w:tr w:rsidR="00BB683D">
        <w:tc>
          <w:tcPr>
            <w:tcW w:w="1600" w:type="dxa"/>
            <w:tcBorders>
              <w:top w:val="single" w:sz="2" w:space="0" w:color="1F4E79"/>
              <w:left w:val="single" w:sz="2" w:space="0" w:color="1F4E79"/>
              <w:bottom w:val="single" w:sz="2" w:space="0" w:color="1F4E79"/>
              <w:right w:val="single" w:sz="2" w:space="0" w:color="1F4E79"/>
            </w:tcBorders>
            <w:shd w:val="clear" w:color="auto" w:fill="1F4E79"/>
            <w:tcMar>
              <w:top w:w="80" w:type="dxa"/>
              <w:left w:w="120" w:type="dxa"/>
              <w:bottom w:w="80" w:type="dxa"/>
              <w:right w:w="120" w:type="dxa"/>
            </w:tcMar>
          </w:tcPr>
          <w:p w:rsidR="00BB683D" w:rsidRDefault="002F76B0" w:rsidP="00303E92">
            <w:r>
              <w:rPr>
                <w:b/>
                <w:bCs/>
                <w:color w:val="FFFFFF"/>
                <w:sz w:val="20"/>
                <w:szCs w:val="20"/>
                <w:rtl/>
              </w:rPr>
              <w:t>حقيقة</w:t>
            </w:r>
            <w:r>
              <w:rPr>
                <w:b/>
                <w:bCs/>
                <w:color w:val="FFFFFF"/>
                <w:sz w:val="20"/>
                <w:szCs w:val="20"/>
              </w:rPr>
              <w:t xml:space="preserve"> </w:t>
            </w:r>
            <w:r>
              <w:rPr>
                <w:b/>
                <w:bCs/>
                <w:color w:val="FFFFFF"/>
                <w:sz w:val="20"/>
                <w:szCs w:val="20"/>
                <w:rtl/>
              </w:rPr>
              <w:t>صادمة</w:t>
            </w:r>
          </w:p>
        </w:tc>
        <w:tc>
          <w:tcPr>
            <w:tcW w:w="7600" w:type="dxa"/>
            <w:tcBorders>
              <w:top w:val="single" w:sz="2" w:space="0" w:color="1F4E79"/>
              <w:left w:val="single" w:sz="2" w:space="0" w:color="1F4E79"/>
              <w:bottom w:val="single" w:sz="2" w:space="0" w:color="1F4E79"/>
              <w:right w:val="single" w:sz="2" w:space="0" w:color="1F4E79"/>
            </w:tcBorders>
            <w:shd w:val="clear" w:color="auto" w:fill="EBF3FB"/>
            <w:tcMar>
              <w:top w:w="80" w:type="dxa"/>
              <w:left w:w="160" w:type="dxa"/>
              <w:bottom w:w="80" w:type="dxa"/>
              <w:right w:w="160" w:type="dxa"/>
            </w:tcMar>
          </w:tcPr>
          <w:p w:rsidR="00BB683D" w:rsidRDefault="002F76B0" w:rsidP="00303E92">
            <w:pPr>
              <w:bidi/>
            </w:pPr>
            <w:r>
              <w:rPr>
                <w:sz w:val="21"/>
                <w:szCs w:val="21"/>
                <w:rtl/>
              </w:rPr>
              <w:t>وفق تقارير اليونيسكو 2024، كان من المتوقع أن يبلغ عدد الأميّين في العالم العربي عام 2024 نحو 49 مليون شخص، منهم 33.5 مليون امرأة — أي أن ثلثي الأميين العرب من النساء، ما يكشف حجم الإقصاء الجندري في المنظومة التعليمية.</w:t>
            </w:r>
          </w:p>
        </w:tc>
      </w:tr>
    </w:tbl>
    <w:p w:rsidR="00BB683D" w:rsidRDefault="00BB683D" w:rsidP="00303E92">
      <w:pPr>
        <w:spacing w:after="80"/>
      </w:pPr>
    </w:p>
    <w:p w:rsidR="00BB683D" w:rsidRDefault="00BB683D" w:rsidP="00303E92">
      <w:pPr>
        <w:pBdr>
          <w:bottom w:val="single" w:sz="6" w:space="1" w:color="1F4E79"/>
        </w:pBdr>
        <w:spacing w:before="80" w:after="80"/>
      </w:pPr>
    </w:p>
    <w:p w:rsidR="00BB683D" w:rsidRDefault="002F76B0" w:rsidP="00303E92">
      <w:pPr>
        <w:bidi/>
        <w:spacing w:before="280" w:after="160"/>
      </w:pPr>
      <w:r>
        <w:rPr>
          <w:b/>
          <w:bCs/>
          <w:color w:val="1F4E79"/>
          <w:sz w:val="30"/>
          <w:szCs w:val="30"/>
          <w:rtl/>
        </w:rPr>
        <w:lastRenderedPageBreak/>
        <w:t>رابعاً: ترتيب الدول العربية عالمياً في مجال التعليم</w:t>
      </w:r>
    </w:p>
    <w:p w:rsidR="00BB683D" w:rsidRDefault="002F76B0" w:rsidP="00303E92">
      <w:pPr>
        <w:bidi/>
        <w:spacing w:after="160" w:line="320" w:lineRule="auto"/>
      </w:pPr>
      <w:r>
        <w:rPr>
          <w:rtl/>
        </w:rPr>
        <w:t>تكشف التصنيفات الدولية عن تفاوت حادّ بين الدول العربية، مع غياب شبه تام عن مراتب الريادة العالمية:</w:t>
      </w:r>
    </w:p>
    <w:p w:rsidR="00BB683D" w:rsidRDefault="00BB683D" w:rsidP="00303E92">
      <w:pPr>
        <w:spacing w:after="40"/>
      </w:pP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600"/>
        <w:gridCol w:w="4600"/>
      </w:tblGrid>
      <w:tr w:rsidR="00BB683D">
        <w:tc>
          <w:tcPr>
            <w:tcW w:w="46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rsidR="00BB683D" w:rsidRDefault="002F76B0" w:rsidP="00303E92">
            <w:pPr>
              <w:bidi/>
            </w:pPr>
            <w:r>
              <w:rPr>
                <w:b/>
                <w:bCs/>
                <w:color w:val="FFFFFF"/>
                <w:sz w:val="20"/>
                <w:szCs w:val="20"/>
                <w:rtl/>
              </w:rPr>
              <w:t>الدولة العربية</w:t>
            </w:r>
          </w:p>
        </w:tc>
        <w:tc>
          <w:tcPr>
            <w:tcW w:w="4600" w:type="dxa"/>
            <w:tcBorders>
              <w:top w:val="single" w:sz="1" w:space="0" w:color="BBBBBB"/>
              <w:left w:val="single" w:sz="1" w:space="0" w:color="BBBBBB"/>
              <w:bottom w:val="single" w:sz="1" w:space="0" w:color="BBBBBB"/>
              <w:right w:val="single" w:sz="1" w:space="0" w:color="BBBBBB"/>
            </w:tcBorders>
            <w:shd w:val="clear" w:color="auto" w:fill="1F4E79"/>
            <w:tcMar>
              <w:top w:w="80" w:type="dxa"/>
              <w:left w:w="120" w:type="dxa"/>
              <w:bottom w:w="80" w:type="dxa"/>
              <w:right w:w="120" w:type="dxa"/>
            </w:tcMar>
          </w:tcPr>
          <w:p w:rsidR="00BB683D" w:rsidRDefault="002F76B0" w:rsidP="00303E92">
            <w:pPr>
              <w:bidi/>
            </w:pPr>
            <w:r>
              <w:rPr>
                <w:b/>
                <w:bCs/>
                <w:color w:val="FFFFFF"/>
                <w:sz w:val="20"/>
                <w:szCs w:val="20"/>
                <w:rtl/>
              </w:rPr>
              <w:t>الترتيب العالمي (مؤشر دافوس / جودة التعليم)</w:t>
            </w:r>
          </w:p>
        </w:tc>
      </w:tr>
      <w:tr w:rsidR="00BB683D">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قطر</w:t>
            </w:r>
          </w:p>
        </w:tc>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المركز الرابع عالمياً — الأول عربياً</w:t>
            </w:r>
          </w:p>
        </w:tc>
      </w:tr>
      <w:tr w:rsidR="00BB683D">
        <w:tc>
          <w:tcPr>
            <w:tcW w:w="46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20" w:type="dxa"/>
              <w:bottom w:w="80" w:type="dxa"/>
              <w:right w:w="120" w:type="dxa"/>
            </w:tcMar>
          </w:tcPr>
          <w:p w:rsidR="00BB683D" w:rsidRDefault="002F76B0" w:rsidP="00303E92">
            <w:pPr>
              <w:bidi/>
            </w:pPr>
            <w:r>
              <w:rPr>
                <w:color w:val="000000"/>
                <w:sz w:val="20"/>
                <w:szCs w:val="20"/>
                <w:rtl/>
              </w:rPr>
              <w:t>الإمارات العربية المتحدة</w:t>
            </w:r>
          </w:p>
        </w:tc>
        <w:tc>
          <w:tcPr>
            <w:tcW w:w="46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20" w:type="dxa"/>
              <w:bottom w:w="80" w:type="dxa"/>
              <w:right w:w="120" w:type="dxa"/>
            </w:tcMar>
          </w:tcPr>
          <w:p w:rsidR="00BB683D" w:rsidRDefault="002F76B0" w:rsidP="00303E92">
            <w:pPr>
              <w:bidi/>
            </w:pPr>
            <w:r>
              <w:rPr>
                <w:color w:val="000000"/>
                <w:sz w:val="20"/>
                <w:szCs w:val="20"/>
                <w:rtl/>
              </w:rPr>
              <w:t>المركز العاشر عالمياً — الثاني عربياً</w:t>
            </w:r>
          </w:p>
        </w:tc>
      </w:tr>
      <w:tr w:rsidR="00BB683D">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لبنان</w:t>
            </w:r>
          </w:p>
        </w:tc>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المركز الخامس والعشرون عالمياً — الثالث عربياً</w:t>
            </w:r>
          </w:p>
        </w:tc>
      </w:tr>
      <w:tr w:rsidR="00BB683D">
        <w:tc>
          <w:tcPr>
            <w:tcW w:w="46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20" w:type="dxa"/>
              <w:bottom w:w="80" w:type="dxa"/>
              <w:right w:w="120" w:type="dxa"/>
            </w:tcMar>
          </w:tcPr>
          <w:p w:rsidR="00BB683D" w:rsidRDefault="002F76B0" w:rsidP="00303E92">
            <w:pPr>
              <w:bidi/>
            </w:pPr>
            <w:r>
              <w:rPr>
                <w:color w:val="000000"/>
                <w:sz w:val="20"/>
                <w:szCs w:val="20"/>
                <w:rtl/>
              </w:rPr>
              <w:t>البحرين</w:t>
            </w:r>
          </w:p>
        </w:tc>
        <w:tc>
          <w:tcPr>
            <w:tcW w:w="46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20" w:type="dxa"/>
              <w:bottom w:w="80" w:type="dxa"/>
              <w:right w:w="120" w:type="dxa"/>
            </w:tcMar>
          </w:tcPr>
          <w:p w:rsidR="00BB683D" w:rsidRDefault="002F76B0" w:rsidP="00303E92">
            <w:pPr>
              <w:bidi/>
            </w:pPr>
            <w:r>
              <w:rPr>
                <w:color w:val="000000"/>
                <w:sz w:val="20"/>
                <w:szCs w:val="20"/>
                <w:rtl/>
              </w:rPr>
              <w:t>المركز الثالث والثلاثون عالمياً — الرابع عربياً</w:t>
            </w:r>
          </w:p>
        </w:tc>
      </w:tr>
      <w:tr w:rsidR="00BB683D">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الأردن</w:t>
            </w:r>
          </w:p>
        </w:tc>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المركز الخامس والأربعون عالمياً — الخامس عربياً</w:t>
            </w:r>
          </w:p>
        </w:tc>
      </w:tr>
      <w:tr w:rsidR="00BB683D">
        <w:tc>
          <w:tcPr>
            <w:tcW w:w="46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20" w:type="dxa"/>
              <w:bottom w:w="80" w:type="dxa"/>
              <w:right w:w="120" w:type="dxa"/>
            </w:tcMar>
          </w:tcPr>
          <w:p w:rsidR="00BB683D" w:rsidRDefault="002F76B0" w:rsidP="00303E92">
            <w:pPr>
              <w:bidi/>
            </w:pPr>
            <w:r>
              <w:rPr>
                <w:color w:val="000000"/>
                <w:sz w:val="20"/>
                <w:szCs w:val="20"/>
                <w:rtl/>
              </w:rPr>
              <w:t>الجزائر</w:t>
            </w:r>
          </w:p>
        </w:tc>
        <w:tc>
          <w:tcPr>
            <w:tcW w:w="4600" w:type="dxa"/>
            <w:tcBorders>
              <w:top w:val="single" w:sz="1" w:space="0" w:color="BBBBBB"/>
              <w:left w:val="single" w:sz="1" w:space="0" w:color="BBBBBB"/>
              <w:bottom w:val="single" w:sz="1" w:space="0" w:color="BBBBBB"/>
              <w:right w:val="single" w:sz="1" w:space="0" w:color="BBBBBB"/>
            </w:tcBorders>
            <w:shd w:val="clear" w:color="auto" w:fill="EBF3FB"/>
            <w:tcMar>
              <w:top w:w="80" w:type="dxa"/>
              <w:left w:w="120" w:type="dxa"/>
              <w:bottom w:w="80" w:type="dxa"/>
              <w:right w:w="120" w:type="dxa"/>
            </w:tcMar>
          </w:tcPr>
          <w:p w:rsidR="00BB683D" w:rsidRDefault="002F76B0" w:rsidP="00303E92">
            <w:pPr>
              <w:bidi/>
            </w:pPr>
            <w:r>
              <w:rPr>
                <w:color w:val="000000"/>
                <w:sz w:val="20"/>
                <w:szCs w:val="20"/>
                <w:rtl/>
              </w:rPr>
              <w:t>المركز 119 عالمياً — الحادي عشر عربياً</w:t>
            </w:r>
          </w:p>
        </w:tc>
      </w:tr>
      <w:tr w:rsidR="00BB683D">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مصر</w:t>
            </w:r>
          </w:p>
        </w:tc>
        <w:tc>
          <w:tcPr>
            <w:tcW w:w="4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rsidR="00BB683D" w:rsidRDefault="002F76B0" w:rsidP="00303E92">
            <w:pPr>
              <w:bidi/>
            </w:pPr>
            <w:r>
              <w:rPr>
                <w:color w:val="000000"/>
                <w:sz w:val="20"/>
                <w:szCs w:val="20"/>
                <w:rtl/>
              </w:rPr>
              <w:t>المركز 139 عالمياً — الأخير عربياً في التصنيف</w:t>
            </w:r>
          </w:p>
        </w:tc>
      </w:tr>
    </w:tbl>
    <w:p w:rsidR="00BB683D" w:rsidRDefault="00BB683D" w:rsidP="00303E92">
      <w:pPr>
        <w:spacing w:after="80"/>
      </w:pPr>
    </w:p>
    <w:p w:rsidR="00BB683D" w:rsidRDefault="002F76B0" w:rsidP="00303E92">
      <w:pPr>
        <w:bidi/>
        <w:spacing w:after="160" w:line="320" w:lineRule="auto"/>
      </w:pPr>
      <w:r>
        <w:rPr>
          <w:rtl/>
        </w:rPr>
        <w:t>أما على صعيد الجامعات، فلا توجد أي جامعة عربية ضمن قائمة أفضل 200 جامعة في العالم وفق تصنيف QS 2025، في حين تضم القائمة 14 جامعة صينية و8 جامعات سنغافورية وأسترالية. أفضل جامعة عربية حالياً هي جامعة الملك فهد للبترول والمعادن في السعودية، وتحتل نحو المرتبة 200 عالمياً.</w:t>
      </w:r>
    </w:p>
    <w:p w:rsidR="00BB683D" w:rsidRDefault="00BB683D" w:rsidP="00303E92">
      <w:pPr>
        <w:spacing w:after="80"/>
      </w:pPr>
    </w:p>
    <w:p w:rsidR="00BB683D" w:rsidRDefault="00BB683D" w:rsidP="00303E92">
      <w:pPr>
        <w:pBdr>
          <w:bottom w:val="single" w:sz="6" w:space="1" w:color="1F4E79"/>
        </w:pBdr>
        <w:spacing w:before="80" w:after="80"/>
      </w:pPr>
    </w:p>
    <w:p w:rsidR="00BB683D" w:rsidRDefault="002F76B0" w:rsidP="00303E92">
      <w:pPr>
        <w:bidi/>
        <w:spacing w:before="280" w:after="160"/>
      </w:pPr>
      <w:r>
        <w:rPr>
          <w:b/>
          <w:bCs/>
          <w:color w:val="1F4E79"/>
          <w:sz w:val="30"/>
          <w:szCs w:val="30"/>
          <w:rtl/>
        </w:rPr>
        <w:t>خامساً: موقف اليونسكو من التعليم في العالم العربي</w:t>
      </w:r>
    </w:p>
    <w:p w:rsidR="00BB683D" w:rsidRDefault="002F76B0" w:rsidP="00303E92">
      <w:pPr>
        <w:bidi/>
        <w:spacing w:after="160" w:line="320" w:lineRule="auto"/>
      </w:pPr>
      <w:r>
        <w:rPr>
          <w:rtl/>
        </w:rPr>
        <w:t>تتابع منظمة اليونسكو أوضاع التعليم في العالم العربي بقلق متزايد، وقد تجلّى ذلك في جملة من التقارير والمواقف الرسمية:</w:t>
      </w:r>
    </w:p>
    <w:p w:rsidR="00BB683D" w:rsidRDefault="00BB683D" w:rsidP="00303E92">
      <w:pPr>
        <w:spacing w:after="40"/>
      </w:pPr>
    </w:p>
    <w:p w:rsidR="00BB683D" w:rsidRDefault="002F76B0" w:rsidP="00303E92">
      <w:pPr>
        <w:bidi/>
        <w:spacing w:before="280" w:after="160"/>
      </w:pPr>
      <w:r>
        <w:rPr>
          <w:b/>
          <w:bCs/>
          <w:color w:val="8E44AD"/>
          <w:sz w:val="26"/>
          <w:szCs w:val="26"/>
          <w:rtl/>
        </w:rPr>
        <w:t>1. التقرير الإقليمي الأول لرصد التعليم في الدول العربية (2019)</w:t>
      </w:r>
    </w:p>
    <w:p w:rsidR="00BB683D" w:rsidRDefault="002F76B0" w:rsidP="00303E92">
      <w:pPr>
        <w:bidi/>
        <w:spacing w:after="160" w:line="320" w:lineRule="auto"/>
      </w:pPr>
      <w:r>
        <w:rPr>
          <w:rtl/>
        </w:rPr>
        <w:t>أصدرت اليونسكو عام 2019 أول تقرير إقليمي مخصّص للعالم العربي تحت عنوان "الهجرة والنزوح والتعليم: بناء الجسور لا الجدران". وقد كشف التقرير أن خمساً من الدول الاثني عشر التي تضمّ أعلى نسب النازحين داخلياً في العالم هي دول عربية، وأن ملايين الأطفال اللاجئين محرومون من حقهم في التعليم.</w:t>
      </w:r>
    </w:p>
    <w:p w:rsidR="00BB683D" w:rsidRDefault="00BB683D" w:rsidP="00303E92">
      <w:pPr>
        <w:spacing w:after="40"/>
      </w:pPr>
    </w:p>
    <w:p w:rsidR="00BB683D" w:rsidRDefault="002F76B0" w:rsidP="00303E92">
      <w:pPr>
        <w:bidi/>
        <w:spacing w:before="280" w:after="160"/>
      </w:pPr>
      <w:r>
        <w:rPr>
          <w:b/>
          <w:bCs/>
          <w:color w:val="8E44AD"/>
          <w:sz w:val="26"/>
          <w:szCs w:val="26"/>
          <w:rtl/>
        </w:rPr>
        <w:t>2. تقرير الرصد العالمي للتعليم 2024/2025</w:t>
      </w:r>
    </w:p>
    <w:p w:rsidR="00BB683D" w:rsidRDefault="002F76B0" w:rsidP="00303E92">
      <w:pPr>
        <w:bidi/>
        <w:spacing w:after="160" w:line="320" w:lineRule="auto"/>
      </w:pPr>
      <w:r>
        <w:rPr>
          <w:rtl/>
        </w:rPr>
        <w:t>ركّزت النسخة الأخيرة من تقرير اليونسكو على موضوع القيادة التربوية ودورها في تحسين نواتج التعلم. وقد أطلقت نسختها العربية في مسقط في فبراير 2026 وأشارت إلى ضرورة توظيف التكنولوجيا في التعليم والاستثمار في التدريب المستمر للمعلمين.</w:t>
      </w:r>
    </w:p>
    <w:tbl>
      <w:tblPr>
        <w:tblW w:w="92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600"/>
        <w:gridCol w:w="7600"/>
      </w:tblGrid>
      <w:tr w:rsidR="00BB683D">
        <w:tc>
          <w:tcPr>
            <w:tcW w:w="1600" w:type="dxa"/>
            <w:tcBorders>
              <w:top w:val="single" w:sz="2" w:space="0" w:color="1F4E79"/>
              <w:left w:val="single" w:sz="2" w:space="0" w:color="1F4E79"/>
              <w:bottom w:val="single" w:sz="2" w:space="0" w:color="1F4E79"/>
              <w:right w:val="single" w:sz="2" w:space="0" w:color="1F4E79"/>
            </w:tcBorders>
            <w:shd w:val="clear" w:color="auto" w:fill="1F4E79"/>
            <w:tcMar>
              <w:top w:w="80" w:type="dxa"/>
              <w:left w:w="120" w:type="dxa"/>
              <w:bottom w:w="80" w:type="dxa"/>
              <w:right w:w="120" w:type="dxa"/>
            </w:tcMar>
          </w:tcPr>
          <w:p w:rsidR="00BB683D" w:rsidRDefault="002F76B0" w:rsidP="00303E92">
            <w:r>
              <w:rPr>
                <w:b/>
                <w:bCs/>
                <w:color w:val="FFFFFF"/>
                <w:sz w:val="20"/>
                <w:szCs w:val="20"/>
                <w:rtl/>
              </w:rPr>
              <w:t>رقم</w:t>
            </w:r>
            <w:r>
              <w:rPr>
                <w:b/>
                <w:bCs/>
                <w:color w:val="FFFFFF"/>
                <w:sz w:val="20"/>
                <w:szCs w:val="20"/>
              </w:rPr>
              <w:t xml:space="preserve"> </w:t>
            </w:r>
            <w:r>
              <w:rPr>
                <w:b/>
                <w:bCs/>
                <w:color w:val="FFFFFF"/>
                <w:sz w:val="20"/>
                <w:szCs w:val="20"/>
                <w:rtl/>
              </w:rPr>
              <w:t>صادم</w:t>
            </w:r>
            <w:r>
              <w:rPr>
                <w:b/>
                <w:bCs/>
                <w:color w:val="FFFFFF"/>
                <w:sz w:val="20"/>
                <w:szCs w:val="20"/>
              </w:rPr>
              <w:t xml:space="preserve"> </w:t>
            </w:r>
            <w:r>
              <w:rPr>
                <w:b/>
                <w:bCs/>
                <w:color w:val="FFFFFF"/>
                <w:sz w:val="20"/>
                <w:szCs w:val="20"/>
                <w:rtl/>
              </w:rPr>
              <w:t>من</w:t>
            </w:r>
            <w:r>
              <w:rPr>
                <w:b/>
                <w:bCs/>
                <w:color w:val="FFFFFF"/>
                <w:sz w:val="20"/>
                <w:szCs w:val="20"/>
              </w:rPr>
              <w:t xml:space="preserve"> </w:t>
            </w:r>
            <w:r>
              <w:rPr>
                <w:b/>
                <w:bCs/>
                <w:color w:val="FFFFFF"/>
                <w:sz w:val="20"/>
                <w:szCs w:val="20"/>
                <w:rtl/>
              </w:rPr>
              <w:t>اليونسكو</w:t>
            </w:r>
          </w:p>
        </w:tc>
        <w:tc>
          <w:tcPr>
            <w:tcW w:w="7600" w:type="dxa"/>
            <w:tcBorders>
              <w:top w:val="single" w:sz="2" w:space="0" w:color="1F4E79"/>
              <w:left w:val="single" w:sz="2" w:space="0" w:color="1F4E79"/>
              <w:bottom w:val="single" w:sz="2" w:space="0" w:color="1F4E79"/>
              <w:right w:val="single" w:sz="2" w:space="0" w:color="1F4E79"/>
            </w:tcBorders>
            <w:shd w:val="clear" w:color="auto" w:fill="EBF3FB"/>
            <w:tcMar>
              <w:top w:w="80" w:type="dxa"/>
              <w:left w:w="160" w:type="dxa"/>
              <w:bottom w:w="80" w:type="dxa"/>
              <w:right w:w="160" w:type="dxa"/>
            </w:tcMar>
          </w:tcPr>
          <w:p w:rsidR="00BB683D" w:rsidRDefault="002F76B0" w:rsidP="00303E92">
            <w:pPr>
              <w:bidi/>
            </w:pPr>
            <w:r>
              <w:rPr>
                <w:sz w:val="21"/>
                <w:szCs w:val="21"/>
                <w:rtl/>
              </w:rPr>
              <w:t>أكد تقرير اليونسكو 2025 أن 273 مليون طفل وشاب خارج المدرسة عالمياً، وهو رقم يتزايد للعام السابع على التوالي. ومنطقة الشرق الأوسط وشمال أفريقيا تتحمّل القسط الأكبر من هذه الكارثة نتيجة النزاعات المسلحة والأزمات الاقتصادية.</w:t>
            </w:r>
          </w:p>
        </w:tc>
      </w:tr>
    </w:tbl>
    <w:p w:rsidR="00BB683D" w:rsidRDefault="00BB683D" w:rsidP="00303E92">
      <w:pPr>
        <w:spacing w:after="40"/>
      </w:pPr>
    </w:p>
    <w:p w:rsidR="00BB683D" w:rsidRDefault="002F76B0" w:rsidP="00303E92">
      <w:pPr>
        <w:bidi/>
        <w:spacing w:before="280" w:after="160"/>
      </w:pPr>
      <w:r>
        <w:rPr>
          <w:b/>
          <w:bCs/>
          <w:color w:val="8E44AD"/>
          <w:sz w:val="26"/>
          <w:szCs w:val="26"/>
          <w:rtl/>
        </w:rPr>
        <w:t>3. توصيات اليونسكو للمنطقة العربية</w:t>
      </w:r>
    </w:p>
    <w:p w:rsidR="00BB683D" w:rsidRDefault="002F76B0" w:rsidP="00303E92">
      <w:pPr>
        <w:bidi/>
        <w:spacing w:after="120" w:line="300" w:lineRule="auto"/>
        <w:ind w:right="360"/>
      </w:pPr>
      <w:r>
        <w:rPr>
          <w:b/>
          <w:bCs/>
          <w:color w:val="1F4E79"/>
          <w:sz w:val="22"/>
          <w:szCs w:val="22"/>
        </w:rPr>
        <w:lastRenderedPageBreak/>
        <w:t xml:space="preserve">◄ </w:t>
      </w:r>
      <w:r>
        <w:rPr>
          <w:sz w:val="22"/>
          <w:szCs w:val="22"/>
          <w:rtl/>
        </w:rPr>
        <w:t>الاعتراف بالتعليم بوصفه حقاً إنسانياً لا امتيازاً، وضمان وصوله للفئات الهشة (اللاجئون، الفقراء، الإناث).</w:t>
      </w:r>
    </w:p>
    <w:p w:rsidR="00BB683D" w:rsidRDefault="002F76B0" w:rsidP="00303E92">
      <w:pPr>
        <w:bidi/>
        <w:spacing w:after="120" w:line="300" w:lineRule="auto"/>
        <w:ind w:right="360"/>
      </w:pPr>
      <w:r>
        <w:rPr>
          <w:b/>
          <w:bCs/>
          <w:color w:val="1F4E79"/>
          <w:sz w:val="22"/>
          <w:szCs w:val="22"/>
        </w:rPr>
        <w:t xml:space="preserve">◄ </w:t>
      </w:r>
      <w:r>
        <w:rPr>
          <w:sz w:val="22"/>
          <w:szCs w:val="22"/>
          <w:rtl/>
        </w:rPr>
        <w:t>الاستثمار في تكوين المعلمين وتطوير كفاءاتهم المهنية.</w:t>
      </w:r>
    </w:p>
    <w:p w:rsidR="00BB683D" w:rsidRDefault="002F76B0" w:rsidP="00303E92">
      <w:pPr>
        <w:bidi/>
        <w:spacing w:after="120" w:line="300" w:lineRule="auto"/>
        <w:ind w:right="360"/>
      </w:pPr>
      <w:r>
        <w:rPr>
          <w:b/>
          <w:bCs/>
          <w:color w:val="1F4E79"/>
          <w:sz w:val="22"/>
          <w:szCs w:val="22"/>
        </w:rPr>
        <w:t xml:space="preserve">◄ </w:t>
      </w:r>
      <w:r>
        <w:rPr>
          <w:sz w:val="22"/>
          <w:szCs w:val="22"/>
          <w:rtl/>
        </w:rPr>
        <w:t>دمج مهارات القرن الحادي والعشرين (التفكير النقدي، الإبداع، العمل الجماعي) في المناهج.</w:t>
      </w:r>
    </w:p>
    <w:p w:rsidR="00BB683D" w:rsidRDefault="002F76B0" w:rsidP="00303E92">
      <w:pPr>
        <w:bidi/>
        <w:spacing w:after="120" w:line="300" w:lineRule="auto"/>
        <w:ind w:right="360"/>
      </w:pPr>
      <w:r>
        <w:rPr>
          <w:b/>
          <w:bCs/>
          <w:color w:val="1F4E79"/>
          <w:sz w:val="22"/>
          <w:szCs w:val="22"/>
        </w:rPr>
        <w:t xml:space="preserve">◄ </w:t>
      </w:r>
      <w:r>
        <w:rPr>
          <w:sz w:val="22"/>
          <w:szCs w:val="22"/>
          <w:rtl/>
        </w:rPr>
        <w:t>مكافحة الأمية الرقمية إلى جانب الأمية التقليدية.</w:t>
      </w:r>
    </w:p>
    <w:p w:rsidR="00BB683D" w:rsidRDefault="002F76B0" w:rsidP="00303E92">
      <w:pPr>
        <w:bidi/>
        <w:spacing w:after="120" w:line="300" w:lineRule="auto"/>
        <w:ind w:right="360"/>
      </w:pPr>
      <w:r>
        <w:rPr>
          <w:b/>
          <w:bCs/>
          <w:color w:val="1F4E79"/>
          <w:sz w:val="22"/>
          <w:szCs w:val="22"/>
        </w:rPr>
        <w:t xml:space="preserve">◄ </w:t>
      </w:r>
      <w:r>
        <w:rPr>
          <w:sz w:val="22"/>
          <w:szCs w:val="22"/>
          <w:rtl/>
        </w:rPr>
        <w:t>دعم مؤسسات البحث العلمي وربطها باحتياجات التنمية.</w:t>
      </w:r>
    </w:p>
    <w:p w:rsidR="00BB683D" w:rsidRDefault="00BB683D" w:rsidP="00303E92">
      <w:pPr>
        <w:spacing w:after="80"/>
      </w:pPr>
    </w:p>
    <w:p w:rsidR="00BB683D" w:rsidRDefault="00BB683D" w:rsidP="00303E92">
      <w:pPr>
        <w:pBdr>
          <w:bottom w:val="single" w:sz="6" w:space="1" w:color="1F4E79"/>
        </w:pBdr>
        <w:spacing w:before="80" w:after="80"/>
      </w:pPr>
    </w:p>
    <w:p w:rsidR="00BB683D" w:rsidRDefault="002F76B0" w:rsidP="00303E92">
      <w:pPr>
        <w:bidi/>
        <w:spacing w:before="280" w:after="160"/>
      </w:pPr>
      <w:r>
        <w:rPr>
          <w:b/>
          <w:bCs/>
          <w:color w:val="1F4E79"/>
          <w:sz w:val="30"/>
          <w:szCs w:val="30"/>
          <w:rtl/>
        </w:rPr>
        <w:t>خاتمة: نحو أفق فلسفي جديد للتعليم العربي</w:t>
      </w:r>
    </w:p>
    <w:p w:rsidR="00BB683D" w:rsidRDefault="002F76B0" w:rsidP="00303E92">
      <w:pPr>
        <w:bidi/>
        <w:spacing w:after="160" w:line="320" w:lineRule="auto"/>
      </w:pPr>
      <w:r>
        <w:rPr>
          <w:rtl/>
        </w:rPr>
        <w:t>إن إشكالية التعليم في الفكر العربي ليست مجرد مسألة تقنية تحلّها ميزانية أضخم أو مناهج جديدة، بل هي في جوهرها سؤال فلسفي عميق: ما الإنسان الذي نريد تكوينه؟ وما المجتمع الذي نريد بناءه؟</w:t>
      </w:r>
    </w:p>
    <w:p w:rsidR="00BB683D" w:rsidRDefault="002F76B0" w:rsidP="00303E92">
      <w:pPr>
        <w:bidi/>
        <w:spacing w:after="160" w:line="320" w:lineRule="auto"/>
      </w:pPr>
      <w:r>
        <w:rPr>
          <w:rtl/>
        </w:rPr>
        <w:t>يلتقي أغلب المفكرين الذين استعرضناهم على تشخيص واحد: المشكلة ليست في شحّ المدارس بل في نمط التفكير الذي تُنتجه. التعليم الذي يُفرز إنساناً يحفظ ولا يُبدع، يُطيع ولا يُساءل، يتلقّى ولا يُنتج — هو تعليم يُعيد إنتاج التخلف لا النهضة.</w:t>
      </w:r>
    </w:p>
    <w:p w:rsidR="00BB683D" w:rsidRDefault="002F76B0" w:rsidP="00303E92">
      <w:pPr>
        <w:bidi/>
        <w:spacing w:after="160" w:line="320" w:lineRule="auto"/>
      </w:pPr>
      <w:r>
        <w:rPr>
          <w:rtl/>
        </w:rPr>
        <w:t>الحلّ يبدأ — كما أصرّ مالك بن نبي — بإصلاح الإنسان أولاً قبل إصلاح المؤسسة، ويمرّ — كما طالب الجابري — بتحرير العقل من أسر التقليد، ويتجسّد — كما حلم طه حسين وابن باديس — في تعليم يمزج الأصالة بالحداثة دون ذوبان ولا انغلاق.</w:t>
      </w:r>
    </w:p>
    <w:p w:rsidR="00BB683D" w:rsidRDefault="002F76B0" w:rsidP="00303E92">
      <w:pPr>
        <w:shd w:val="clear" w:color="auto" w:fill="D6E4F0"/>
        <w:bidi/>
        <w:spacing w:before="120" w:after="120"/>
        <w:ind w:left="200" w:right="200"/>
      </w:pPr>
      <w:r>
        <w:rPr>
          <w:i/>
          <w:iCs/>
          <w:sz w:val="22"/>
          <w:szCs w:val="22"/>
          <w:rtl/>
        </w:rPr>
        <w:t>"لكيلا نكون مستهلكين للمعرفة فحسب، بل منتجين لها — هذا هو الرهان الحضاري الحقيقي للتعليم في الوطن العربي."</w:t>
      </w:r>
    </w:p>
    <w:p w:rsidR="00BB683D" w:rsidRDefault="00BB683D" w:rsidP="00303E92">
      <w:pPr>
        <w:spacing w:after="80"/>
      </w:pPr>
    </w:p>
    <w:p w:rsidR="00BB683D" w:rsidRDefault="00BB683D" w:rsidP="00303E92">
      <w:pPr>
        <w:pBdr>
          <w:bottom w:val="single" w:sz="6" w:space="1" w:color="1F4E79"/>
        </w:pBdr>
        <w:spacing w:before="80" w:after="80"/>
      </w:pPr>
    </w:p>
    <w:p w:rsidR="00BB683D" w:rsidRDefault="002F76B0" w:rsidP="00303E92">
      <w:pPr>
        <w:bidi/>
        <w:spacing w:before="280" w:after="160"/>
      </w:pPr>
      <w:r>
        <w:rPr>
          <w:b/>
          <w:bCs/>
          <w:color w:val="1F4E79"/>
          <w:sz w:val="30"/>
          <w:szCs w:val="30"/>
          <w:rtl/>
        </w:rPr>
        <w:t>مراجع للتوسّع والاستزادة</w:t>
      </w:r>
    </w:p>
    <w:p w:rsidR="00BB683D" w:rsidRDefault="002F76B0" w:rsidP="00303E92">
      <w:pPr>
        <w:bidi/>
        <w:spacing w:after="160" w:line="320" w:lineRule="auto"/>
      </w:pPr>
      <w:r>
        <w:rPr>
          <w:rtl/>
        </w:rPr>
        <w:t>- طه حسين، مستقبل الثقافة في مصر، دار المعارف، القاهرة، 1938.</w:t>
      </w:r>
    </w:p>
    <w:p w:rsidR="00BB683D" w:rsidRDefault="002F76B0" w:rsidP="00303E92">
      <w:pPr>
        <w:bidi/>
        <w:spacing w:after="160" w:line="320" w:lineRule="auto"/>
      </w:pPr>
      <w:r>
        <w:rPr>
          <w:rtl/>
        </w:rPr>
        <w:t>- مالك بن نبي، شروط النهضة، دار الفكر، دمشق، 1960.</w:t>
      </w:r>
    </w:p>
    <w:p w:rsidR="00BB683D" w:rsidRDefault="002F76B0" w:rsidP="00303E92">
      <w:pPr>
        <w:bidi/>
        <w:spacing w:after="160" w:line="320" w:lineRule="auto"/>
      </w:pPr>
      <w:r>
        <w:rPr>
          <w:rtl/>
        </w:rPr>
        <w:t>- محمد عابد الجابري، نقد العقل العربي (ثلاثية)، المركز الثقافي العربي، بيروت، 1984-1990.</w:t>
      </w:r>
    </w:p>
    <w:p w:rsidR="00BB683D" w:rsidRDefault="002F76B0" w:rsidP="00303E92">
      <w:pPr>
        <w:bidi/>
        <w:spacing w:after="160" w:line="320" w:lineRule="auto"/>
      </w:pPr>
      <w:r>
        <w:rPr>
          <w:rtl/>
        </w:rPr>
        <w:t>- محمد أركون، الفكر الإسلامي: نقد واجتهاد، المؤسسة الوطنية للكتاب، الجزائر، 1993.</w:t>
      </w:r>
    </w:p>
    <w:p w:rsidR="00BB683D" w:rsidRDefault="002F76B0" w:rsidP="00303E92">
      <w:pPr>
        <w:bidi/>
        <w:spacing w:after="160" w:line="320" w:lineRule="auto"/>
      </w:pPr>
      <w:r>
        <w:rPr>
          <w:rtl/>
        </w:rPr>
        <w:t>- عبد الحميد بن باديس، آثار ابن باديس (تحقيق عمار الطالبي)، الجزائر، 1968.</w:t>
      </w:r>
    </w:p>
    <w:p w:rsidR="00BB683D" w:rsidRDefault="002F76B0" w:rsidP="00303E92">
      <w:pPr>
        <w:bidi/>
        <w:spacing w:after="160" w:line="320" w:lineRule="auto"/>
      </w:pPr>
      <w:r>
        <w:rPr>
          <w:rtl/>
        </w:rPr>
        <w:t>- اليونسكو، التقرير الإقليمي لرصد التعليم في الدول العربية، 2019.</w:t>
      </w:r>
    </w:p>
    <w:p w:rsidR="00BB683D" w:rsidRDefault="002F76B0" w:rsidP="00303E92">
      <w:pPr>
        <w:bidi/>
        <w:spacing w:after="160" w:line="320" w:lineRule="auto"/>
      </w:pPr>
      <w:r>
        <w:rPr>
          <w:rtl/>
        </w:rPr>
        <w:t>- اليونسكو، التقرير العالمي لرصد التعليم 2024/2025: مهارات القيادة التربوية.</w:t>
      </w:r>
    </w:p>
    <w:p w:rsidR="00BB683D" w:rsidRDefault="002F76B0" w:rsidP="00303E92">
      <w:pPr>
        <w:bidi/>
        <w:spacing w:after="160" w:line="320" w:lineRule="auto"/>
      </w:pPr>
      <w:r>
        <w:rPr>
          <w:rtl/>
        </w:rPr>
        <w:t>- المنتدى الاقتصادي العالمي (دافوس)، تقرير جودة التعليم، إصدارات متعددة.</w:t>
      </w:r>
    </w:p>
    <w:p w:rsidR="00BB683D" w:rsidRDefault="00BB683D" w:rsidP="00303E92">
      <w:pPr>
        <w:spacing w:after="160"/>
      </w:pPr>
    </w:p>
    <w:sectPr w:rsidR="00BB683D" w:rsidSect="00BB683D">
      <w:headerReference w:type="default" r:id="rId7"/>
      <w:footerReference w:type="default" r:id="rId8"/>
      <w:pgSz w:w="11906" w:h="16838"/>
      <w:pgMar w:top="1200" w:right="1200" w:bottom="1200" w:left="12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85" w:rsidRDefault="005C6385" w:rsidP="00BB683D">
      <w:r>
        <w:separator/>
      </w:r>
    </w:p>
  </w:endnote>
  <w:endnote w:type="continuationSeparator" w:id="1">
    <w:p w:rsidR="005C6385" w:rsidRDefault="005C6385" w:rsidP="00BB68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3D" w:rsidRDefault="002F76B0">
    <w:pPr>
      <w:pBdr>
        <w:top w:val="single" w:sz="4" w:space="1" w:color="1F4E79"/>
      </w:pBdr>
      <w:jc w:val="center"/>
    </w:pPr>
    <w:r>
      <w:rPr>
        <w:sz w:val="18"/>
        <w:szCs w:val="18"/>
      </w:rPr>
      <w:t xml:space="preserve">  </w:t>
    </w:r>
    <w:r w:rsidR="003D2B28">
      <w:rPr>
        <w:color w:val="1F4E79"/>
        <w:sz w:val="18"/>
        <w:szCs w:val="18"/>
      </w:rPr>
      <w:fldChar w:fldCharType="begin"/>
    </w:r>
    <w:r>
      <w:rPr>
        <w:color w:val="1F4E79"/>
        <w:sz w:val="18"/>
        <w:szCs w:val="18"/>
      </w:rPr>
      <w:instrText>PAGE</w:instrText>
    </w:r>
    <w:r w:rsidR="003D2B28">
      <w:rPr>
        <w:color w:val="1F4E79"/>
        <w:sz w:val="18"/>
        <w:szCs w:val="18"/>
      </w:rPr>
      <w:fldChar w:fldCharType="separate"/>
    </w:r>
    <w:r w:rsidR="00CE1892">
      <w:rPr>
        <w:noProof/>
        <w:color w:val="1F4E79"/>
        <w:sz w:val="18"/>
        <w:szCs w:val="18"/>
      </w:rPr>
      <w:t>1</w:t>
    </w:r>
    <w:r w:rsidR="003D2B28">
      <w:rPr>
        <w:color w:val="1F4E79"/>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85" w:rsidRDefault="005C6385" w:rsidP="00BB683D">
      <w:r>
        <w:separator/>
      </w:r>
    </w:p>
  </w:footnote>
  <w:footnote w:type="continuationSeparator" w:id="1">
    <w:p w:rsidR="005C6385" w:rsidRDefault="005C6385" w:rsidP="00BB6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3D" w:rsidRDefault="002F76B0">
    <w:pPr>
      <w:pBdr>
        <w:bottom w:val="single" w:sz="4" w:space="1" w:color="1F4E79"/>
      </w:pBdr>
      <w:bidi/>
    </w:pPr>
    <w:r>
      <w:rPr>
        <w:color w:val="1F4E79"/>
        <w:sz w:val="18"/>
        <w:szCs w:val="18"/>
        <w:rtl/>
      </w:rPr>
      <w:t xml:space="preserve">إشكالية التعليم في الفكر العربي | محاضرة جامعية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0AF"/>
    <w:multiLevelType w:val="hybridMultilevel"/>
    <w:tmpl w:val="E3BE6AE6"/>
    <w:lvl w:ilvl="0" w:tplc="87E03784">
      <w:start w:val="1"/>
      <w:numFmt w:val="bullet"/>
      <w:lvlText w:val="●"/>
      <w:lvlJc w:val="left"/>
      <w:pPr>
        <w:ind w:left="720" w:hanging="360"/>
      </w:pPr>
    </w:lvl>
    <w:lvl w:ilvl="1" w:tplc="3E28FE96">
      <w:start w:val="1"/>
      <w:numFmt w:val="bullet"/>
      <w:lvlText w:val="○"/>
      <w:lvlJc w:val="left"/>
      <w:pPr>
        <w:ind w:left="1440" w:hanging="360"/>
      </w:pPr>
    </w:lvl>
    <w:lvl w:ilvl="2" w:tplc="88C6BC80">
      <w:start w:val="1"/>
      <w:numFmt w:val="bullet"/>
      <w:lvlText w:val="■"/>
      <w:lvlJc w:val="left"/>
      <w:pPr>
        <w:ind w:left="2160" w:hanging="360"/>
      </w:pPr>
    </w:lvl>
    <w:lvl w:ilvl="3" w:tplc="F8B00AB2">
      <w:start w:val="1"/>
      <w:numFmt w:val="bullet"/>
      <w:lvlText w:val="●"/>
      <w:lvlJc w:val="left"/>
      <w:pPr>
        <w:ind w:left="2880" w:hanging="360"/>
      </w:pPr>
    </w:lvl>
    <w:lvl w:ilvl="4" w:tplc="C966D1FE">
      <w:start w:val="1"/>
      <w:numFmt w:val="bullet"/>
      <w:lvlText w:val="○"/>
      <w:lvlJc w:val="left"/>
      <w:pPr>
        <w:ind w:left="3600" w:hanging="360"/>
      </w:pPr>
    </w:lvl>
    <w:lvl w:ilvl="5" w:tplc="B916FB42">
      <w:start w:val="1"/>
      <w:numFmt w:val="bullet"/>
      <w:lvlText w:val="■"/>
      <w:lvlJc w:val="left"/>
      <w:pPr>
        <w:ind w:left="4320" w:hanging="360"/>
      </w:pPr>
    </w:lvl>
    <w:lvl w:ilvl="6" w:tplc="A2CC0E6A">
      <w:start w:val="1"/>
      <w:numFmt w:val="bullet"/>
      <w:lvlText w:val="●"/>
      <w:lvlJc w:val="left"/>
      <w:pPr>
        <w:ind w:left="5040" w:hanging="360"/>
      </w:pPr>
    </w:lvl>
    <w:lvl w:ilvl="7" w:tplc="36305E50">
      <w:start w:val="1"/>
      <w:numFmt w:val="bullet"/>
      <w:lvlText w:val="●"/>
      <w:lvlJc w:val="left"/>
      <w:pPr>
        <w:ind w:left="5760" w:hanging="360"/>
      </w:pPr>
    </w:lvl>
    <w:lvl w:ilvl="8" w:tplc="94A4F0A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BB683D"/>
    <w:rsid w:val="002E66DE"/>
    <w:rsid w:val="002F76B0"/>
    <w:rsid w:val="00303E92"/>
    <w:rsid w:val="003D2B28"/>
    <w:rsid w:val="005C6385"/>
    <w:rsid w:val="00601ABD"/>
    <w:rsid w:val="00BB683D"/>
    <w:rsid w:val="00CE18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sid w:val="00BB683D"/>
    <w:rPr>
      <w:sz w:val="56"/>
      <w:szCs w:val="56"/>
    </w:rPr>
  </w:style>
  <w:style w:type="paragraph" w:customStyle="1" w:styleId="Heading1">
    <w:name w:val="Heading 1"/>
    <w:qFormat/>
    <w:rsid w:val="00BB683D"/>
    <w:rPr>
      <w:color w:val="2E74B5"/>
      <w:sz w:val="32"/>
      <w:szCs w:val="32"/>
    </w:rPr>
  </w:style>
  <w:style w:type="paragraph" w:customStyle="1" w:styleId="Heading2">
    <w:name w:val="Heading 2"/>
    <w:qFormat/>
    <w:rsid w:val="00BB683D"/>
    <w:rPr>
      <w:color w:val="2E74B5"/>
      <w:sz w:val="26"/>
      <w:szCs w:val="26"/>
    </w:rPr>
  </w:style>
  <w:style w:type="paragraph" w:customStyle="1" w:styleId="Heading3">
    <w:name w:val="Heading 3"/>
    <w:qFormat/>
    <w:rsid w:val="00BB683D"/>
    <w:rPr>
      <w:color w:val="1F4D78"/>
    </w:rPr>
  </w:style>
  <w:style w:type="paragraph" w:customStyle="1" w:styleId="Heading4">
    <w:name w:val="Heading 4"/>
    <w:qFormat/>
    <w:rsid w:val="00BB683D"/>
    <w:rPr>
      <w:i/>
      <w:iCs/>
      <w:color w:val="2E74B5"/>
    </w:rPr>
  </w:style>
  <w:style w:type="paragraph" w:customStyle="1" w:styleId="Heading5">
    <w:name w:val="Heading 5"/>
    <w:qFormat/>
    <w:rsid w:val="00BB683D"/>
    <w:rPr>
      <w:color w:val="2E74B5"/>
    </w:rPr>
  </w:style>
  <w:style w:type="paragraph" w:customStyle="1" w:styleId="Heading6">
    <w:name w:val="Heading 6"/>
    <w:qFormat/>
    <w:rsid w:val="00BB683D"/>
    <w:rPr>
      <w:color w:val="1F4D78"/>
    </w:rPr>
  </w:style>
  <w:style w:type="paragraph" w:customStyle="1" w:styleId="lev1">
    <w:name w:val="Élevé1"/>
    <w:qFormat/>
    <w:rsid w:val="00BB683D"/>
    <w:rPr>
      <w:b/>
      <w:bCs/>
    </w:rPr>
  </w:style>
  <w:style w:type="paragraph" w:styleId="Paragraphedeliste">
    <w:name w:val="List Paragraph"/>
    <w:qFormat/>
    <w:rsid w:val="00BB683D"/>
  </w:style>
  <w:style w:type="character" w:styleId="Lienhypertexte">
    <w:name w:val="Hyperlink"/>
    <w:uiPriority w:val="99"/>
    <w:unhideWhenUsed/>
    <w:rsid w:val="00BB683D"/>
    <w:rPr>
      <w:color w:val="0563C1"/>
      <w:u w:val="single"/>
    </w:rPr>
  </w:style>
  <w:style w:type="character" w:styleId="Appelnotedebasdep">
    <w:name w:val="footnote reference"/>
    <w:uiPriority w:val="99"/>
    <w:semiHidden/>
    <w:unhideWhenUsed/>
    <w:rsid w:val="00BB683D"/>
    <w:rPr>
      <w:vertAlign w:val="superscript"/>
    </w:rPr>
  </w:style>
  <w:style w:type="paragraph" w:styleId="Notedebasdepage">
    <w:name w:val="footnote text"/>
    <w:link w:val="NotedebasdepageCar"/>
    <w:uiPriority w:val="99"/>
    <w:semiHidden/>
    <w:unhideWhenUsed/>
    <w:rsid w:val="00BB683D"/>
    <w:rPr>
      <w:sz w:val="20"/>
      <w:szCs w:val="20"/>
    </w:rPr>
  </w:style>
  <w:style w:type="character" w:customStyle="1" w:styleId="NotedebasdepageCar">
    <w:name w:val="Note de bas de page Car"/>
    <w:link w:val="Notedebasdepage"/>
    <w:uiPriority w:val="99"/>
    <w:semiHidden/>
    <w:unhideWhenUsed/>
    <w:rsid w:val="00BB683D"/>
    <w:rPr>
      <w:sz w:val="20"/>
      <w:szCs w:val="20"/>
    </w:rPr>
  </w:style>
  <w:style w:type="character" w:styleId="Appeldenotedefin">
    <w:name w:val="endnote reference"/>
    <w:uiPriority w:val="99"/>
    <w:semiHidden/>
    <w:unhideWhenUsed/>
    <w:rsid w:val="00BB683D"/>
    <w:rPr>
      <w:vertAlign w:val="superscript"/>
    </w:rPr>
  </w:style>
  <w:style w:type="paragraph" w:styleId="Notedefin">
    <w:name w:val="endnote text"/>
    <w:link w:val="NotedefinCar"/>
    <w:uiPriority w:val="99"/>
    <w:semiHidden/>
    <w:unhideWhenUsed/>
    <w:rsid w:val="00BB683D"/>
    <w:rPr>
      <w:sz w:val="20"/>
      <w:szCs w:val="20"/>
    </w:rPr>
  </w:style>
  <w:style w:type="character" w:customStyle="1" w:styleId="NotedefinCar">
    <w:name w:val="Note de fin Car"/>
    <w:link w:val="Notedefin"/>
    <w:uiPriority w:val="99"/>
    <w:semiHidden/>
    <w:unhideWhenUsed/>
    <w:rsid w:val="00BB683D"/>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8269</Characters>
  <Application>Microsoft Office Word</Application>
  <DocSecurity>0</DocSecurity>
  <Lines>68</Lines>
  <Paragraphs>19</Paragraphs>
  <ScaleCrop>false</ScaleCrop>
  <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2</cp:revision>
  <dcterms:created xsi:type="dcterms:W3CDTF">2026-05-11T16:58:00Z</dcterms:created>
  <dcterms:modified xsi:type="dcterms:W3CDTF">2026-05-11T16:58:00Z</dcterms:modified>
</cp:coreProperties>
</file>