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21" w:rsidRDefault="00710221">
      <w:pPr>
        <w:rPr>
          <w:rFonts w:hint="cs"/>
          <w:rtl/>
          <w:lang w:bidi="ar-DZ"/>
        </w:rPr>
      </w:pPr>
    </w:p>
    <w:p w:rsidR="00AB1F14" w:rsidRPr="00AB1F14" w:rsidRDefault="00AB1F14" w:rsidP="00AB1F14">
      <w:pPr>
        <w:pStyle w:val="Sansinterligne"/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AB1F1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محتوى المقياس</w:t>
      </w:r>
    </w:p>
    <w:p w:rsidR="00AB1F14" w:rsidRPr="00AB1F14" w:rsidRDefault="00AB1F14" w:rsidP="00AB1F14">
      <w:pPr>
        <w:pStyle w:val="Sansinterligne"/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B1F14" w:rsidRPr="00AB1F14" w:rsidRDefault="00AB1F14" w:rsidP="00AB1F14">
      <w:pPr>
        <w:pStyle w:val="Sansinterligne"/>
        <w:bidi/>
        <w:spacing w:line="360" w:lineRule="auto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sz w:val="32"/>
          <w:szCs w:val="32"/>
          <w:rtl/>
          <w:lang w:bidi="ar-DZ"/>
        </w:rPr>
        <w:t xml:space="preserve">    </w:t>
      </w:r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تعطي هذه المادة لمحة واسعة عن النظريات الكلاسيكية في </w:t>
      </w:r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 xml:space="preserve">علم الاجتماع الحضري عبر التطرق إلى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>الإشكاليات،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 xml:space="preserve"> مناهج التحليل و المفاهيم الأساسية لكل </w:t>
      </w:r>
      <w:proofErr w:type="gramStart"/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 xml:space="preserve">من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>:</w:t>
      </w:r>
      <w:proofErr w:type="spellEnd"/>
      <w:proofErr w:type="gramEnd"/>
    </w:p>
    <w:p w:rsidR="00AB1F14" w:rsidRPr="00AB1F14" w:rsidRDefault="00AB1F14" w:rsidP="00AB1F14">
      <w:pPr>
        <w:pStyle w:val="Sansinterligne"/>
        <w:bidi/>
        <w:spacing w:line="360" w:lineRule="auto"/>
        <w:jc w:val="both"/>
        <w:rPr>
          <w:rFonts w:asciiTheme="majorBidi" w:hAnsiTheme="majorBidi" w:cstheme="majorBidi"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sz w:val="32"/>
          <w:szCs w:val="32"/>
          <w:rtl/>
        </w:rPr>
        <w:t>1</w:t>
      </w:r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>-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 xml:space="preserve"> المدينة عند </w:t>
      </w:r>
      <w:r w:rsidRPr="00AB1F14">
        <w:rPr>
          <w:rFonts w:asciiTheme="majorBidi" w:hAnsiTheme="majorBidi" w:cstheme="majorBidi"/>
          <w:bCs/>
          <w:sz w:val="32"/>
          <w:szCs w:val="32"/>
        </w:rPr>
        <w:t>Max Weber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,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بربط هذا المفهوم بنظريته حول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العصرنة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أو الحداثة </w:t>
      </w:r>
      <w:r w:rsidRPr="00AB1F14">
        <w:rPr>
          <w:rFonts w:ascii="Traditional Arabic" w:hAnsi="Traditional Arabic" w:cs="Traditional Arabic"/>
          <w:b/>
          <w:sz w:val="32"/>
          <w:szCs w:val="32"/>
          <w:lang w:bidi="ar-DZ"/>
        </w:rPr>
        <w:t>)</w:t>
      </w:r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</w:t>
      </w:r>
      <w:r w:rsidRPr="00AB1F14">
        <w:rPr>
          <w:rFonts w:asciiTheme="majorBidi" w:hAnsiTheme="majorBidi" w:cstheme="majorBidi"/>
          <w:bCs/>
          <w:sz w:val="32"/>
          <w:szCs w:val="32"/>
          <w:lang w:bidi="ar-DZ"/>
        </w:rPr>
        <w:t>La modernité</w:t>
      </w:r>
      <w:proofErr w:type="spellStart"/>
      <w:r w:rsidRPr="00AB1F14">
        <w:rPr>
          <w:rFonts w:asciiTheme="majorBidi" w:hAnsiTheme="majorBidi" w:cstheme="majorBidi"/>
          <w:bCs/>
          <w:sz w:val="32"/>
          <w:szCs w:val="32"/>
          <w:rtl/>
          <w:lang w:bidi="ar-DZ"/>
        </w:rPr>
        <w:t>).</w:t>
      </w:r>
      <w:proofErr w:type="spellEnd"/>
    </w:p>
    <w:p w:rsidR="00AB1F14" w:rsidRPr="00AB1F14" w:rsidRDefault="00AB1F14" w:rsidP="00AB1F14">
      <w:pPr>
        <w:pStyle w:val="Sansinterligne"/>
        <w:bidi/>
        <w:spacing w:line="360" w:lineRule="auto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sz w:val="32"/>
          <w:szCs w:val="32"/>
          <w:rtl/>
          <w:lang w:bidi="ar-DZ"/>
        </w:rPr>
        <w:t>2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>-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 xml:space="preserve"> مقاربة </w:t>
      </w:r>
      <w:r w:rsidRPr="00AB1F14">
        <w:rPr>
          <w:rFonts w:asciiTheme="majorBidi" w:hAnsiTheme="majorBidi" w:cstheme="majorBidi"/>
          <w:bCs/>
          <w:sz w:val="32"/>
          <w:szCs w:val="32"/>
        </w:rPr>
        <w:t xml:space="preserve">Georg </w:t>
      </w:r>
      <w:proofErr w:type="gramStart"/>
      <w:r w:rsidRPr="00AB1F14">
        <w:rPr>
          <w:rFonts w:asciiTheme="majorBidi" w:hAnsiTheme="majorBidi" w:cstheme="majorBidi"/>
          <w:bCs/>
          <w:sz w:val="32"/>
          <w:szCs w:val="32"/>
        </w:rPr>
        <w:t>Simmel</w:t>
      </w:r>
      <w:r w:rsidRPr="00AB1F14">
        <w:rPr>
          <w:rFonts w:ascii="Traditional Arabic" w:hAnsi="Traditional Arabic" w:cs="Traditional Arabic"/>
          <w:b/>
          <w:sz w:val="32"/>
          <w:szCs w:val="32"/>
        </w:rPr>
        <w:t xml:space="preserve"> </w:t>
      </w:r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للإنسان</w:t>
      </w:r>
      <w:proofErr w:type="gram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الحضري الجديد والحضرية </w:t>
      </w:r>
      <w:r w:rsidRPr="00AB1F14">
        <w:rPr>
          <w:rFonts w:ascii="Traditional Arabic" w:hAnsi="Traditional Arabic" w:cs="Traditional Arabic"/>
          <w:b/>
          <w:sz w:val="32"/>
          <w:szCs w:val="32"/>
          <w:lang w:bidi="ar-DZ"/>
        </w:rPr>
        <w:t>(</w:t>
      </w:r>
      <w:r w:rsidRPr="00AB1F14">
        <w:rPr>
          <w:rFonts w:asciiTheme="majorBidi" w:hAnsiTheme="majorBidi" w:cstheme="majorBidi"/>
          <w:bCs/>
          <w:sz w:val="32"/>
          <w:szCs w:val="32"/>
          <w:lang w:bidi="ar-DZ"/>
        </w:rPr>
        <w:t>l’urbanité</w:t>
      </w:r>
      <w:r w:rsidRPr="00AB1F14">
        <w:rPr>
          <w:rFonts w:ascii="Traditional Arabic" w:hAnsi="Traditional Arabic" w:cs="Traditional Arabic"/>
          <w:b/>
          <w:sz w:val="32"/>
          <w:szCs w:val="32"/>
          <w:lang w:bidi="ar-DZ"/>
        </w:rPr>
        <w:t xml:space="preserve">) </w:t>
      </w:r>
    </w:p>
    <w:p w:rsidR="00AB1F14" w:rsidRPr="00AB1F14" w:rsidRDefault="00AB1F14" w:rsidP="00AB1F14">
      <w:pPr>
        <w:pStyle w:val="Sansinterligne"/>
        <w:bidi/>
        <w:spacing w:line="360" w:lineRule="auto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sz w:val="32"/>
          <w:szCs w:val="32"/>
          <w:rtl/>
          <w:lang w:bidi="ar-DZ"/>
        </w:rPr>
        <w:t>3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>-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</w:rPr>
        <w:t xml:space="preserve"> مقاربة </w:t>
      </w:r>
      <w:r w:rsidRPr="00AB1F14">
        <w:rPr>
          <w:rFonts w:asciiTheme="majorBidi" w:hAnsiTheme="majorBidi" w:cstheme="majorBidi"/>
          <w:bCs/>
          <w:sz w:val="32"/>
          <w:szCs w:val="32"/>
        </w:rPr>
        <w:t>Maurice Halbwachs</w:t>
      </w:r>
      <w:r w:rsidRPr="00AB1F14">
        <w:rPr>
          <w:rFonts w:ascii="Traditional Arabic" w:hAnsi="Traditional Arabic" w:cs="Traditional Arabic"/>
          <w:b/>
          <w:sz w:val="32"/>
          <w:szCs w:val="32"/>
        </w:rPr>
        <w:t xml:space="preserve">  </w:t>
      </w:r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للمرفولوجية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الحضرية,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للعلاقة بين المضاربة العقارية و مخططات التهيئة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الحضرية،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الذاكرة الجماعية و علاقتها بالإقامة...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.</w:t>
      </w:r>
      <w:proofErr w:type="spellEnd"/>
    </w:p>
    <w:p w:rsidR="00AB1F14" w:rsidRPr="00AB1F14" w:rsidRDefault="00AB1F14" w:rsidP="00AB1F14">
      <w:pPr>
        <w:pStyle w:val="Sansinterligne"/>
        <w:bidi/>
        <w:spacing w:line="360" w:lineRule="auto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sz w:val="32"/>
          <w:szCs w:val="32"/>
          <w:rtl/>
          <w:lang w:bidi="ar-DZ"/>
        </w:rPr>
        <w:t>4</w:t>
      </w:r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-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مدرسة شيكاغو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: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روادها إبداعاتها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المفاهمية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و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المنهجية: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المدينة كنظام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إيكولوجي،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الحضرية،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نظرية </w:t>
      </w:r>
      <w:r w:rsidRPr="00AB1F14">
        <w:rPr>
          <w:rFonts w:asciiTheme="majorBidi" w:hAnsiTheme="majorBidi" w:cstheme="majorBidi"/>
          <w:bCs/>
          <w:sz w:val="32"/>
          <w:szCs w:val="32"/>
          <w:lang w:bidi="ar-DZ"/>
        </w:rPr>
        <w:t>Ernest Burgess</w:t>
      </w:r>
      <w:proofErr w:type="spell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،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الاندماج الاجتماعي و علاقته بالحراك المجالي و الاجتماعي،</w:t>
      </w:r>
    </w:p>
    <w:p w:rsidR="00AB1F14" w:rsidRPr="00AB1F14" w:rsidRDefault="00AB1F14" w:rsidP="00AB1F14">
      <w:pPr>
        <w:pStyle w:val="Sansinterligne"/>
        <w:bidi/>
        <w:spacing w:line="360" w:lineRule="auto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sz w:val="32"/>
          <w:szCs w:val="32"/>
          <w:rtl/>
          <w:lang w:bidi="ar-DZ"/>
        </w:rPr>
        <w:t>5</w:t>
      </w:r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-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</w:t>
      </w:r>
      <w:proofErr w:type="gramStart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>المدرسة</w:t>
      </w:r>
      <w:proofErr w:type="gramEnd"/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الفرنسية</w:t>
      </w:r>
      <w:r w:rsidRPr="00AB1F14">
        <w:rPr>
          <w:rFonts w:ascii="Traditional Arabic" w:hAnsi="Traditional Arabic" w:cs="Traditional Arabic"/>
          <w:b/>
          <w:sz w:val="32"/>
          <w:szCs w:val="32"/>
          <w:lang w:bidi="ar-DZ"/>
        </w:rPr>
        <w:t xml:space="preserve"> </w:t>
      </w:r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التقليدية مع </w:t>
      </w:r>
      <w:r w:rsidRPr="00AB1F14">
        <w:rPr>
          <w:rFonts w:asciiTheme="majorBidi" w:hAnsiTheme="majorBidi" w:cstheme="majorBidi"/>
          <w:bCs/>
          <w:sz w:val="32"/>
          <w:szCs w:val="32"/>
          <w:lang w:bidi="ar-DZ"/>
        </w:rPr>
        <w:t xml:space="preserve">P.-H. </w:t>
      </w:r>
      <w:proofErr w:type="spellStart"/>
      <w:r w:rsidRPr="00AB1F14">
        <w:rPr>
          <w:rFonts w:asciiTheme="majorBidi" w:hAnsiTheme="majorBidi" w:cstheme="majorBidi"/>
          <w:bCs/>
          <w:sz w:val="32"/>
          <w:szCs w:val="32"/>
          <w:lang w:bidi="ar-DZ"/>
        </w:rPr>
        <w:t>Chombart</w:t>
      </w:r>
      <w:proofErr w:type="spellEnd"/>
      <w:r w:rsidRPr="00AB1F14">
        <w:rPr>
          <w:rFonts w:asciiTheme="majorBidi" w:hAnsiTheme="majorBidi" w:cstheme="majorBidi"/>
          <w:bCs/>
          <w:sz w:val="32"/>
          <w:szCs w:val="32"/>
          <w:lang w:bidi="ar-DZ"/>
        </w:rPr>
        <w:t xml:space="preserve"> de </w:t>
      </w:r>
      <w:proofErr w:type="spellStart"/>
      <w:r w:rsidRPr="00AB1F14">
        <w:rPr>
          <w:rFonts w:asciiTheme="majorBidi" w:hAnsiTheme="majorBidi" w:cstheme="majorBidi"/>
          <w:bCs/>
          <w:sz w:val="32"/>
          <w:szCs w:val="32"/>
          <w:lang w:bidi="ar-DZ"/>
        </w:rPr>
        <w:t>Lauwe</w:t>
      </w:r>
      <w:proofErr w:type="spellEnd"/>
      <w:r w:rsidRPr="00AB1F14">
        <w:rPr>
          <w:rFonts w:ascii="Traditional Arabic" w:hAnsi="Traditional Arabic" w:cs="Traditional Arabic"/>
          <w:b/>
          <w:sz w:val="32"/>
          <w:szCs w:val="32"/>
          <w:lang w:bidi="ar-DZ"/>
        </w:rPr>
        <w:t xml:space="preserve"> </w:t>
      </w:r>
      <w:r w:rsidRPr="00AB1F14">
        <w:rPr>
          <w:rFonts w:ascii="Traditional Arabic" w:hAnsi="Traditional Arabic" w:cs="Traditional Arabic"/>
          <w:b/>
          <w:sz w:val="32"/>
          <w:szCs w:val="32"/>
          <w:rtl/>
          <w:lang w:bidi="ar-DZ"/>
        </w:rPr>
        <w:t xml:space="preserve"> في مقاربته للصراع بين النماذج الثقافية المبلورة قي المجال و الممارسات السكانية.</w:t>
      </w:r>
    </w:p>
    <w:p w:rsidR="00AB1F14" w:rsidRDefault="00AB1F14">
      <w:pPr>
        <w:rPr>
          <w:rFonts w:hint="cs"/>
          <w:lang w:bidi="ar-DZ"/>
        </w:rPr>
      </w:pPr>
    </w:p>
    <w:sectPr w:rsidR="00AB1F14" w:rsidSect="0096075E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B1F14"/>
    <w:rsid w:val="00710221"/>
    <w:rsid w:val="0096075E"/>
    <w:rsid w:val="00AB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1F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1</cp:revision>
  <dcterms:created xsi:type="dcterms:W3CDTF">2020-04-07T05:51:00Z</dcterms:created>
  <dcterms:modified xsi:type="dcterms:W3CDTF">2020-04-07T05:54:00Z</dcterms:modified>
</cp:coreProperties>
</file>