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right"/>
        <w:rPr>
          <w:sz w:val="32"/>
          <w:szCs w:val="32"/>
        </w:rPr>
      </w:pPr>
      <w:r>
        <w:rPr>
          <w:rFonts w:hint="cs"/>
          <w:sz w:val="40"/>
          <w:szCs w:val="40"/>
          <w:rtl/>
          <w:lang w:bidi="ar-DZ"/>
        </w:rPr>
        <w:t>النشاط</w:t>
      </w:r>
      <w:r>
        <w:rPr>
          <w:rFonts w:hint="cs"/>
          <w:sz w:val="28"/>
          <w:szCs w:val="28"/>
          <w:rtl/>
          <w:lang w:bidi="ar-DZ"/>
        </w:rPr>
        <w:t xml:space="preserve"> </w:t>
      </w:r>
      <w:r>
        <w:rPr>
          <w:rFonts w:hint="cs"/>
          <w:sz w:val="40"/>
          <w:szCs w:val="40"/>
          <w:rtl/>
          <w:lang w:bidi="ar-DZ"/>
        </w:rPr>
        <w:t>الاجمالي</w:t>
      </w:r>
    </w:p>
    <w:p>
      <w:pPr>
        <w:pStyle w:val="style0"/>
        <w:jc w:val="right"/>
        <w:rPr>
          <w:rFonts w:hint="default"/>
          <w:sz w:val="36"/>
          <w:szCs w:val="36"/>
          <w:rtl/>
          <w:lang w:val="en-US" w:bidi="ar-DZ"/>
        </w:rPr>
      </w:pPr>
      <w:r>
        <w:rPr>
          <w:rFonts w:hint="cs"/>
          <w:sz w:val="28"/>
          <w:szCs w:val="28"/>
          <w:rtl/>
          <w:lang w:bidi="ar-DZ"/>
        </w:rPr>
        <w:t>ا</w:t>
      </w:r>
      <w:r>
        <w:rPr>
          <w:rFonts w:hint="cs"/>
          <w:sz w:val="36"/>
          <w:szCs w:val="36"/>
          <w:rtl/>
          <w:lang w:bidi="ar-DZ"/>
        </w:rPr>
        <w:t>لوضعية</w:t>
      </w:r>
    </w:p>
    <w:p>
      <w:pPr>
        <w:pStyle w:val="style0"/>
        <w:jc w:val="right"/>
        <w:rPr>
          <w:rFonts w:hint="default"/>
          <w:sz w:val="36"/>
          <w:szCs w:val="36"/>
          <w:rtl/>
          <w:lang w:val="en-US" w:bidi="ar-DZ"/>
        </w:rPr>
      </w:pPr>
      <w:r>
        <w:rPr>
          <w:rFonts w:hint="cs"/>
          <w:sz w:val="36"/>
          <w:szCs w:val="36"/>
          <w:rtl/>
          <w:lang w:val="en-US" w:bidi="ar-DZ"/>
        </w:rPr>
        <w:t>تُظهر حوادث العمل كظاهرة اجتماعية-تنظيمية تفاعلًا بين سلوكيات الموارد البشريةوظروف العمل ، مما يولد خسائر بشرية ومادية تمتد من الفرد إلى المنظمة والمجتمع. إدارة هذه المخاطر تستلزم استراتيجيات متكاملة تشمل القوانين ، التدريب، وتحسين البيئة التنظيمية،.</w:t>
        <w:cr/>
        <w:t>التعليمة</w:t>
      </w:r>
    </w:p>
    <w:p>
      <w:pPr>
        <w:pStyle w:val="style0"/>
        <w:jc w:val="right"/>
        <w:rPr>
          <w:rFonts w:hint="default"/>
          <w:sz w:val="28"/>
          <w:szCs w:val="28"/>
          <w:rtl/>
          <w:lang w:val="en-US" w:bidi="ar-DZ"/>
        </w:rPr>
      </w:pPr>
      <w:r>
        <w:rPr>
          <w:rFonts w:hint="cs"/>
          <w:sz w:val="36"/>
          <w:szCs w:val="36"/>
          <w:rtl/>
          <w:lang w:val="en-US" w:bidi="ar-DZ"/>
        </w:rPr>
        <w:t>كيف تتفاعل السلوكيات البشرية مع ظروف العمل لتوليد المخاطر، مستخدمين مفاهيم علم الاجتماع</w:t>
        <w:cr/>
      </w:r>
    </w:p>
    <w:p>
      <w:pPr>
        <w:pStyle w:val="style0"/>
        <w:jc w:val="right"/>
        <w:rPr>
          <w:rFonts w:hint="default"/>
          <w:sz w:val="28"/>
          <w:szCs w:val="28"/>
          <w:rtl/>
          <w:lang w:val="en-US" w:bidi="ar-DZ"/>
        </w:rPr>
      </w:pPr>
      <w:r>
        <w:rPr>
          <w:rFonts w:hint="cs"/>
          <w:sz w:val="28"/>
          <w:szCs w:val="28"/>
          <w:rtl/>
          <w:lang w:val="en-US" w:bidi="ar-DZ"/>
        </w:rPr>
        <w:cr/>
      </w:r>
    </w:p>
    <w:p>
      <w:pPr>
        <w:pStyle w:val="style0"/>
        <w:jc w:val="right"/>
        <w:rPr>
          <w:rFonts w:hint="default"/>
          <w:sz w:val="28"/>
          <w:szCs w:val="28"/>
          <w:rtl/>
          <w:lang w:val="en-US" w:bidi="ar-DZ"/>
        </w:rPr>
      </w:pPr>
    </w:p>
    <w:p>
      <w:pPr>
        <w:pStyle w:val="style0"/>
        <w:jc w:val="right"/>
        <w:rPr>
          <w:rFonts w:hint="default"/>
          <w:sz w:val="28"/>
          <w:szCs w:val="28"/>
          <w:rtl/>
          <w:lang w:val="en-US" w:bidi="ar-DZ"/>
        </w:rPr>
      </w:pPr>
      <w:r>
        <w:rPr>
          <w:rFonts w:hint="cs"/>
          <w:sz w:val="28"/>
          <w:szCs w:val="28"/>
          <w:rtl/>
          <w:lang w:val="en-US" w:bidi="ar-DZ"/>
        </w:rPr>
        <w:cr/>
      </w:r>
    </w:p>
    <w:p>
      <w:pPr>
        <w:pStyle w:val="style0"/>
        <w:jc w:val="right"/>
        <w:rPr>
          <w:rFonts w:hint="default"/>
          <w:sz w:val="28"/>
          <w:szCs w:val="28"/>
          <w:rtl/>
          <w:lang w:val="en-US" w:bidi="ar-DZ"/>
        </w:rPr>
      </w:pPr>
    </w:p>
    <w:p>
      <w:pPr>
        <w:pStyle w:val="style0"/>
        <w:jc w:val="right"/>
        <w:rPr>
          <w:sz w:val="28"/>
          <w:szCs w:val="28"/>
        </w:rPr>
      </w:pPr>
      <w:r>
        <w:rPr>
          <w:rFonts w:hint="default"/>
          <w:sz w:val="28"/>
          <w:szCs w:val="28"/>
          <w:rtl/>
          <w:lang w:val="en-US" w:bidi="ar-DZ"/>
        </w:rPr>
        <w:t>:</w:t>
      </w:r>
    </w:p>
    <w:p>
      <w:pPr>
        <w:pStyle w:val="style0"/>
        <w:jc w:val="right"/>
        <w:rPr>
          <w:sz w:val="28"/>
          <w:szCs w:val="28"/>
        </w:rPr>
      </w:pPr>
      <w:r>
        <w:rPr>
          <w:rFonts w:hint="cs"/>
          <w:sz w:val="28"/>
          <w:szCs w:val="28"/>
          <w:rtl/>
          <w:lang w:bidi="ar-DZ"/>
        </w:rPr>
        <w:t>تعمل في لجنة استشارية مكلفة بتقديم مقترحات لتحسين إدارة المخاطر في مجتمعك، خصوصًا في مواجهة تغير المناخ والكوارث الطبيعية. خلال اجتماع اللجنة، تم طرح تساؤلات حول كيفية دمج الأساليب السوسيولوجية في وضع استراتيجيات فعالة لمواجهة هذه المخاطر.</w:t>
      </w:r>
    </w:p>
    <w:p>
      <w:pPr>
        <w:pStyle w:val="style0"/>
        <w:jc w:val="right"/>
        <w:rPr>
          <w:sz w:val="28"/>
          <w:szCs w:val="28"/>
        </w:rPr>
      </w:pPr>
      <w:r>
        <w:rPr>
          <w:rFonts w:hint="cs"/>
          <w:sz w:val="28"/>
          <w:szCs w:val="28"/>
          <w:rtl/>
          <w:lang w:bidi="ar-DZ"/>
        </w:rPr>
        <w:t>التعليمات:</w:t>
      </w:r>
    </w:p>
    <w:p>
      <w:pPr>
        <w:pStyle w:val="style0"/>
        <w:jc w:val="right"/>
        <w:rPr>
          <w:sz w:val="28"/>
          <w:szCs w:val="28"/>
        </w:rPr>
      </w:pPr>
      <w:r>
        <w:rPr>
          <w:rFonts w:hint="cs"/>
          <w:sz w:val="28"/>
          <w:szCs w:val="28"/>
          <w:rtl/>
          <w:lang w:bidi="ar-DZ"/>
        </w:rPr>
        <w:t>1. اعتمادًا على نظرية مجتمع المخاطر لأولريش بيك، كيف يمكن تفسير تزايد الاهتمام بالمخاطر في المجتمعات الحديثة؟</w:t>
      </w:r>
    </w:p>
    <w:p>
      <w:pPr>
        <w:pStyle w:val="style0"/>
        <w:jc w:val="right"/>
        <w:rPr/>
      </w:pPr>
      <w:r>
        <w:rPr>
          <w:rFonts w:hint="cs"/>
          <w:sz w:val="28"/>
          <w:szCs w:val="28"/>
          <w:rtl/>
          <w:lang w:bidi="ar-DZ"/>
        </w:rPr>
        <w:t>2. اقترح نموذجًا لاستراتيجية إدارة مخاطر يمكن تطبيقها في المجتمع، موضحًا دور السياسات العامة، الثقافة، والسلطة في نجاحها</w:t>
      </w:r>
      <w:r>
        <w:rPr>
          <w:rFonts w:hint="cs"/>
          <w:rtl/>
          <w:lang w:bidi="ar-DZ"/>
        </w:rPr>
        <w:t>.</w: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9d122fd4-5b58-4574-a986-e5de20e064f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1a346e0c-25dc-4636-b1ff-671bfe627a50"/>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51861227-1085-4cdd-909a-2179387b369c"/>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517f603a-36d9-47af-aa19-78ce6c40c759"/>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63a5d02c-42be-430b-a29c-8a088e1c39f0"/>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63f8da30-2cf4-4d86-9d45-a5b15f5f3813"/>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51cb562e-8960-4865-bb9b-9a3252a0911a"/>
    <w:basedOn w:val="style65"/>
    <w:next w:val="style4108"/>
    <w:link w:val="style180"/>
    <w:uiPriority w:val="29"/>
    <w:rPr>
      <w:i/>
      <w:iCs/>
      <w:color w:val="000000"/>
    </w:rPr>
  </w:style>
  <w:style w:type="character" w:customStyle="1" w:styleId="style4109">
    <w:name w:val="Heading 4 Char_e822073c-c0bf-41ea-add1-3b3e81db85b3"/>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5ea864aa-1656-41a6-a998-e579c75d3159"/>
    <w:basedOn w:val="style65"/>
    <w:next w:val="style4110"/>
    <w:link w:val="style5"/>
    <w:uiPriority w:val="9"/>
    <w:rPr>
      <w:rFonts w:ascii="Calibri" w:cs="宋体" w:eastAsia="ＭＳ ゴシック" w:hAnsi="Calibri"/>
      <w:color w:val="243f60"/>
    </w:rPr>
  </w:style>
  <w:style w:type="character" w:customStyle="1" w:styleId="style4111">
    <w:name w:val="Heading 6 Char_73c2fc3a-ce26-4759-8a18-1bf5cdd995c9"/>
    <w:basedOn w:val="style65"/>
    <w:next w:val="style4111"/>
    <w:link w:val="style6"/>
    <w:uiPriority w:val="9"/>
    <w:rPr>
      <w:rFonts w:ascii="Calibri" w:cs="宋体" w:eastAsia="ＭＳ ゴシック" w:hAnsi="Calibri"/>
      <w:i/>
      <w:iCs/>
      <w:color w:val="243f60"/>
    </w:rPr>
  </w:style>
  <w:style w:type="character" w:customStyle="1" w:styleId="style4112">
    <w:name w:val="Heading 7 Char_ac44514f-d137-4ffc-87d2-11763cfdcf7b"/>
    <w:basedOn w:val="style65"/>
    <w:next w:val="style4112"/>
    <w:link w:val="style7"/>
    <w:uiPriority w:val="9"/>
    <w:rPr>
      <w:rFonts w:ascii="Calibri" w:cs="宋体" w:eastAsia="ＭＳ ゴシック" w:hAnsi="Calibri"/>
      <w:i/>
      <w:iCs/>
      <w:color w:val="404040"/>
    </w:rPr>
  </w:style>
  <w:style w:type="character" w:customStyle="1" w:styleId="style4113">
    <w:name w:val="Heading 8 Char_76b64452-d93b-48f3-b196-d6e8ec695b45"/>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f84ad177-60b6-4df7-9806-a53b0201f1b4"/>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6596870a-aae6-47f0-8be1-96411a942152"/>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127</Words>
  <Pages>1</Pages>
  <Characters>730</Characters>
  <Application>WPS Office</Application>
  <DocSecurity>0</DocSecurity>
  <Paragraphs>13</Paragraphs>
  <ScaleCrop>false</ScaleCrop>
  <LinksUpToDate>false</LinksUpToDate>
  <CharactersWithSpaces>847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M2010J19SG</lastModifiedBy>
  <dcterms:modified xsi:type="dcterms:W3CDTF">2025-03-08T17:13:45Z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b247d12d695f41caae1340a631e6cb66</vt:lpwstr>
  </property>
</Properties>
</file>