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F4" w:rsidRDefault="00D9752C" w:rsidP="00A62529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9752C">
        <w:rPr>
          <w:rFonts w:hint="cs"/>
          <w:b/>
          <w:bCs/>
          <w:sz w:val="32"/>
          <w:szCs w:val="32"/>
          <w:u w:val="single"/>
          <w:rtl/>
          <w:lang w:bidi="ar-DZ"/>
        </w:rPr>
        <w:t>واجب رقم 0</w:t>
      </w:r>
      <w:r w:rsidR="00A62529">
        <w:rPr>
          <w:rFonts w:hint="cs"/>
          <w:b/>
          <w:bCs/>
          <w:sz w:val="32"/>
          <w:szCs w:val="32"/>
          <w:u w:val="single"/>
          <w:rtl/>
          <w:lang w:bidi="ar-DZ"/>
        </w:rPr>
        <w:t>4</w:t>
      </w:r>
    </w:p>
    <w:p w:rsidR="00D9752C" w:rsidRPr="00092A16" w:rsidRDefault="00092A16" w:rsidP="00D9752C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092A16">
        <w:rPr>
          <w:rFonts w:hint="cs"/>
          <w:b/>
          <w:bCs/>
          <w:sz w:val="32"/>
          <w:szCs w:val="32"/>
          <w:rtl/>
          <w:lang w:bidi="ar-DZ"/>
        </w:rPr>
        <w:t xml:space="preserve">أعد كتابة </w:t>
      </w:r>
      <w:r w:rsidR="00D9752C" w:rsidRPr="00092A16">
        <w:rPr>
          <w:rFonts w:hint="cs"/>
          <w:b/>
          <w:bCs/>
          <w:sz w:val="32"/>
          <w:szCs w:val="32"/>
          <w:rtl/>
          <w:lang w:bidi="ar-DZ"/>
        </w:rPr>
        <w:t>العبارة التالية</w:t>
      </w:r>
      <w:r w:rsidRPr="00092A16">
        <w:rPr>
          <w:rFonts w:hint="cs"/>
          <w:b/>
          <w:bCs/>
          <w:sz w:val="32"/>
          <w:szCs w:val="32"/>
          <w:rtl/>
          <w:lang w:bidi="ar-DZ"/>
        </w:rPr>
        <w:t xml:space="preserve"> في نفس هذه الورقة بعد تصحيحها</w:t>
      </w:r>
      <w:r w:rsidR="00D9752C" w:rsidRPr="00092A16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D9752C" w:rsidRPr="00D9752C" w:rsidRDefault="00092A16" w:rsidP="00D9752C">
      <w:pPr>
        <w:bidi/>
        <w:jc w:val="both"/>
        <w:rPr>
          <w:sz w:val="32"/>
          <w:szCs w:val="32"/>
          <w:lang w:bidi="ar-DZ"/>
        </w:rPr>
      </w:pP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تتخذ الإجراءات التأديبية اللجنة الإدارية المتساوية الأعضاء المختصة 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و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التي لها صلاحيات الت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أديب، 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بقرار مبرر العقوبات التأديبية من الدرجة الأولى والثانية بعد حصولها على توضيحات كتابية من ال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إدارة، 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الدرجة الثالثة والرابعة بقرار مبرر، بعد أخد الرأي الملزم من لجنة 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الطعن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، المجتمعة كمجلس تأديبي، والتي يجب أن تبتّ في القضيـة المطروحة </w:t>
      </w:r>
      <w:proofErr w:type="gramStart"/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عليهـا</w:t>
      </w:r>
      <w:proofErr w:type="gramEnd"/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في أجل لا يتعدى خمسة (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0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5) 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أ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ي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ام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ابتداء من تاريـخ إخطارها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، 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تتداول ال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لجنة الإدارية المتساوية الأعضاء، في جلسات 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علانية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لذلك </w:t>
      </w:r>
      <w:r w:rsidRPr="00241987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لا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يحق للموظف الذي تعرض لإجراء تأديبي 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أن </w:t>
      </w:r>
      <w:r w:rsidRPr="009349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يطلع على ملفه التأديبي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.</w:t>
      </w:r>
    </w:p>
    <w:sectPr w:rsidR="00D9752C" w:rsidRPr="00D9752C" w:rsidSect="00116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9752C"/>
    <w:rsid w:val="00092A16"/>
    <w:rsid w:val="001163F4"/>
    <w:rsid w:val="008679AA"/>
    <w:rsid w:val="00A62529"/>
    <w:rsid w:val="00D9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2020-03-05T22:56:00Z</dcterms:created>
  <dcterms:modified xsi:type="dcterms:W3CDTF">2020-03-05T23:22:00Z</dcterms:modified>
</cp:coreProperties>
</file>