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B6" w:rsidRPr="006116B0" w:rsidRDefault="00654EB6" w:rsidP="00654EB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PSS Course</w:t>
      </w:r>
    </w:p>
    <w:p w:rsidR="00B33D05" w:rsidRPr="006116B0" w:rsidRDefault="006116B0" w:rsidP="00654EB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  <w:lang w:val="en-US"/>
        </w:rPr>
      </w:pPr>
      <w:proofErr w:type="spellStart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Setif</w:t>
      </w:r>
      <w:proofErr w:type="spellEnd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 xml:space="preserve"> 2 University</w:t>
      </w:r>
    </w:p>
    <w:p w:rsidR="00B33D05" w:rsidRPr="006116B0" w:rsidRDefault="006116B0" w:rsidP="00654EB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 xml:space="preserve">Lecturer: </w:t>
      </w:r>
      <w:proofErr w:type="spellStart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Sohila</w:t>
      </w:r>
      <w:proofErr w:type="spellEnd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 xml:space="preserve"> </w:t>
      </w:r>
      <w:proofErr w:type="spellStart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Mekhoukh</w:t>
      </w:r>
      <w:proofErr w:type="spellEnd"/>
    </w:p>
    <w:p w:rsidR="00654EB6" w:rsidRPr="006116B0" w:rsidRDefault="00654EB6" w:rsidP="00654EB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</w:pP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 xml:space="preserve">Course Description </w:t>
      </w: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The PSS course is addressed to Master 2 students to enable them to develop their presentation skills</w:t>
      </w:r>
      <w:r w:rsidR="00AC23E5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and strategies,</w:t>
      </w:r>
      <w:r w:rsidR="001B5BCD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and </w:t>
      </w:r>
      <w:r w:rsidR="00AC23E5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the </w:t>
      </w:r>
      <w:r w:rsidR="001B5BCD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necessary techniques of public speaking skills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, help them overcome stage fright and boost their self-confidence, and to help them defend their master dissertations more effectively.</w:t>
      </w:r>
    </w:p>
    <w:p w:rsidR="00654EB6" w:rsidRPr="006116B0" w:rsidRDefault="00654EB6" w:rsidP="00654EB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</w:pP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Course Content</w:t>
      </w: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1.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What is public speaking and presentation skills and strategies?</w:t>
      </w:r>
    </w:p>
    <w:p w:rsidR="00065312" w:rsidRPr="00065312" w:rsidRDefault="00065312" w:rsidP="00065312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Difference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between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skills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and </w:t>
      </w:r>
      <w:proofErr w:type="spellStart"/>
      <w:r>
        <w:rPr>
          <w:rFonts w:asciiTheme="majorBidi" w:hAnsiTheme="majorBidi" w:cstheme="majorBidi"/>
          <w:sz w:val="26"/>
          <w:szCs w:val="26"/>
        </w:rPr>
        <w:t>strategies</w:t>
      </w:r>
      <w:proofErr w:type="spellEnd"/>
    </w:p>
    <w:p w:rsidR="00065312" w:rsidRPr="00065312" w:rsidRDefault="006116B0" w:rsidP="00065312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Definitions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</w:p>
    <w:p w:rsidR="00B33D05" w:rsidRPr="006116B0" w:rsidRDefault="006116B0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Significance and benefits of giving presentations</w:t>
      </w:r>
    </w:p>
    <w:p w:rsidR="00B33D05" w:rsidRPr="006116B0" w:rsidRDefault="006116B0" w:rsidP="00654EB6">
      <w:pPr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Misconceptions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about oral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presentations</w:t>
      </w:r>
      <w:proofErr w:type="spellEnd"/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2.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Elements of public speaking (speaker, speech, audience)</w:t>
      </w:r>
    </w:p>
    <w:p w:rsidR="00B33D05" w:rsidRPr="006116B0" w:rsidRDefault="006116B0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Qualities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good speakers</w:t>
      </w:r>
    </w:p>
    <w:p w:rsidR="00B33D05" w:rsidRPr="00065312" w:rsidRDefault="006116B0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Elements of successful speech</w:t>
      </w:r>
      <w:r w:rsidR="00065312"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(memorable</w:t>
      </w:r>
      <w:r w:rsid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credible, </w:t>
      </w:r>
      <w:r w:rsidR="0067352B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emotional, </w:t>
      </w:r>
      <w:r w:rsid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understandable</w:t>
      </w:r>
      <w:r w:rsidR="00065312"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)</w:t>
      </w:r>
    </w:p>
    <w:p w:rsidR="00B33D05" w:rsidRPr="006116B0" w:rsidRDefault="006116B0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Audience (ethical and critical listening)</w:t>
      </w: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3.</w:t>
      </w:r>
      <w:r w:rsidR="00654EB6"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Planning oral business/academic ta</w:t>
      </w:r>
      <w:r w:rsidR="0099434B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lks</w:t>
      </w:r>
    </w:p>
    <w:p w:rsidR="002D33D4" w:rsidRDefault="006116B0" w:rsidP="00725C57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725C57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Topic choice</w:t>
      </w:r>
    </w:p>
    <w:p w:rsidR="00B33D05" w:rsidRPr="00725C57" w:rsidRDefault="006116B0" w:rsidP="00725C57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725C57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Goal-setting</w:t>
      </w:r>
    </w:p>
    <w:p w:rsidR="00B33D05" w:rsidRPr="006116B0" w:rsidRDefault="006116B0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Venue,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materials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, and time allocation</w:t>
      </w:r>
    </w:p>
    <w:p w:rsidR="00D013BC" w:rsidRPr="00D013BC" w:rsidRDefault="00D013BC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Audience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analysis</w:t>
      </w:r>
      <w:proofErr w:type="spellEnd"/>
    </w:p>
    <w:p w:rsidR="00D013BC" w:rsidRPr="00D013BC" w:rsidRDefault="00D013BC" w:rsidP="00D013BC">
      <w:pPr>
        <w:pStyle w:val="Paragraphedeliste"/>
        <w:numPr>
          <w:ilvl w:val="0"/>
          <w:numId w:val="28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D013BC">
        <w:rPr>
          <w:rFonts w:asciiTheme="majorBidi" w:eastAsia="Times New Roman" w:hAnsiTheme="majorBidi" w:cstheme="majorBidi"/>
          <w:sz w:val="26"/>
          <w:szCs w:val="26"/>
          <w:lang w:eastAsia="fr-FR"/>
        </w:rPr>
        <w:t>Why</w:t>
      </w:r>
      <w:proofErr w:type="spellEnd"/>
      <w:r w:rsidRPr="00D013B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D013BC">
        <w:rPr>
          <w:rFonts w:asciiTheme="majorBidi" w:eastAsia="Times New Roman" w:hAnsiTheme="majorBidi" w:cstheme="majorBidi"/>
          <w:sz w:val="26"/>
          <w:szCs w:val="26"/>
          <w:lang w:eastAsia="fr-FR"/>
        </w:rPr>
        <w:t>conduct</w:t>
      </w:r>
      <w:proofErr w:type="spellEnd"/>
      <w:r w:rsidRPr="00D013B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audience </w:t>
      </w:r>
      <w:proofErr w:type="spellStart"/>
      <w:r w:rsidRPr="00D013BC">
        <w:rPr>
          <w:rFonts w:asciiTheme="majorBidi" w:eastAsia="Times New Roman" w:hAnsiTheme="majorBidi" w:cstheme="majorBidi"/>
          <w:sz w:val="26"/>
          <w:szCs w:val="26"/>
          <w:lang w:eastAsia="fr-FR"/>
        </w:rPr>
        <w:t>analysis</w:t>
      </w:r>
      <w:proofErr w:type="spellEnd"/>
      <w:r w:rsidRPr="00D013BC">
        <w:rPr>
          <w:rFonts w:asciiTheme="majorBidi" w:eastAsia="Times New Roman" w:hAnsiTheme="majorBidi" w:cstheme="majorBidi"/>
          <w:sz w:val="26"/>
          <w:szCs w:val="26"/>
          <w:lang w:eastAsia="fr-FR"/>
        </w:rPr>
        <w:t> ?</w:t>
      </w:r>
    </w:p>
    <w:p w:rsidR="00B33D05" w:rsidRPr="00D013BC" w:rsidRDefault="00D013BC" w:rsidP="00D013BC">
      <w:pPr>
        <w:pStyle w:val="Paragraphedeliste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D013BC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How to conduct audience analysis (</w:t>
      </w:r>
      <w:r w:rsidR="006116B0" w:rsidRPr="00D013BC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demographic, psychographic, situational)</w:t>
      </w:r>
    </w:p>
    <w:p w:rsidR="00D013BC" w:rsidRPr="00D013BC" w:rsidRDefault="00D013BC" w:rsidP="00D013BC">
      <w:pPr>
        <w:pStyle w:val="Paragraphedeliste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Audience types</w:t>
      </w:r>
    </w:p>
    <w:p w:rsidR="00725C57" w:rsidRPr="00725C57" w:rsidRDefault="006116B0" w:rsidP="00C2478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4.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Presentation structure</w:t>
      </w:r>
      <w:r w:rsidR="00C24782">
        <w:rPr>
          <w:rFonts w:asciiTheme="majorBidi" w:hAnsiTheme="majorBidi" w:cstheme="majorBidi"/>
          <w:sz w:val="26"/>
          <w:szCs w:val="26"/>
        </w:rPr>
        <w:t xml:space="preserve"> </w:t>
      </w:r>
    </w:p>
    <w:p w:rsidR="00C24782" w:rsidRPr="00C24782" w:rsidRDefault="00C24782" w:rsidP="00955F5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C24782">
        <w:rPr>
          <w:rFonts w:asciiTheme="majorBidi" w:hAnsiTheme="majorBidi" w:cstheme="majorBidi"/>
          <w:sz w:val="26"/>
          <w:szCs w:val="26"/>
          <w:lang w:val="en-US"/>
        </w:rPr>
        <w:t xml:space="preserve">Speech </w:t>
      </w:r>
      <w:proofErr w:type="spellStart"/>
      <w:r w:rsidRPr="00C24782">
        <w:rPr>
          <w:rFonts w:asciiTheme="majorBidi" w:hAnsiTheme="majorBidi" w:cstheme="majorBidi"/>
          <w:sz w:val="26"/>
          <w:szCs w:val="26"/>
          <w:lang w:val="en-US"/>
        </w:rPr>
        <w:t>organisation</w:t>
      </w:r>
      <w:proofErr w:type="spellEnd"/>
      <w:r w:rsidRPr="00C24782">
        <w:rPr>
          <w:rFonts w:asciiTheme="majorBidi" w:hAnsiTheme="majorBidi" w:cstheme="majorBidi"/>
          <w:sz w:val="26"/>
          <w:szCs w:val="26"/>
          <w:lang w:val="en-US"/>
        </w:rPr>
        <w:t xml:space="preserve"> (to</w:t>
      </w:r>
      <w:r>
        <w:rPr>
          <w:rFonts w:asciiTheme="majorBidi" w:hAnsiTheme="majorBidi" w:cstheme="majorBidi"/>
          <w:sz w:val="26"/>
          <w:szCs w:val="26"/>
          <w:lang w:val="en-US"/>
        </w:rPr>
        <w:t>pical, chronological, problem/so</w:t>
      </w:r>
      <w:r w:rsidRPr="00C24782">
        <w:rPr>
          <w:rFonts w:asciiTheme="majorBidi" w:hAnsiTheme="majorBidi" w:cstheme="majorBidi"/>
          <w:sz w:val="26"/>
          <w:szCs w:val="26"/>
          <w:lang w:val="en-US"/>
        </w:rPr>
        <w:t>lution patterns)</w:t>
      </w:r>
    </w:p>
    <w:p w:rsidR="00B33D05" w:rsidRPr="005D18B8" w:rsidRDefault="002D33D4" w:rsidP="00955F5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O</w:t>
      </w:r>
      <w:r w:rsidR="006116B0" w:rsidRPr="005D18B8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pening</w:t>
      </w:r>
      <w:r w:rsidR="00955F55" w:rsidRPr="005D18B8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, b</w:t>
      </w:r>
      <w:r w:rsidR="006116B0" w:rsidRPr="005D18B8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ody</w:t>
      </w:r>
      <w:r w:rsidR="00955F55" w:rsidRPr="005D18B8">
        <w:rPr>
          <w:rFonts w:asciiTheme="majorBidi" w:hAnsiTheme="majorBidi" w:cstheme="majorBidi"/>
          <w:sz w:val="26"/>
          <w:szCs w:val="26"/>
          <w:lang w:val="en-US"/>
        </w:rPr>
        <w:t>, c</w:t>
      </w:r>
      <w:r w:rsidR="006116B0" w:rsidRPr="005D18B8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losing</w:t>
      </w:r>
    </w:p>
    <w:p w:rsidR="00065312" w:rsidRPr="00955F55" w:rsidRDefault="00065312" w:rsidP="00955F5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Alternative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openings</w:t>
      </w:r>
      <w:proofErr w:type="spellEnd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closings</w:t>
      </w:r>
      <w:proofErr w:type="spellEnd"/>
    </w:p>
    <w:p w:rsidR="00654EB6" w:rsidRPr="00065312" w:rsidRDefault="00065312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How </w:t>
      </w:r>
      <w:r w:rsidR="00037D0D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to handle “Question and A</w:t>
      </w:r>
      <w:r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nswer</w:t>
      </w:r>
      <w:r w:rsidR="00037D0D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”</w:t>
      </w: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session</w:t>
      </w:r>
    </w:p>
    <w:p w:rsidR="000331F9" w:rsidRPr="006116B0" w:rsidRDefault="00065312" w:rsidP="00654EB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How to use </w:t>
      </w:r>
      <w:r w:rsidR="000331F9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Transitions </w:t>
      </w:r>
    </w:p>
    <w:p w:rsidR="00B33D05" w:rsidRPr="000331F9" w:rsidRDefault="000331F9" w:rsidP="000331F9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0331F9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5.</w:t>
      </w: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="006116B0" w:rsidRPr="000331F9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Speech types (informative, persuasive, commemorative)</w:t>
      </w:r>
    </w:p>
    <w:p w:rsidR="00B33D05" w:rsidRPr="006116B0" w:rsidRDefault="006116B0" w:rsidP="00493A06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Persuasive Vs informative</w:t>
      </w:r>
    </w:p>
    <w:p w:rsidR="00B33D05" w:rsidRPr="00955F55" w:rsidRDefault="00725C57" w:rsidP="00493A06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Making</w:t>
      </w:r>
      <w:proofErr w:type="spellEnd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argument</w:t>
      </w:r>
    </w:p>
    <w:p w:rsidR="00955F55" w:rsidRPr="006116B0" w:rsidRDefault="00955F55" w:rsidP="00493A06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>Refuting</w:t>
      </w:r>
      <w:proofErr w:type="spellEnd"/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 argument</w:t>
      </w: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6.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Presentation method</w:t>
      </w:r>
      <w:r w:rsidR="000331F9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</w:p>
    <w:p w:rsidR="00B33D05" w:rsidRPr="0099434B" w:rsidRDefault="006116B0" w:rsidP="00065312">
      <w:pPr>
        <w:pStyle w:val="Paragraphedeliste"/>
        <w:numPr>
          <w:ilvl w:val="1"/>
          <w:numId w:val="14"/>
        </w:numPr>
        <w:spacing w:after="0" w:line="240" w:lineRule="auto"/>
        <w:ind w:hanging="436"/>
        <w:rPr>
          <w:rFonts w:asciiTheme="majorBidi" w:hAnsiTheme="majorBidi" w:cstheme="majorBidi"/>
          <w:sz w:val="26"/>
          <w:szCs w:val="26"/>
          <w:lang w:val="en-US"/>
        </w:rPr>
      </w:pPr>
      <w:r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Physical delivery (Gesturing and body language)</w:t>
      </w:r>
    </w:p>
    <w:p w:rsidR="00000000" w:rsidRPr="00BC257F" w:rsidRDefault="00896C73" w:rsidP="00BC257F">
      <w:pPr>
        <w:pStyle w:val="Paragraphedeliste"/>
        <w:numPr>
          <w:ilvl w:val="0"/>
          <w:numId w:val="22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BC257F">
        <w:rPr>
          <w:rFonts w:asciiTheme="majorBidi" w:hAnsiTheme="majorBidi" w:cstheme="majorBidi"/>
          <w:sz w:val="26"/>
          <w:szCs w:val="26"/>
          <w:lang w:val="en-US"/>
        </w:rPr>
        <w:t>Definition &amp; Significance</w:t>
      </w:r>
    </w:p>
    <w:p w:rsidR="00000000" w:rsidRPr="00BC257F" w:rsidRDefault="00896C73" w:rsidP="00BC257F">
      <w:pPr>
        <w:pStyle w:val="Paragraphedeliste"/>
        <w:numPr>
          <w:ilvl w:val="0"/>
          <w:numId w:val="22"/>
        </w:numPr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BC257F">
        <w:rPr>
          <w:rFonts w:asciiTheme="majorBidi" w:hAnsiTheme="majorBidi" w:cstheme="majorBidi"/>
          <w:sz w:val="26"/>
          <w:szCs w:val="26"/>
          <w:lang w:val="en-US"/>
        </w:rPr>
        <w:t xml:space="preserve">Ways of Using Gestures </w:t>
      </w:r>
    </w:p>
    <w:p w:rsidR="00BC257F" w:rsidRPr="00BC257F" w:rsidRDefault="00896C73" w:rsidP="00BC257F">
      <w:pPr>
        <w:pStyle w:val="Paragraphedeliste"/>
        <w:spacing w:after="0" w:line="240" w:lineRule="auto"/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BC257F">
        <w:rPr>
          <w:rFonts w:asciiTheme="majorBidi" w:hAnsiTheme="majorBidi" w:cstheme="majorBidi"/>
          <w:sz w:val="26"/>
          <w:szCs w:val="26"/>
          <w:lang w:val="en-US"/>
        </w:rPr>
        <w:t>Audience Gestures’ Possible Meanings</w:t>
      </w:r>
      <w:r w:rsidR="00BC257F">
        <w:rPr>
          <w:rFonts w:asciiTheme="majorBidi" w:hAnsiTheme="majorBidi" w:cstheme="majorBidi"/>
          <w:sz w:val="26"/>
          <w:szCs w:val="26"/>
          <w:lang w:val="en-US"/>
        </w:rPr>
        <w:t xml:space="preserve"> (</w:t>
      </w:r>
      <w:r w:rsidR="00BC257F">
        <w:rPr>
          <w:rFonts w:asciiTheme="majorBidi" w:hAnsiTheme="majorBidi" w:cstheme="majorBidi"/>
          <w:sz w:val="26"/>
          <w:szCs w:val="26"/>
          <w:lang w:val="en-US"/>
        </w:rPr>
        <w:t>Attire, posture, faci</w:t>
      </w:r>
      <w:r w:rsidR="00BC257F">
        <w:rPr>
          <w:rFonts w:asciiTheme="majorBidi" w:hAnsiTheme="majorBidi" w:cstheme="majorBidi"/>
          <w:sz w:val="26"/>
          <w:szCs w:val="26"/>
          <w:lang w:val="en-US"/>
        </w:rPr>
        <w:t xml:space="preserve">al expressions, hand movements: </w:t>
      </w:r>
      <w:r w:rsidR="00BC257F">
        <w:rPr>
          <w:rFonts w:asciiTheme="majorBidi" w:hAnsiTheme="majorBidi" w:cstheme="majorBidi"/>
          <w:sz w:val="26"/>
          <w:szCs w:val="26"/>
          <w:lang w:val="en-US"/>
        </w:rPr>
        <w:t>Dos and don’ts)</w:t>
      </w:r>
    </w:p>
    <w:p w:rsidR="00B33D05" w:rsidRPr="0099434B" w:rsidRDefault="00394F51" w:rsidP="00065312">
      <w:pPr>
        <w:pStyle w:val="Paragraphedeliste"/>
        <w:numPr>
          <w:ilvl w:val="1"/>
          <w:numId w:val="14"/>
        </w:numPr>
        <w:spacing w:after="0" w:line="240" w:lineRule="auto"/>
        <w:ind w:hanging="436"/>
        <w:rPr>
          <w:rFonts w:asciiTheme="majorBidi" w:hAnsiTheme="majorBidi" w:cstheme="majorBidi"/>
          <w:sz w:val="26"/>
          <w:szCs w:val="26"/>
          <w:lang w:val="en-US"/>
        </w:rPr>
      </w:pPr>
      <w:r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lastRenderedPageBreak/>
        <w:t>Vocal delivery (</w:t>
      </w:r>
      <w:r w:rsidR="006116B0"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voice)</w:t>
      </w:r>
    </w:p>
    <w:p w:rsidR="0005673F" w:rsidRDefault="0005673F" w:rsidP="008205F0">
      <w:pPr>
        <w:pStyle w:val="Paragraphedeliste"/>
        <w:numPr>
          <w:ilvl w:val="0"/>
          <w:numId w:val="31"/>
        </w:numPr>
        <w:spacing w:after="0" w:line="240" w:lineRule="auto"/>
        <w:ind w:left="1134" w:hanging="283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Volume and pace</w:t>
      </w:r>
    </w:p>
    <w:p w:rsidR="0099434B" w:rsidRPr="008205F0" w:rsidRDefault="00DF3BBD" w:rsidP="008205F0">
      <w:pPr>
        <w:pStyle w:val="Paragraphedeliste"/>
        <w:numPr>
          <w:ilvl w:val="0"/>
          <w:numId w:val="31"/>
        </w:numPr>
        <w:spacing w:after="0" w:line="240" w:lineRule="auto"/>
        <w:ind w:left="1134" w:hanging="283"/>
        <w:rPr>
          <w:rFonts w:asciiTheme="majorBidi" w:hAnsiTheme="majorBidi" w:cstheme="majorBidi"/>
          <w:sz w:val="26"/>
          <w:szCs w:val="26"/>
          <w:lang w:val="en-US"/>
        </w:rPr>
      </w:pPr>
      <w:r w:rsidRPr="008205F0">
        <w:rPr>
          <w:rFonts w:asciiTheme="majorBidi" w:hAnsiTheme="majorBidi" w:cstheme="majorBidi"/>
          <w:sz w:val="26"/>
          <w:szCs w:val="26"/>
          <w:lang w:val="en-US"/>
        </w:rPr>
        <w:t>Pause</w:t>
      </w:r>
      <w:r w:rsidR="0005673F">
        <w:rPr>
          <w:rFonts w:asciiTheme="majorBidi" w:hAnsiTheme="majorBidi" w:cstheme="majorBidi"/>
          <w:sz w:val="26"/>
          <w:szCs w:val="26"/>
          <w:lang w:val="en-US"/>
        </w:rPr>
        <w:t xml:space="preserve"> and impact</w:t>
      </w:r>
    </w:p>
    <w:p w:rsidR="00DF3BBD" w:rsidRPr="008205F0" w:rsidRDefault="008205F0" w:rsidP="008205F0">
      <w:pPr>
        <w:pStyle w:val="Paragraphedeliste"/>
        <w:numPr>
          <w:ilvl w:val="0"/>
          <w:numId w:val="31"/>
        </w:numPr>
        <w:spacing w:after="0" w:line="240" w:lineRule="auto"/>
        <w:ind w:left="1134" w:hanging="283"/>
        <w:rPr>
          <w:rFonts w:asciiTheme="majorBidi" w:hAnsiTheme="majorBidi" w:cstheme="majorBidi"/>
          <w:sz w:val="26"/>
          <w:szCs w:val="26"/>
          <w:lang w:val="en-US"/>
        </w:rPr>
      </w:pPr>
      <w:r w:rsidRPr="008205F0">
        <w:rPr>
          <w:rFonts w:asciiTheme="majorBidi" w:hAnsiTheme="majorBidi" w:cstheme="majorBidi"/>
          <w:sz w:val="26"/>
          <w:szCs w:val="26"/>
          <w:lang w:val="en-US"/>
        </w:rPr>
        <w:t>Emphasis and e</w:t>
      </w:r>
      <w:r w:rsidR="00DF3BBD" w:rsidRPr="008205F0">
        <w:rPr>
          <w:rFonts w:asciiTheme="majorBidi" w:hAnsiTheme="majorBidi" w:cstheme="majorBidi"/>
          <w:sz w:val="26"/>
          <w:szCs w:val="26"/>
          <w:lang w:val="en-US"/>
        </w:rPr>
        <w:t>motions</w:t>
      </w:r>
    </w:p>
    <w:p w:rsidR="00DF3BBD" w:rsidRDefault="008205F0" w:rsidP="008205F0">
      <w:pPr>
        <w:pStyle w:val="Paragraphedeliste"/>
        <w:numPr>
          <w:ilvl w:val="0"/>
          <w:numId w:val="31"/>
        </w:numPr>
        <w:spacing w:after="0" w:line="240" w:lineRule="auto"/>
        <w:ind w:left="1134" w:hanging="283"/>
        <w:rPr>
          <w:rFonts w:asciiTheme="majorBidi" w:hAnsiTheme="majorBidi" w:cstheme="majorBidi"/>
          <w:sz w:val="26"/>
          <w:szCs w:val="26"/>
          <w:lang w:val="en-US"/>
        </w:rPr>
      </w:pPr>
      <w:r w:rsidRPr="008205F0">
        <w:rPr>
          <w:rFonts w:asciiTheme="majorBidi" w:hAnsiTheme="majorBidi" w:cstheme="majorBidi"/>
          <w:sz w:val="26"/>
          <w:szCs w:val="26"/>
          <w:lang w:val="en-US"/>
        </w:rPr>
        <w:t xml:space="preserve">Intonation </w:t>
      </w:r>
      <w:r w:rsidR="0005673F">
        <w:rPr>
          <w:rFonts w:asciiTheme="majorBidi" w:hAnsiTheme="majorBidi" w:cstheme="majorBidi"/>
          <w:sz w:val="26"/>
          <w:szCs w:val="26"/>
          <w:lang w:val="en-US"/>
        </w:rPr>
        <w:t>and life</w:t>
      </w:r>
    </w:p>
    <w:p w:rsidR="0005673F" w:rsidRPr="008205F0" w:rsidRDefault="0005673F" w:rsidP="008205F0">
      <w:pPr>
        <w:pStyle w:val="Paragraphedeliste"/>
        <w:numPr>
          <w:ilvl w:val="0"/>
          <w:numId w:val="31"/>
        </w:numPr>
        <w:spacing w:after="0" w:line="240" w:lineRule="auto"/>
        <w:ind w:left="1134" w:hanging="283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Confidence and poise</w:t>
      </w:r>
    </w:p>
    <w:p w:rsidR="00065312" w:rsidRPr="0067352B" w:rsidRDefault="00065312" w:rsidP="00065312">
      <w:pPr>
        <w:pStyle w:val="Paragraphedeliste"/>
        <w:numPr>
          <w:ilvl w:val="1"/>
          <w:numId w:val="14"/>
        </w:numPr>
        <w:spacing w:after="0" w:line="240" w:lineRule="auto"/>
        <w:ind w:hanging="436"/>
        <w:rPr>
          <w:rFonts w:asciiTheme="majorBidi" w:hAnsiTheme="majorBidi" w:cstheme="majorBidi"/>
          <w:sz w:val="26"/>
          <w:szCs w:val="26"/>
          <w:lang w:val="en-US"/>
        </w:rPr>
      </w:pPr>
      <w:bookmarkStart w:id="0" w:name="_GoBack"/>
      <w:bookmarkEnd w:id="0"/>
      <w:r w:rsidRPr="0006531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Style (language)</w:t>
      </w:r>
    </w:p>
    <w:p w:rsidR="0067352B" w:rsidRPr="009520ED" w:rsidRDefault="0067352B" w:rsidP="00741A10">
      <w:pPr>
        <w:pStyle w:val="Paragraphedeliste"/>
        <w:numPr>
          <w:ilvl w:val="0"/>
          <w:numId w:val="27"/>
        </w:numPr>
        <w:spacing w:after="0" w:line="240" w:lineRule="auto"/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9520ED">
        <w:rPr>
          <w:rFonts w:asciiTheme="majorBidi" w:hAnsiTheme="majorBidi" w:cstheme="majorBidi"/>
          <w:sz w:val="26"/>
          <w:szCs w:val="26"/>
          <w:lang w:val="en-US"/>
        </w:rPr>
        <w:t>Language</w:t>
      </w:r>
      <w:r w:rsidR="00F72F87">
        <w:rPr>
          <w:rFonts w:asciiTheme="majorBidi" w:hAnsiTheme="majorBidi" w:cstheme="majorBidi"/>
          <w:sz w:val="26"/>
          <w:szCs w:val="26"/>
          <w:lang w:val="en-US"/>
        </w:rPr>
        <w:t xml:space="preserve"> (Definition</w:t>
      </w:r>
      <w:r w:rsidRPr="009520ED">
        <w:rPr>
          <w:rFonts w:asciiTheme="majorBidi" w:hAnsiTheme="majorBidi" w:cstheme="majorBidi"/>
          <w:sz w:val="26"/>
          <w:szCs w:val="26"/>
          <w:lang w:val="en-US"/>
        </w:rPr>
        <w:t>, types of meaning, Oral language Vs written language)</w:t>
      </w:r>
    </w:p>
    <w:p w:rsidR="0067352B" w:rsidRPr="009520ED" w:rsidRDefault="0067352B" w:rsidP="00741A10">
      <w:pPr>
        <w:pStyle w:val="Paragraphedeliste"/>
        <w:numPr>
          <w:ilvl w:val="0"/>
          <w:numId w:val="27"/>
        </w:numPr>
        <w:spacing w:after="0" w:line="240" w:lineRule="auto"/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9520ED">
        <w:rPr>
          <w:rFonts w:asciiTheme="majorBidi" w:hAnsiTheme="majorBidi" w:cstheme="majorBidi"/>
          <w:sz w:val="26"/>
          <w:szCs w:val="26"/>
          <w:lang w:val="en-US"/>
        </w:rPr>
        <w:t>Effective use of language (Using oral style and choosing powerful language)</w:t>
      </w:r>
    </w:p>
    <w:p w:rsidR="0067352B" w:rsidRPr="009520ED" w:rsidRDefault="0067352B" w:rsidP="00741A10">
      <w:pPr>
        <w:pStyle w:val="Paragraphedeliste"/>
        <w:numPr>
          <w:ilvl w:val="0"/>
          <w:numId w:val="27"/>
        </w:numPr>
        <w:spacing w:after="0" w:line="240" w:lineRule="auto"/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9520ED">
        <w:rPr>
          <w:rFonts w:asciiTheme="majorBidi" w:hAnsiTheme="majorBidi" w:cstheme="majorBidi"/>
          <w:sz w:val="26"/>
          <w:szCs w:val="26"/>
          <w:lang w:val="en-US"/>
        </w:rPr>
        <w:t>Ethical use of language (Choosing inclusive terminology and presenting people and groups positively)</w:t>
      </w:r>
    </w:p>
    <w:p w:rsidR="00065312" w:rsidRPr="00C24782" w:rsidRDefault="006116B0" w:rsidP="00C24782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Using visuals</w:t>
      </w:r>
      <w:r w:rsidR="00065312"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and</w:t>
      </w:r>
      <w:r w:rsidR="00493A06"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r w:rsidR="000331F9"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data</w:t>
      </w:r>
    </w:p>
    <w:p w:rsidR="005B5140" w:rsidRDefault="00F72F87" w:rsidP="00ED6F8D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Definition</w:t>
      </w:r>
    </w:p>
    <w:p w:rsidR="005B5140" w:rsidRDefault="005B5140" w:rsidP="00ED6F8D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Characteristics of </w:t>
      </w:r>
      <w:r w:rsidR="005869E8">
        <w:rPr>
          <w:rFonts w:asciiTheme="majorBidi" w:hAnsiTheme="majorBidi" w:cstheme="majorBidi"/>
          <w:sz w:val="26"/>
          <w:szCs w:val="26"/>
          <w:lang w:val="en-US"/>
        </w:rPr>
        <w:t xml:space="preserve">effective </w:t>
      </w:r>
      <w:r>
        <w:rPr>
          <w:rFonts w:asciiTheme="majorBidi" w:hAnsiTheme="majorBidi" w:cstheme="majorBidi"/>
          <w:sz w:val="26"/>
          <w:szCs w:val="26"/>
          <w:lang w:val="en-US"/>
        </w:rPr>
        <w:t>visuals</w:t>
      </w:r>
    </w:p>
    <w:p w:rsidR="00C24782" w:rsidRPr="00C24782" w:rsidRDefault="005B5140" w:rsidP="00ED6F8D">
      <w:pPr>
        <w:pStyle w:val="Paragraphedeliste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How to use slideshow: </w:t>
      </w:r>
      <w:r w:rsidR="00171A97">
        <w:rPr>
          <w:rFonts w:asciiTheme="majorBidi" w:hAnsiTheme="majorBidi" w:cstheme="majorBidi"/>
          <w:sz w:val="26"/>
          <w:szCs w:val="26"/>
          <w:lang w:val="en-US"/>
        </w:rPr>
        <w:t xml:space="preserve">Dos and </w:t>
      </w:r>
      <w:proofErr w:type="gramStart"/>
      <w:r w:rsidR="00171A97">
        <w:rPr>
          <w:rFonts w:asciiTheme="majorBidi" w:hAnsiTheme="majorBidi" w:cstheme="majorBidi"/>
          <w:sz w:val="26"/>
          <w:szCs w:val="26"/>
          <w:lang w:val="en-US"/>
        </w:rPr>
        <w:t>don’ts</w:t>
      </w:r>
      <w:proofErr w:type="gramEnd"/>
      <w:r w:rsidR="00171A97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:rsidR="00065312" w:rsidRDefault="00065312" w:rsidP="00C24782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C24782">
        <w:rPr>
          <w:rFonts w:asciiTheme="majorBidi" w:hAnsiTheme="majorBidi" w:cstheme="majorBidi"/>
          <w:sz w:val="26"/>
          <w:szCs w:val="26"/>
          <w:lang w:val="en-US"/>
        </w:rPr>
        <w:t xml:space="preserve">Using </w:t>
      </w:r>
      <w:r w:rsidR="00493A06"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n</w:t>
      </w:r>
      <w:r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otes</w:t>
      </w:r>
    </w:p>
    <w:p w:rsidR="0094080C" w:rsidRPr="00ED6F8D" w:rsidRDefault="0094080C" w:rsidP="00ED6F8D">
      <w:pPr>
        <w:pStyle w:val="Paragraphedeliste"/>
        <w:numPr>
          <w:ilvl w:val="0"/>
          <w:numId w:val="18"/>
        </w:numPr>
        <w:spacing w:after="0" w:line="240" w:lineRule="auto"/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ED6F8D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Delivery methods (reading, memorizing, extemporaneous, impromptu)</w:t>
      </w:r>
    </w:p>
    <w:p w:rsidR="00ED6F8D" w:rsidRPr="00ED6F8D" w:rsidRDefault="00F72F87" w:rsidP="00F72F87">
      <w:pPr>
        <w:pStyle w:val="Paragraphedeliste"/>
        <w:numPr>
          <w:ilvl w:val="0"/>
          <w:numId w:val="18"/>
        </w:numPr>
        <w:ind w:left="1134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Definition</w:t>
      </w:r>
      <w:r w:rsidR="0034354E">
        <w:rPr>
          <w:rFonts w:asciiTheme="majorBidi" w:hAnsiTheme="majorBidi" w:cstheme="majorBidi"/>
          <w:sz w:val="26"/>
          <w:szCs w:val="26"/>
          <w:lang w:val="en-US"/>
        </w:rPr>
        <w:t xml:space="preserve"> of note cards</w:t>
      </w:r>
    </w:p>
    <w:p w:rsidR="00171A97" w:rsidRPr="00ED6F8D" w:rsidRDefault="00171A97" w:rsidP="00ED6F8D">
      <w:pPr>
        <w:pStyle w:val="Paragraphedeliste"/>
        <w:numPr>
          <w:ilvl w:val="0"/>
          <w:numId w:val="18"/>
        </w:numPr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ED6F8D">
        <w:rPr>
          <w:rFonts w:asciiTheme="majorBidi" w:hAnsiTheme="majorBidi" w:cstheme="majorBidi"/>
          <w:sz w:val="26"/>
          <w:szCs w:val="26"/>
          <w:lang w:val="en-US"/>
        </w:rPr>
        <w:t xml:space="preserve">Benefits </w:t>
      </w:r>
      <w:r w:rsidR="0034354E">
        <w:rPr>
          <w:rFonts w:asciiTheme="majorBidi" w:hAnsiTheme="majorBidi" w:cstheme="majorBidi"/>
          <w:sz w:val="26"/>
          <w:szCs w:val="26"/>
          <w:lang w:val="en-US"/>
        </w:rPr>
        <w:t xml:space="preserve">of using note cards </w:t>
      </w:r>
    </w:p>
    <w:p w:rsidR="00C24782" w:rsidRPr="00ED6F8D" w:rsidRDefault="00171A97" w:rsidP="00ED6F8D">
      <w:pPr>
        <w:pStyle w:val="Paragraphedeliste"/>
        <w:numPr>
          <w:ilvl w:val="0"/>
          <w:numId w:val="18"/>
        </w:numPr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ED6F8D">
        <w:rPr>
          <w:rFonts w:asciiTheme="majorBidi" w:hAnsiTheme="majorBidi" w:cstheme="majorBidi"/>
          <w:sz w:val="26"/>
          <w:szCs w:val="26"/>
          <w:lang w:val="en-US"/>
        </w:rPr>
        <w:t>How to use them</w:t>
      </w:r>
    </w:p>
    <w:p w:rsidR="00B33D05" w:rsidRPr="00C24782" w:rsidRDefault="00493A06" w:rsidP="00C24782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How to be entertaining and</w:t>
      </w:r>
      <w:r w:rsidR="006116B0"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maintain attention</w:t>
      </w:r>
    </w:p>
    <w:p w:rsidR="00C24782" w:rsidRPr="00C24782" w:rsidRDefault="008C7828" w:rsidP="00C24782">
      <w:pPr>
        <w:pStyle w:val="Paragraphedeliste"/>
        <w:spacing w:after="0" w:line="240" w:lineRule="auto"/>
        <w:ind w:left="39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(</w:t>
      </w:r>
      <w:proofErr w:type="spellStart"/>
      <w:r w:rsidR="00171A97">
        <w:rPr>
          <w:rFonts w:asciiTheme="majorBidi" w:hAnsiTheme="majorBidi" w:cstheme="majorBidi"/>
          <w:sz w:val="26"/>
          <w:szCs w:val="26"/>
          <w:lang w:val="en-US"/>
        </w:rPr>
        <w:t>Humour</w:t>
      </w:r>
      <w:proofErr w:type="spellEnd"/>
      <w:r w:rsidR="00171A97">
        <w:rPr>
          <w:rFonts w:asciiTheme="majorBidi" w:hAnsiTheme="majorBidi" w:cstheme="majorBidi"/>
          <w:sz w:val="26"/>
          <w:szCs w:val="26"/>
          <w:lang w:val="en-US"/>
        </w:rPr>
        <w:t>, visuals, body language, style, personal stories, etc.</w:t>
      </w:r>
      <w:r>
        <w:rPr>
          <w:rFonts w:asciiTheme="majorBidi" w:hAnsiTheme="majorBidi" w:cstheme="majorBidi"/>
          <w:sz w:val="26"/>
          <w:szCs w:val="26"/>
          <w:lang w:val="en-US"/>
        </w:rPr>
        <w:t>)</w:t>
      </w:r>
    </w:p>
    <w:p w:rsidR="00B33D05" w:rsidRPr="00C24782" w:rsidRDefault="006116B0" w:rsidP="00C24782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Public speaking anxiety management</w:t>
      </w:r>
    </w:p>
    <w:p w:rsidR="00C24782" w:rsidRPr="00415088" w:rsidRDefault="00171A97" w:rsidP="00415088">
      <w:pPr>
        <w:pStyle w:val="Paragraphedeliste"/>
        <w:numPr>
          <w:ilvl w:val="0"/>
          <w:numId w:val="20"/>
        </w:numPr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415088">
        <w:rPr>
          <w:rFonts w:asciiTheme="majorBidi" w:hAnsiTheme="majorBidi" w:cstheme="majorBidi"/>
          <w:sz w:val="26"/>
          <w:szCs w:val="26"/>
          <w:lang w:val="en-US"/>
        </w:rPr>
        <w:t>Definitions and symptoms</w:t>
      </w:r>
    </w:p>
    <w:p w:rsidR="00171A97" w:rsidRPr="00415088" w:rsidRDefault="00171A97" w:rsidP="00415088">
      <w:pPr>
        <w:pStyle w:val="Paragraphedeliste"/>
        <w:numPr>
          <w:ilvl w:val="0"/>
          <w:numId w:val="20"/>
        </w:numPr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415088">
        <w:rPr>
          <w:rFonts w:asciiTheme="majorBidi" w:hAnsiTheme="majorBidi" w:cstheme="majorBidi"/>
          <w:sz w:val="26"/>
          <w:szCs w:val="26"/>
          <w:lang w:val="en-US"/>
        </w:rPr>
        <w:t>Reasons of stage fright</w:t>
      </w:r>
    </w:p>
    <w:p w:rsidR="005B5140" w:rsidRPr="00415088" w:rsidRDefault="00171A97" w:rsidP="00415088">
      <w:pPr>
        <w:pStyle w:val="Paragraphedeliste"/>
        <w:numPr>
          <w:ilvl w:val="0"/>
          <w:numId w:val="20"/>
        </w:numPr>
        <w:ind w:left="1134"/>
        <w:rPr>
          <w:rFonts w:asciiTheme="majorBidi" w:hAnsiTheme="majorBidi" w:cstheme="majorBidi"/>
          <w:sz w:val="26"/>
          <w:szCs w:val="26"/>
          <w:lang w:val="en-US"/>
        </w:rPr>
      </w:pPr>
      <w:r w:rsidRPr="00415088">
        <w:rPr>
          <w:rFonts w:asciiTheme="majorBidi" w:hAnsiTheme="majorBidi" w:cstheme="majorBidi"/>
          <w:sz w:val="26"/>
          <w:szCs w:val="26"/>
          <w:lang w:val="en-US"/>
        </w:rPr>
        <w:t xml:space="preserve">Possible solutions </w:t>
      </w:r>
    </w:p>
    <w:p w:rsidR="00654EB6" w:rsidRPr="006116B0" w:rsidRDefault="006116B0" w:rsidP="006116B0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Readings and References</w:t>
      </w: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Academic presentations:</w:t>
      </w:r>
    </w:p>
    <w:p w:rsidR="00B33D05" w:rsidRPr="006116B0" w:rsidRDefault="00397A92" w:rsidP="00654EB6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Bell, D.</w:t>
      </w:r>
      <w:r w:rsidR="006116B0"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(2014). Passport to Academic Presentations. UK. Garnet Education Ltd (a student's book with free audio download and online video support) </w:t>
      </w:r>
      <w:r w:rsid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=&gt; available at Abu </w:t>
      </w:r>
      <w:proofErr w:type="spellStart"/>
      <w:r w:rsid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Rouais</w:t>
      </w:r>
      <w:proofErr w:type="spellEnd"/>
      <w:r w:rsidR="00C2478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Stationary.</w:t>
      </w:r>
    </w:p>
    <w:p w:rsidR="00B33D05" w:rsidRPr="006116B0" w:rsidRDefault="006116B0" w:rsidP="00654EB6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Audio resources: </w:t>
      </w:r>
      <w:hyperlink r:id="rId5">
        <w:r w:rsidRPr="006116B0">
          <w:rPr>
            <w:rFonts w:asciiTheme="majorBidi" w:eastAsia="Times New Roman" w:hAnsiTheme="majorBidi" w:cstheme="majorBidi"/>
            <w:sz w:val="26"/>
            <w:szCs w:val="26"/>
            <w:lang w:val="en-US" w:eastAsia="fr-FR"/>
          </w:rPr>
          <w:t>https://www.garneteducation.com/product/passport-to-academic-presentations-5/</w:t>
        </w:r>
      </w:hyperlink>
    </w:p>
    <w:p w:rsidR="00654EB6" w:rsidRPr="006116B0" w:rsidRDefault="006116B0" w:rsidP="006116B0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Onlin</w:t>
      </w: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e resources available (Videos): 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https://passport.garneteducation.com/</w:t>
      </w:r>
    </w:p>
    <w:p w:rsidR="006116B0" w:rsidRPr="006116B0" w:rsidRDefault="006116B0" w:rsidP="00654EB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Business </w:t>
      </w:r>
      <w:proofErr w:type="spellStart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presentations</w:t>
      </w:r>
      <w:proofErr w:type="spellEnd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:</w:t>
      </w:r>
    </w:p>
    <w:p w:rsidR="00B33D05" w:rsidRPr="006116B0" w:rsidRDefault="006116B0" w:rsidP="00654EB6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BBC learning English: </w:t>
      </w:r>
      <w:hyperlink r:id="rId6">
        <w:r w:rsidRPr="006116B0">
          <w:rPr>
            <w:rFonts w:asciiTheme="majorBidi" w:eastAsia="Times New Roman" w:hAnsiTheme="majorBidi" w:cstheme="majorBidi"/>
            <w:sz w:val="26"/>
            <w:szCs w:val="26"/>
            <w:lang w:val="en-US" w:eastAsia="fr-FR"/>
          </w:rPr>
          <w:t>http://www.bbc.co.uk/worldservice/learningenglish/business/talkingbusiness/unit3presentations/1opening.shtml</w:t>
        </w:r>
      </w:hyperlink>
    </w:p>
    <w:p w:rsidR="00EB6C69" w:rsidRPr="00EB6C69" w:rsidRDefault="006116B0" w:rsidP="00654EB6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Sample Talk of an </w:t>
      </w:r>
      <w:r w:rsidR="00EB6C69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Algerian researcher in Cape 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Town</w:t>
      </w:r>
    </w:p>
    <w:p w:rsidR="00B33D05" w:rsidRPr="006116B0" w:rsidRDefault="00896C73" w:rsidP="00EB6C69">
      <w:pPr>
        <w:spacing w:after="0" w:line="240" w:lineRule="auto"/>
        <w:ind w:left="720"/>
        <w:rPr>
          <w:rFonts w:asciiTheme="majorBidi" w:hAnsiTheme="majorBidi" w:cstheme="majorBidi"/>
          <w:sz w:val="26"/>
          <w:szCs w:val="26"/>
          <w:lang w:val="en-US"/>
        </w:rPr>
      </w:pPr>
      <w:hyperlink r:id="rId7">
        <w:r w:rsidR="006116B0" w:rsidRPr="006116B0">
          <w:rPr>
            <w:rFonts w:asciiTheme="majorBidi" w:eastAsia="Times New Roman" w:hAnsiTheme="majorBidi" w:cstheme="majorBidi"/>
            <w:sz w:val="26"/>
            <w:szCs w:val="26"/>
            <w:lang w:val="en-US" w:eastAsia="fr-FR"/>
          </w:rPr>
          <w:t>https://www.facebook.com/tagmat.shh/videos/439685627016029/</w:t>
        </w:r>
      </w:hyperlink>
    </w:p>
    <w:p w:rsidR="006116B0" w:rsidRPr="000331F9" w:rsidRDefault="006116B0" w:rsidP="00654EB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</w:pPr>
    </w:p>
    <w:p w:rsidR="00B33D05" w:rsidRPr="006116B0" w:rsidRDefault="006116B0" w:rsidP="00654EB6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Further</w:t>
      </w:r>
      <w:proofErr w:type="spellEnd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proofErr w:type="spellStart"/>
      <w:proofErr w:type="gramStart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Readings</w:t>
      </w:r>
      <w:proofErr w:type="spellEnd"/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:</w:t>
      </w:r>
      <w:proofErr w:type="gramEnd"/>
    </w:p>
    <w:p w:rsidR="00B33D05" w:rsidRPr="006116B0" w:rsidRDefault="006116B0" w:rsidP="00654EB6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Dale Carnegie and J. Berg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Esenwein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. The Art of Public Speaking. </w:t>
      </w:r>
      <w:hyperlink r:id="rId8">
        <w:r w:rsidRPr="006116B0">
          <w:rPr>
            <w:rFonts w:asciiTheme="majorBidi" w:eastAsia="Times New Roman" w:hAnsiTheme="majorBidi" w:cstheme="majorBidi"/>
            <w:sz w:val="26"/>
            <w:szCs w:val="26"/>
            <w:lang w:eastAsia="fr-FR"/>
          </w:rPr>
          <w:t>https://library.um.edu.mo/ebooks/b17773544.pdf</w:t>
        </w:r>
      </w:hyperlink>
    </w:p>
    <w:p w:rsidR="00B33D05" w:rsidRPr="006116B0" w:rsidRDefault="006116B0" w:rsidP="00397A92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  <w:r w:rsidRPr="006116B0">
        <w:rPr>
          <w:rFonts w:asciiTheme="majorBidi" w:eastAsia="Times New Roman" w:hAnsiTheme="majorBidi" w:cstheme="majorBidi"/>
          <w:sz w:val="26"/>
          <w:szCs w:val="26"/>
          <w:rtl/>
          <w:lang w:eastAsia="fr-FR"/>
        </w:rPr>
        <w:t>طارق محمد السويدان. (</w:t>
      </w:r>
      <w:r w:rsidR="00397A92"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DZ"/>
        </w:rPr>
        <w:t>2003</w:t>
      </w:r>
      <w:r w:rsidRPr="006116B0">
        <w:rPr>
          <w:rFonts w:asciiTheme="majorBidi" w:eastAsia="Times New Roman" w:hAnsiTheme="majorBidi" w:cstheme="majorBidi"/>
          <w:sz w:val="26"/>
          <w:szCs w:val="26"/>
          <w:rtl/>
          <w:lang w:eastAsia="fr-FR"/>
        </w:rPr>
        <w:t>). فن الإلقاء الرائع. الكويت: شركة الإبداع الفكري</w:t>
      </w:r>
      <w:r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  </w:t>
      </w:r>
      <w:hyperlink r:id="rId9">
        <w:r w:rsidRPr="006116B0">
          <w:rPr>
            <w:rFonts w:asciiTheme="majorBidi" w:eastAsia="Times New Roman" w:hAnsiTheme="majorBidi" w:cstheme="majorBidi"/>
            <w:sz w:val="26"/>
            <w:szCs w:val="26"/>
            <w:lang w:eastAsia="fr-FR"/>
          </w:rPr>
          <w:t>https://ia803004.us.archive.org/13/items/4kotob_73/73.pdf</w:t>
        </w:r>
      </w:hyperlink>
    </w:p>
    <w:p w:rsidR="00B33D05" w:rsidRPr="006116B0" w:rsidRDefault="006116B0" w:rsidP="00654EB6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Motivational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Talks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: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TEDx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eastAsia="fr-FR"/>
        </w:rPr>
        <w:t>talks</w:t>
      </w:r>
      <w:proofErr w:type="spellEnd"/>
    </w:p>
    <w:p w:rsidR="00B222E4" w:rsidRPr="00C24782" w:rsidRDefault="006116B0" w:rsidP="00C24782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Style w:val="Lienhypertexte"/>
          <w:rFonts w:asciiTheme="majorBidi" w:eastAsia="Times New Roman" w:hAnsiTheme="majorBidi" w:cstheme="majorBidi"/>
          <w:color w:val="auto"/>
          <w:sz w:val="26"/>
          <w:szCs w:val="26"/>
          <w:u w:val="none"/>
          <w:lang w:val="en-US" w:eastAsia="fr-FR"/>
        </w:rPr>
        <w:t>Online Course on Public Speaking Skills:</w:t>
      </w:r>
      <w:r w:rsidR="004C11A3">
        <w:rPr>
          <w:rStyle w:val="Lienhypertexte"/>
          <w:rFonts w:asciiTheme="majorBidi" w:eastAsia="Times New Roman" w:hAnsiTheme="majorBidi" w:cstheme="majorBidi"/>
          <w:color w:val="auto"/>
          <w:sz w:val="26"/>
          <w:szCs w:val="26"/>
          <w:u w:val="none"/>
          <w:lang w:val="en-US" w:eastAsia="fr-FR"/>
        </w:rPr>
        <w:t xml:space="preserve"> </w:t>
      </w:r>
      <w:hyperlink r:id="rId10">
        <w:r w:rsidRPr="006116B0">
          <w:rPr>
            <w:rStyle w:val="Lienhypertexte"/>
            <w:rFonts w:asciiTheme="majorBidi" w:eastAsia="Times New Roman" w:hAnsiTheme="majorBidi" w:cstheme="majorBidi"/>
            <w:color w:val="auto"/>
            <w:sz w:val="26"/>
            <w:szCs w:val="26"/>
            <w:u w:val="none"/>
            <w:lang w:val="en-US" w:eastAsia="fr-FR"/>
          </w:rPr>
          <w:t>https://learn.saylor.org/course/view.php?id=441</w:t>
        </w:r>
      </w:hyperlink>
      <w:r w:rsidR="00B222E4" w:rsidRPr="00C24782">
        <w:rPr>
          <w:rStyle w:val="Lienhypertexte"/>
          <w:rFonts w:asciiTheme="majorBidi" w:eastAsia="Times New Roman" w:hAnsiTheme="majorBidi" w:cstheme="majorBidi"/>
          <w:color w:val="auto"/>
          <w:sz w:val="26"/>
          <w:szCs w:val="26"/>
          <w:u w:val="none"/>
          <w:lang w:val="en-US" w:eastAsia="fr-FR"/>
        </w:rPr>
        <w:t xml:space="preserve"> </w:t>
      </w:r>
    </w:p>
    <w:p w:rsidR="00654EB6" w:rsidRPr="006116B0" w:rsidRDefault="00654EB6" w:rsidP="00654EB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</w:pPr>
    </w:p>
    <w:p w:rsidR="005B5140" w:rsidRDefault="004C11A3" w:rsidP="005B5140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Course and Exam P</w:t>
      </w:r>
      <w:r w:rsidR="006116B0"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olicy:</w:t>
      </w:r>
    </w:p>
    <w:p w:rsidR="005B5140" w:rsidRDefault="00A3058F" w:rsidP="005B5140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The course requires many illustrations and examples. </w:t>
      </w:r>
      <w:r w:rsidR="005B5140" w:rsidRPr="005B514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At the end of each lesson, students do some comprehension activities and guided practice </w:t>
      </w:r>
      <w:r w:rsidR="005B514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followed by peer and teacher</w:t>
      </w:r>
      <w:r w:rsidR="005B5140" w:rsidRPr="005B514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feedback. </w:t>
      </w:r>
      <w:r w:rsidR="005B514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Given the nature of the course, l</w:t>
      </w:r>
      <w:r w:rsidR="005B5140" w:rsidRPr="005B514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essons should be supported by audio recordings, videos, </w:t>
      </w:r>
      <w:r w:rsidR="00D20677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sample talks, </w:t>
      </w:r>
      <w:r w:rsidR="005B5140" w:rsidRPr="005B514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and presentation slides. </w:t>
      </w:r>
    </w:p>
    <w:p w:rsidR="005B5140" w:rsidRPr="00AD2475" w:rsidRDefault="00D20677" w:rsidP="00AD2475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Equipment needed:</w:t>
      </w:r>
      <w:r w:rsidR="00EF4BD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Datashow</w:t>
      </w:r>
      <w:proofErr w:type="spellEnd"/>
      <w:r w:rsidR="00EF4BD2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and microphone.</w:t>
      </w:r>
    </w:p>
    <w:p w:rsidR="00654EB6" w:rsidRPr="000331F9" w:rsidRDefault="00EF4BD2" w:rsidP="00AD2475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If it is a l</w:t>
      </w:r>
      <w:r w:rsidR="006116B0" w:rsidRPr="006116B0">
        <w:rPr>
          <w:rFonts w:asciiTheme="majorBidi" w:hAnsiTheme="majorBidi" w:cstheme="majorBidi"/>
          <w:sz w:val="26"/>
          <w:szCs w:val="26"/>
          <w:lang w:val="en-US"/>
        </w:rPr>
        <w:t>ecture</w:t>
      </w:r>
      <w:r w:rsidR="004C11A3">
        <w:rPr>
          <w:rFonts w:asciiTheme="majorBidi" w:hAnsiTheme="majorBidi" w:cstheme="majorBidi"/>
          <w:sz w:val="26"/>
          <w:szCs w:val="26"/>
          <w:lang w:val="en-US"/>
        </w:rPr>
        <w:t>:</w:t>
      </w:r>
      <w:r w:rsidR="00AD2475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654EB6" w:rsidRPr="000331F9">
        <w:rPr>
          <w:rFonts w:asciiTheme="majorBidi" w:hAnsiTheme="majorBidi" w:cstheme="majorBidi"/>
          <w:sz w:val="26"/>
          <w:szCs w:val="26"/>
          <w:lang w:val="en-US"/>
        </w:rPr>
        <w:t>Written exam</w:t>
      </w:r>
      <w:r w:rsidR="00544AD2">
        <w:rPr>
          <w:rFonts w:asciiTheme="majorBidi" w:hAnsiTheme="majorBidi" w:cstheme="majorBidi"/>
          <w:sz w:val="26"/>
          <w:szCs w:val="26"/>
          <w:lang w:val="en-US"/>
        </w:rPr>
        <w:t xml:space="preserve"> (multiple-choice questions, a scripted speech with questions about it)</w:t>
      </w:r>
    </w:p>
    <w:p w:rsidR="00B33D05" w:rsidRPr="006116B0" w:rsidRDefault="004C11A3" w:rsidP="00AD2475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If </w:t>
      </w:r>
      <w:r w:rsidR="00EF4BD2">
        <w:rPr>
          <w:rFonts w:asciiTheme="majorBidi" w:hAnsiTheme="majorBidi" w:cstheme="majorBidi"/>
          <w:sz w:val="26"/>
          <w:szCs w:val="26"/>
          <w:lang w:val="en-US"/>
        </w:rPr>
        <w:t xml:space="preserve">it is a small class </w:t>
      </w:r>
      <w:r w:rsidR="006116B0" w:rsidRPr="006116B0">
        <w:rPr>
          <w:rFonts w:asciiTheme="majorBidi" w:hAnsiTheme="majorBidi" w:cstheme="majorBidi"/>
          <w:sz w:val="26"/>
          <w:szCs w:val="26"/>
          <w:lang w:val="en-US"/>
        </w:rPr>
        <w:t>session</w:t>
      </w:r>
      <w:r w:rsidR="00EF4BD2">
        <w:rPr>
          <w:rFonts w:asciiTheme="majorBidi" w:hAnsiTheme="majorBidi" w:cstheme="majorBidi"/>
          <w:sz w:val="26"/>
          <w:szCs w:val="26"/>
          <w:lang w:val="en-US"/>
        </w:rPr>
        <w:t xml:space="preserve"> (TD)</w:t>
      </w:r>
      <w:r>
        <w:rPr>
          <w:rFonts w:asciiTheme="majorBidi" w:hAnsiTheme="majorBidi" w:cstheme="majorBidi"/>
          <w:sz w:val="26"/>
          <w:szCs w:val="26"/>
          <w:lang w:val="en-US"/>
        </w:rPr>
        <w:t>:</w:t>
      </w:r>
      <w:r w:rsidR="00AD2475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EF4BD2">
        <w:rPr>
          <w:rFonts w:asciiTheme="majorBidi" w:hAnsiTheme="majorBidi" w:cstheme="majorBidi"/>
          <w:sz w:val="26"/>
          <w:szCs w:val="26"/>
          <w:lang w:val="en-US"/>
        </w:rPr>
        <w:t>Assignment</w:t>
      </w:r>
      <w:r w:rsidR="006116B0" w:rsidRPr="006116B0">
        <w:rPr>
          <w:rFonts w:asciiTheme="majorBidi" w:hAnsiTheme="majorBidi" w:cstheme="majorBidi"/>
          <w:sz w:val="26"/>
          <w:szCs w:val="26"/>
          <w:lang w:val="en-US"/>
        </w:rPr>
        <w:t xml:space="preserve"> (prepare </w:t>
      </w:r>
      <w:r w:rsidR="00FC310D">
        <w:rPr>
          <w:rFonts w:asciiTheme="majorBidi" w:hAnsiTheme="majorBidi" w:cstheme="majorBidi"/>
          <w:sz w:val="26"/>
          <w:szCs w:val="26"/>
          <w:lang w:val="en-US" w:bidi="ar-DZ"/>
        </w:rPr>
        <w:t xml:space="preserve">part of </w:t>
      </w:r>
      <w:r w:rsidR="006116B0" w:rsidRPr="006116B0">
        <w:rPr>
          <w:rFonts w:asciiTheme="majorBidi" w:hAnsiTheme="majorBidi" w:cstheme="majorBidi"/>
          <w:sz w:val="26"/>
          <w:szCs w:val="26"/>
          <w:lang w:val="en-US"/>
        </w:rPr>
        <w:t>a presentation according to the criteria taught in the course)</w:t>
      </w:r>
      <w:r w:rsidR="00544AD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:rsidR="00654EB6" w:rsidRPr="006116B0" w:rsidRDefault="00654EB6" w:rsidP="00654EB6">
      <w:p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</w:p>
    <w:p w:rsidR="00654EB6" w:rsidRPr="006116B0" w:rsidRDefault="00654EB6" w:rsidP="00654EB6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b/>
          <w:bCs/>
          <w:sz w:val="26"/>
          <w:szCs w:val="26"/>
          <w:lang w:val="en-US" w:eastAsia="fr-FR"/>
        </w:rPr>
        <w:t>Criteria for Scoring Oral Presentations</w:t>
      </w:r>
    </w:p>
    <w:p w:rsidR="00654EB6" w:rsidRDefault="00654EB6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Respecting the structure of an academic talk (greetings, introducing oneself, overview, a clear opening &amp; middle, finishing &amp; summarizing main arguments, inviting questions, responding to the needs of the audience (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defence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, ability to respond back to questions and deal with the unexpected)</w:t>
      </w:r>
      <w:r w:rsidR="0036227C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.</w:t>
      </w:r>
    </w:p>
    <w:p w:rsidR="0036227C" w:rsidRPr="006116B0" w:rsidRDefault="0036227C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Using appropriate and various transitions.</w:t>
      </w:r>
    </w:p>
    <w:p w:rsidR="00654EB6" w:rsidRPr="006116B0" w:rsidRDefault="00423F9D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Using a variety of tones, c</w:t>
      </w:r>
      <w:r w:rsidR="00654EB6"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larity of speech, emphasizing keywords, &amp; correct pronunciation</w:t>
      </w:r>
    </w:p>
    <w:p w:rsidR="00654EB6" w:rsidRPr="006116B0" w:rsidRDefault="00654EB6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Talking not reading</w:t>
      </w:r>
    </w:p>
    <w:p w:rsidR="00654EB6" w:rsidRPr="006116B0" w:rsidRDefault="00654EB6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Managing time</w:t>
      </w:r>
      <w:r w:rsidR="006438F8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and visual aids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effectively</w:t>
      </w:r>
      <w:r w:rsidR="006438F8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 </w:t>
      </w:r>
    </w:p>
    <w:p w:rsidR="00654EB6" w:rsidRPr="006116B0" w:rsidRDefault="00654EB6" w:rsidP="00D4471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Using appropriate </w:t>
      </w:r>
      <w:r w:rsidR="00D44716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body language</w:t>
      </w: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: Making eye contact, moving, standing, etc.</w:t>
      </w:r>
    </w:p>
    <w:p w:rsidR="00654EB6" w:rsidRPr="006116B0" w:rsidRDefault="00654EB6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Using correct grammar, good English, and the right choice of words</w:t>
      </w:r>
    </w:p>
    <w:p w:rsidR="00654EB6" w:rsidRPr="006116B0" w:rsidRDefault="00654EB6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Maintaining attention (3-point framework, signposting,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humour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 xml:space="preserve">, </w:t>
      </w:r>
      <w:proofErr w:type="spellStart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etc</w:t>
      </w:r>
      <w:proofErr w:type="spellEnd"/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)</w:t>
      </w:r>
    </w:p>
    <w:p w:rsidR="00654EB6" w:rsidRPr="006116B0" w:rsidRDefault="00654EB6" w:rsidP="00654EB6">
      <w:pPr>
        <w:pStyle w:val="Paragraphedeliste"/>
        <w:numPr>
          <w:ilvl w:val="0"/>
          <w:numId w:val="8"/>
        </w:numPr>
        <w:spacing w:after="0" w:line="240" w:lineRule="auto"/>
        <w:ind w:right="120"/>
        <w:rPr>
          <w:rFonts w:asciiTheme="majorBidi" w:eastAsia="Times New Roman" w:hAnsiTheme="majorBidi" w:cstheme="majorBidi"/>
          <w:sz w:val="26"/>
          <w:szCs w:val="26"/>
          <w:lang w:val="en-US" w:eastAsia="fr-FR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Meeting due dates and being professional</w:t>
      </w:r>
    </w:p>
    <w:p w:rsidR="00654EB6" w:rsidRPr="006116B0" w:rsidRDefault="00654EB6" w:rsidP="00654EB6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6116B0">
        <w:rPr>
          <w:rFonts w:asciiTheme="majorBidi" w:eastAsia="Times New Roman" w:hAnsiTheme="majorBidi" w:cstheme="majorBidi"/>
          <w:sz w:val="26"/>
          <w:szCs w:val="26"/>
          <w:lang w:val="en-US" w:eastAsia="fr-FR"/>
        </w:rPr>
        <w:t>Being credible (relevant and accurate data) and original (no plagiarism)</w:t>
      </w:r>
    </w:p>
    <w:sectPr w:rsidR="00654EB6" w:rsidRPr="006116B0" w:rsidSect="00B33D05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3E4"/>
    <w:multiLevelType w:val="multilevel"/>
    <w:tmpl w:val="6C82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52F08B9"/>
    <w:multiLevelType w:val="hybridMultilevel"/>
    <w:tmpl w:val="C79AF3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659A"/>
    <w:multiLevelType w:val="hybridMultilevel"/>
    <w:tmpl w:val="16EE1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0FE0"/>
    <w:multiLevelType w:val="multilevel"/>
    <w:tmpl w:val="73C23F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FEF7F23"/>
    <w:multiLevelType w:val="hybridMultilevel"/>
    <w:tmpl w:val="615458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C1777"/>
    <w:multiLevelType w:val="hybridMultilevel"/>
    <w:tmpl w:val="A68249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41585"/>
    <w:multiLevelType w:val="hybridMultilevel"/>
    <w:tmpl w:val="46BE7ABA"/>
    <w:lvl w:ilvl="0" w:tplc="040C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85BA4"/>
    <w:multiLevelType w:val="multilevel"/>
    <w:tmpl w:val="FA4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0AD4094"/>
    <w:multiLevelType w:val="hybridMultilevel"/>
    <w:tmpl w:val="58C6FCC0"/>
    <w:lvl w:ilvl="0" w:tplc="040C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75D1"/>
    <w:multiLevelType w:val="hybridMultilevel"/>
    <w:tmpl w:val="57C8EA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5153C6"/>
    <w:multiLevelType w:val="hybridMultilevel"/>
    <w:tmpl w:val="0730FD48"/>
    <w:lvl w:ilvl="0" w:tplc="040C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0DDE"/>
    <w:multiLevelType w:val="hybridMultilevel"/>
    <w:tmpl w:val="603430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0E78D1"/>
    <w:multiLevelType w:val="multilevel"/>
    <w:tmpl w:val="FF1A3FC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3205159B"/>
    <w:multiLevelType w:val="multilevel"/>
    <w:tmpl w:val="FF1A3FC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32B92882"/>
    <w:multiLevelType w:val="multilevel"/>
    <w:tmpl w:val="5A1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37C711A1"/>
    <w:multiLevelType w:val="multilevel"/>
    <w:tmpl w:val="48A2E25A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39022FC8"/>
    <w:multiLevelType w:val="hybridMultilevel"/>
    <w:tmpl w:val="7FC292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5C7563"/>
    <w:multiLevelType w:val="hybridMultilevel"/>
    <w:tmpl w:val="2A984CDC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40D7B2A"/>
    <w:multiLevelType w:val="multilevel"/>
    <w:tmpl w:val="7A8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0261A9B"/>
    <w:multiLevelType w:val="multilevel"/>
    <w:tmpl w:val="D67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4173F14"/>
    <w:multiLevelType w:val="hybridMultilevel"/>
    <w:tmpl w:val="5B844460"/>
    <w:lvl w:ilvl="0" w:tplc="9D8EF2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63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285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20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32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A4B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C1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4B2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8D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F0BD3"/>
    <w:multiLevelType w:val="multilevel"/>
    <w:tmpl w:val="FF1A3FC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5A5941D6"/>
    <w:multiLevelType w:val="hybridMultilevel"/>
    <w:tmpl w:val="EBCC75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70B99"/>
    <w:multiLevelType w:val="multilevel"/>
    <w:tmpl w:val="1C1E34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E9372D0"/>
    <w:multiLevelType w:val="hybridMultilevel"/>
    <w:tmpl w:val="8092D6A2"/>
    <w:lvl w:ilvl="0" w:tplc="A4BC2BAA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5134575"/>
    <w:multiLevelType w:val="multilevel"/>
    <w:tmpl w:val="FF1A3FC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65EB3449"/>
    <w:multiLevelType w:val="hybridMultilevel"/>
    <w:tmpl w:val="3BBA9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75793"/>
    <w:multiLevelType w:val="hybridMultilevel"/>
    <w:tmpl w:val="EE7A6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440D1"/>
    <w:multiLevelType w:val="hybridMultilevel"/>
    <w:tmpl w:val="A68A644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ED7124"/>
    <w:multiLevelType w:val="multilevel"/>
    <w:tmpl w:val="F546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C6247D"/>
    <w:multiLevelType w:val="hybridMultilevel"/>
    <w:tmpl w:val="376A4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4"/>
  </w:num>
  <w:num w:numId="5">
    <w:abstractNumId w:val="29"/>
  </w:num>
  <w:num w:numId="6">
    <w:abstractNumId w:val="23"/>
  </w:num>
  <w:num w:numId="7">
    <w:abstractNumId w:val="26"/>
  </w:num>
  <w:num w:numId="8">
    <w:abstractNumId w:val="24"/>
  </w:num>
  <w:num w:numId="9">
    <w:abstractNumId w:val="3"/>
  </w:num>
  <w:num w:numId="10">
    <w:abstractNumId w:val="6"/>
  </w:num>
  <w:num w:numId="11">
    <w:abstractNumId w:val="8"/>
  </w:num>
  <w:num w:numId="12">
    <w:abstractNumId w:val="18"/>
  </w:num>
  <w:num w:numId="13">
    <w:abstractNumId w:val="10"/>
  </w:num>
  <w:num w:numId="14">
    <w:abstractNumId w:val="15"/>
  </w:num>
  <w:num w:numId="15">
    <w:abstractNumId w:val="17"/>
  </w:num>
  <w:num w:numId="16">
    <w:abstractNumId w:val="5"/>
  </w:num>
  <w:num w:numId="17">
    <w:abstractNumId w:val="4"/>
  </w:num>
  <w:num w:numId="18">
    <w:abstractNumId w:val="30"/>
  </w:num>
  <w:num w:numId="19">
    <w:abstractNumId w:val="16"/>
  </w:num>
  <w:num w:numId="20">
    <w:abstractNumId w:val="22"/>
  </w:num>
  <w:num w:numId="21">
    <w:abstractNumId w:val="9"/>
  </w:num>
  <w:num w:numId="22">
    <w:abstractNumId w:val="11"/>
  </w:num>
  <w:num w:numId="23">
    <w:abstractNumId w:val="13"/>
  </w:num>
  <w:num w:numId="24">
    <w:abstractNumId w:val="21"/>
  </w:num>
  <w:num w:numId="25">
    <w:abstractNumId w:val="25"/>
  </w:num>
  <w:num w:numId="26">
    <w:abstractNumId w:val="12"/>
  </w:num>
  <w:num w:numId="27">
    <w:abstractNumId w:val="28"/>
  </w:num>
  <w:num w:numId="28">
    <w:abstractNumId w:val="1"/>
  </w:num>
  <w:num w:numId="29">
    <w:abstractNumId w:val="20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05"/>
    <w:rsid w:val="000331F9"/>
    <w:rsid w:val="00037D0D"/>
    <w:rsid w:val="0005673F"/>
    <w:rsid w:val="00065312"/>
    <w:rsid w:val="00094086"/>
    <w:rsid w:val="00100A1C"/>
    <w:rsid w:val="001554B0"/>
    <w:rsid w:val="00171A97"/>
    <w:rsid w:val="001B5BCD"/>
    <w:rsid w:val="002D33D4"/>
    <w:rsid w:val="002D45F0"/>
    <w:rsid w:val="0034354E"/>
    <w:rsid w:val="00344844"/>
    <w:rsid w:val="0036227C"/>
    <w:rsid w:val="00394F51"/>
    <w:rsid w:val="00397A92"/>
    <w:rsid w:val="00415088"/>
    <w:rsid w:val="00423F9D"/>
    <w:rsid w:val="00493A06"/>
    <w:rsid w:val="004C11A3"/>
    <w:rsid w:val="00544AD2"/>
    <w:rsid w:val="005869E8"/>
    <w:rsid w:val="005B5140"/>
    <w:rsid w:val="005D18B8"/>
    <w:rsid w:val="006116B0"/>
    <w:rsid w:val="006438F8"/>
    <w:rsid w:val="00654EB6"/>
    <w:rsid w:val="006558FD"/>
    <w:rsid w:val="0067352B"/>
    <w:rsid w:val="00725C57"/>
    <w:rsid w:val="00741A10"/>
    <w:rsid w:val="008205F0"/>
    <w:rsid w:val="00896C73"/>
    <w:rsid w:val="008C7828"/>
    <w:rsid w:val="009107C3"/>
    <w:rsid w:val="0091790F"/>
    <w:rsid w:val="00934970"/>
    <w:rsid w:val="0094080C"/>
    <w:rsid w:val="009520ED"/>
    <w:rsid w:val="00955F55"/>
    <w:rsid w:val="0099434B"/>
    <w:rsid w:val="00A3058F"/>
    <w:rsid w:val="00AC23E5"/>
    <w:rsid w:val="00AD2475"/>
    <w:rsid w:val="00AE08DA"/>
    <w:rsid w:val="00AF7C02"/>
    <w:rsid w:val="00B222E4"/>
    <w:rsid w:val="00B33678"/>
    <w:rsid w:val="00B33D05"/>
    <w:rsid w:val="00BC257F"/>
    <w:rsid w:val="00BF588A"/>
    <w:rsid w:val="00C24782"/>
    <w:rsid w:val="00C43024"/>
    <w:rsid w:val="00C51498"/>
    <w:rsid w:val="00D013BC"/>
    <w:rsid w:val="00D20677"/>
    <w:rsid w:val="00D44716"/>
    <w:rsid w:val="00DE7C21"/>
    <w:rsid w:val="00DF3BBD"/>
    <w:rsid w:val="00EB6C69"/>
    <w:rsid w:val="00ED6F8D"/>
    <w:rsid w:val="00EF4BD2"/>
    <w:rsid w:val="00F72F87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C380"/>
  <w15:docId w15:val="{C67370B0-C5DA-4B3D-A097-02B5360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05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704F3"/>
    <w:rPr>
      <w:b/>
      <w:bCs/>
    </w:rPr>
  </w:style>
  <w:style w:type="character" w:styleId="Lienhypertexte">
    <w:name w:val="Hyperlink"/>
    <w:basedOn w:val="Policepardfaut"/>
    <w:uiPriority w:val="99"/>
    <w:unhideWhenUsed/>
    <w:rsid w:val="005704F3"/>
    <w:rPr>
      <w:color w:val="0000FF"/>
      <w:u w:val="single"/>
    </w:rPr>
  </w:style>
  <w:style w:type="character" w:customStyle="1" w:styleId="Bullets">
    <w:name w:val="Bullets"/>
    <w:qFormat/>
    <w:rsid w:val="00B33D0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rsid w:val="00B33D0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B33D05"/>
    <w:pPr>
      <w:spacing w:after="140" w:line="276" w:lineRule="auto"/>
    </w:pPr>
  </w:style>
  <w:style w:type="paragraph" w:styleId="Liste">
    <w:name w:val="List"/>
    <w:basedOn w:val="Corpsdetexte"/>
    <w:rsid w:val="00B33D05"/>
    <w:rPr>
      <w:rFonts w:cs="Lohit Devanagari"/>
    </w:rPr>
  </w:style>
  <w:style w:type="paragraph" w:customStyle="1" w:styleId="Lgende1">
    <w:name w:val="Légende1"/>
    <w:basedOn w:val="Normal"/>
    <w:qFormat/>
    <w:rsid w:val="00B33D0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B33D05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5704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5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1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m.edu.mo/ebooks/b1777354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gmat.shh/videos/43968562701602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worldservice/learningenglish/business/talkingbusiness/unit3presentations/1opening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neteducation.com/product/passport-to-academic-presentations-students-ebook/" TargetMode="External"/><Relationship Id="rId10" Type="http://schemas.openxmlformats.org/officeDocument/2006/relationships/hyperlink" Target="https://learn.saylor.org/course/view.php?id=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803004.us.archive.org/13/items/4kotob_73/7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PC</cp:lastModifiedBy>
  <cp:revision>20</cp:revision>
  <dcterms:created xsi:type="dcterms:W3CDTF">2023-12-29T11:46:00Z</dcterms:created>
  <dcterms:modified xsi:type="dcterms:W3CDTF">2023-12-29T12:30:00Z</dcterms:modified>
  <dc:language>en-US</dc:language>
</cp:coreProperties>
</file>