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7DF5C" w14:textId="0CC8AF05" w:rsidR="00710B6D" w:rsidRPr="001B276D" w:rsidRDefault="00710B6D" w:rsidP="00710B6D">
      <w:pPr>
        <w:bidi/>
        <w:spacing w:line="273" w:lineRule="auto"/>
        <w:ind w:left="720" w:right="720" w:hanging="360"/>
        <w:jc w:val="center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1B276D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الجدول رقم 3:</w:t>
      </w:r>
    </w:p>
    <w:p w14:paraId="31446342" w14:textId="77777777" w:rsidR="00710B6D" w:rsidRDefault="00710B6D" w:rsidP="00710B6D">
      <w:pPr>
        <w:bidi/>
        <w:spacing w:line="273" w:lineRule="auto"/>
        <w:ind w:left="720" w:right="720" w:hanging="360"/>
        <w:jc w:val="center"/>
        <w:rPr>
          <w:rtl/>
        </w:rPr>
      </w:pPr>
    </w:p>
    <w:tbl>
      <w:tblPr>
        <w:tblStyle w:val="TableauListe4-Accentuation6"/>
        <w:bidiVisual/>
        <w:tblW w:w="9918" w:type="dxa"/>
        <w:tblInd w:w="-521" w:type="dxa"/>
        <w:tblLook w:val="04A0" w:firstRow="1" w:lastRow="0" w:firstColumn="1" w:lastColumn="0" w:noHBand="0" w:noVBand="1"/>
      </w:tblPr>
      <w:tblGrid>
        <w:gridCol w:w="2870"/>
        <w:gridCol w:w="2349"/>
        <w:gridCol w:w="2349"/>
        <w:gridCol w:w="2350"/>
      </w:tblGrid>
      <w:tr w:rsidR="00710B6D" w14:paraId="1AE1B24E" w14:textId="77777777" w:rsidTr="001B2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512AD4" w14:textId="37B2F808" w:rsidR="00710B6D" w:rsidRPr="00710B6D" w:rsidRDefault="00710B6D" w:rsidP="00710B6D">
            <w:pPr>
              <w:bidi/>
              <w:spacing w:line="273" w:lineRule="auto"/>
              <w:ind w:right="72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0B6D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التدبير ال</w:t>
            </w:r>
            <w:r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>ض</w:t>
            </w:r>
            <w:r w:rsidRPr="00710B6D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 xml:space="preserve">بطي </w:t>
            </w:r>
          </w:p>
        </w:tc>
        <w:tc>
          <w:tcPr>
            <w:tcW w:w="234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0E4C0F0" w14:textId="28A0F0F8" w:rsidR="00710B6D" w:rsidRPr="00710B6D" w:rsidRDefault="00710B6D" w:rsidP="001B276D">
            <w:pPr>
              <w:bidi/>
              <w:spacing w:line="273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0B6D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السلطة المختصة باتخاذ التدبير الضبطي</w:t>
            </w:r>
            <w:r w:rsidR="001B276D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</w:rPr>
              <w:t xml:space="preserve"> (وزير/ والي/ رئيس بلدية)</w:t>
            </w:r>
          </w:p>
        </w:tc>
        <w:tc>
          <w:tcPr>
            <w:tcW w:w="2349" w:type="dxa"/>
            <w:shd w:val="clear" w:color="auto" w:fill="C5E0B3" w:themeFill="accent6" w:themeFillTint="66"/>
          </w:tcPr>
          <w:p w14:paraId="02CA7A54" w14:textId="4466E00D" w:rsidR="00710B6D" w:rsidRPr="00710B6D" w:rsidRDefault="00710B6D" w:rsidP="001B276D">
            <w:pPr>
              <w:tabs>
                <w:tab w:val="right" w:pos="1902"/>
              </w:tabs>
              <w:bidi/>
              <w:spacing w:line="273" w:lineRule="auto"/>
              <w:ind w:right="9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0B6D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وسيلة الضبط الإداري المستخدمة</w:t>
            </w:r>
          </w:p>
        </w:tc>
        <w:tc>
          <w:tcPr>
            <w:tcW w:w="2350" w:type="dxa"/>
            <w:shd w:val="clear" w:color="auto" w:fill="C5E0B3" w:themeFill="accent6" w:themeFillTint="66"/>
          </w:tcPr>
          <w:p w14:paraId="2CC39267" w14:textId="40B63112" w:rsidR="00710B6D" w:rsidRPr="00710B6D" w:rsidRDefault="00710B6D" w:rsidP="001B276D">
            <w:pPr>
              <w:bidi/>
              <w:spacing w:line="273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0B6D">
              <w:rPr>
                <w:rFonts w:ascii="Sakkal Majalla" w:hAnsi="Sakkal Majalla" w:cs="Sakkal Majalla"/>
                <w:color w:val="auto"/>
                <w:sz w:val="28"/>
                <w:szCs w:val="28"/>
                <w:rtl/>
              </w:rPr>
              <w:t>صورة وسيلة الضبط الإداري المتخذة</w:t>
            </w:r>
          </w:p>
        </w:tc>
      </w:tr>
      <w:tr w:rsidR="00710B6D" w14:paraId="096BB877" w14:textId="77777777" w:rsidTr="001B2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tcBorders>
              <w:top w:val="single" w:sz="4" w:space="0" w:color="auto"/>
            </w:tcBorders>
          </w:tcPr>
          <w:p w14:paraId="5F8215E7" w14:textId="5210E4EE" w:rsidR="00710B6D" w:rsidRPr="001B276D" w:rsidRDefault="001B276D" w:rsidP="001B276D">
            <w:pPr>
              <w:pStyle w:val="ListParagraph"/>
              <w:numPr>
                <w:ilvl w:val="0"/>
                <w:numId w:val="1"/>
              </w:numPr>
              <w:tabs>
                <w:tab w:val="right" w:pos="177"/>
              </w:tabs>
              <w:bidi/>
              <w:spacing w:line="273" w:lineRule="auto"/>
              <w:ind w:left="3" w:right="78" w:hanging="3"/>
              <w:jc w:val="both"/>
              <w:rPr>
                <w:rFonts w:ascii="Sakkal Majalla" w:eastAsia="Calibri" w:hAnsi="Sakkal Majalla" w:cs="Sakkal Majalla"/>
                <w:rtl/>
              </w:rPr>
            </w:pPr>
            <w:r w:rsidRPr="001B276D">
              <w:rPr>
                <w:rFonts w:ascii="Sakkal Majalla" w:eastAsia="Calibri" w:hAnsi="Sakkal Majalla" w:cs="Sakkal Majalla"/>
                <w:rtl/>
              </w:rPr>
              <w:t>تنظيم</w:t>
            </w:r>
            <w:r w:rsidRPr="001B276D">
              <w:rPr>
                <w:rFonts w:ascii="Sakkal Majalla" w:eastAsia="Calibri" w:hAnsi="Sakkal Majalla" w:cs="Sakkal Majalla" w:hint="cs"/>
                <w:rtl/>
              </w:rPr>
              <w:t xml:space="preserve"> </w:t>
            </w:r>
            <w:r w:rsidRPr="001B276D">
              <w:rPr>
                <w:rFonts w:ascii="Sakkal Majalla" w:eastAsia="Calibri" w:hAnsi="Sakkal Majalla" w:cs="Sakkal Majalla"/>
                <w:rtl/>
              </w:rPr>
              <w:t>العمل في السوق؛</w:t>
            </w:r>
          </w:p>
        </w:tc>
        <w:tc>
          <w:tcPr>
            <w:tcW w:w="2349" w:type="dxa"/>
          </w:tcPr>
          <w:p w14:paraId="1C8F2845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49" w:type="dxa"/>
          </w:tcPr>
          <w:p w14:paraId="3B08A161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50" w:type="dxa"/>
          </w:tcPr>
          <w:p w14:paraId="5523D68F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B6D" w14:paraId="7B8F507E" w14:textId="77777777" w:rsidTr="001B2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490723E" w14:textId="7BDF9843" w:rsidR="00710B6D" w:rsidRPr="001B276D" w:rsidRDefault="001B276D" w:rsidP="001B276D">
            <w:pPr>
              <w:pStyle w:val="ListParagraph"/>
              <w:numPr>
                <w:ilvl w:val="0"/>
                <w:numId w:val="1"/>
              </w:numPr>
              <w:tabs>
                <w:tab w:val="right" w:pos="177"/>
              </w:tabs>
              <w:bidi/>
              <w:spacing w:line="273" w:lineRule="auto"/>
              <w:ind w:left="35" w:right="720" w:firstLine="24"/>
              <w:jc w:val="both"/>
              <w:rPr>
                <w:rFonts w:ascii="Sakkal Majalla" w:eastAsia="Calibri" w:hAnsi="Sakkal Majalla" w:cs="Sakkal Majalla"/>
                <w:rtl/>
              </w:rPr>
            </w:pPr>
            <w:r>
              <w:rPr>
                <w:rFonts w:ascii="Sakkal Majalla" w:eastAsia="Calibri" w:hAnsi="Sakkal Majalla" w:cs="Sakkal Majalla"/>
                <w:rtl/>
              </w:rPr>
              <w:t>هدم مبنى آيل للسقوط؛</w:t>
            </w:r>
          </w:p>
        </w:tc>
        <w:tc>
          <w:tcPr>
            <w:tcW w:w="2349" w:type="dxa"/>
          </w:tcPr>
          <w:p w14:paraId="347B732A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49" w:type="dxa"/>
          </w:tcPr>
          <w:p w14:paraId="7EFDE666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50" w:type="dxa"/>
          </w:tcPr>
          <w:p w14:paraId="6D7CD695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B6D" w14:paraId="3654695D" w14:textId="77777777" w:rsidTr="001B2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440FE1B7" w14:textId="2AF9F89B" w:rsidR="00710B6D" w:rsidRPr="001B276D" w:rsidRDefault="001B276D" w:rsidP="001B276D">
            <w:pPr>
              <w:pStyle w:val="ListParagraph"/>
              <w:numPr>
                <w:ilvl w:val="0"/>
                <w:numId w:val="1"/>
              </w:numPr>
              <w:tabs>
                <w:tab w:val="right" w:pos="318"/>
              </w:tabs>
              <w:bidi/>
              <w:spacing w:line="273" w:lineRule="auto"/>
              <w:ind w:left="35" w:firstLine="24"/>
              <w:jc w:val="both"/>
              <w:rPr>
                <w:rFonts w:ascii="Sakkal Majalla" w:eastAsia="Calibri" w:hAnsi="Sakkal Majalla" w:cs="Sakkal Majalla"/>
                <w:rtl/>
              </w:rPr>
            </w:pPr>
            <w:r>
              <w:rPr>
                <w:rFonts w:ascii="Sakkal Majalla" w:eastAsia="Calibri" w:hAnsi="Sakkal Majalla" w:cs="Sakkal Majalla"/>
                <w:rtl/>
              </w:rPr>
              <w:t>منع التجمهر في مناسبات معينة؛</w:t>
            </w:r>
          </w:p>
        </w:tc>
        <w:tc>
          <w:tcPr>
            <w:tcW w:w="2349" w:type="dxa"/>
          </w:tcPr>
          <w:p w14:paraId="305311B5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49" w:type="dxa"/>
          </w:tcPr>
          <w:p w14:paraId="7DDB19A0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50" w:type="dxa"/>
          </w:tcPr>
          <w:p w14:paraId="59731D43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B6D" w14:paraId="4318EB93" w14:textId="77777777" w:rsidTr="001B27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F5AD7D8" w14:textId="2A1A19DD" w:rsidR="00710B6D" w:rsidRPr="001B276D" w:rsidRDefault="001B276D" w:rsidP="001B276D">
            <w:pPr>
              <w:pStyle w:val="ListParagraph"/>
              <w:numPr>
                <w:ilvl w:val="0"/>
                <w:numId w:val="1"/>
              </w:numPr>
              <w:tabs>
                <w:tab w:val="right" w:pos="177"/>
              </w:tabs>
              <w:bidi/>
              <w:spacing w:line="273" w:lineRule="auto"/>
              <w:ind w:left="0" w:firstLine="24"/>
              <w:jc w:val="both"/>
              <w:rPr>
                <w:rFonts w:ascii="Sakkal Majalla" w:eastAsia="Calibri" w:hAnsi="Sakkal Majalla" w:cs="Sakkal Majalla"/>
                <w:rtl/>
              </w:rPr>
            </w:pPr>
            <w:r>
              <w:rPr>
                <w:rFonts w:ascii="Sakkal Majalla" w:eastAsia="Calibri" w:hAnsi="Sakkal Majalla" w:cs="Sakkal Majalla"/>
                <w:rtl/>
              </w:rPr>
              <w:t>تفريق مظاهرات غير سلمية؛</w:t>
            </w:r>
          </w:p>
        </w:tc>
        <w:tc>
          <w:tcPr>
            <w:tcW w:w="2349" w:type="dxa"/>
          </w:tcPr>
          <w:p w14:paraId="3B17691D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49" w:type="dxa"/>
          </w:tcPr>
          <w:p w14:paraId="0C2849BE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50" w:type="dxa"/>
          </w:tcPr>
          <w:p w14:paraId="00A1A717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710B6D" w14:paraId="01AF7CA9" w14:textId="77777777" w:rsidTr="001B2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232576FB" w14:textId="77777777" w:rsidR="001B276D" w:rsidRDefault="001B276D" w:rsidP="001B276D">
            <w:pPr>
              <w:pStyle w:val="ListParagraph"/>
              <w:numPr>
                <w:ilvl w:val="0"/>
                <w:numId w:val="1"/>
              </w:numPr>
              <w:tabs>
                <w:tab w:val="right" w:pos="177"/>
              </w:tabs>
              <w:bidi/>
              <w:spacing w:line="273" w:lineRule="auto"/>
              <w:ind w:left="0" w:right="78" w:firstLine="24"/>
              <w:jc w:val="both"/>
              <w:rPr>
                <w:rFonts w:ascii="Sakkal Majalla" w:eastAsia="Calibri" w:hAnsi="Sakkal Majalla" w:cs="Sakkal Majalla"/>
              </w:rPr>
            </w:pPr>
            <w:r>
              <w:rPr>
                <w:rFonts w:ascii="Sakkal Majalla" w:eastAsia="Calibri" w:hAnsi="Sakkal Majalla" w:cs="Sakkal Majalla"/>
                <w:rtl/>
              </w:rPr>
              <w:t>مواجهة ظاهرة الكلاب المتشردة</w:t>
            </w:r>
          </w:p>
          <w:p w14:paraId="2E123262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rPr>
                <w:rtl/>
              </w:rPr>
            </w:pPr>
          </w:p>
        </w:tc>
        <w:tc>
          <w:tcPr>
            <w:tcW w:w="2349" w:type="dxa"/>
          </w:tcPr>
          <w:p w14:paraId="0B239420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49" w:type="dxa"/>
          </w:tcPr>
          <w:p w14:paraId="6EF63DC7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50" w:type="dxa"/>
          </w:tcPr>
          <w:p w14:paraId="77ACF74C" w14:textId="77777777" w:rsidR="00710B6D" w:rsidRDefault="00710B6D" w:rsidP="00710B6D">
            <w:pPr>
              <w:bidi/>
              <w:spacing w:line="273" w:lineRule="auto"/>
              <w:ind w:right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56F89921" w14:textId="77777777" w:rsidR="00710B6D" w:rsidRDefault="00710B6D" w:rsidP="00710B6D">
      <w:pPr>
        <w:bidi/>
        <w:spacing w:line="273" w:lineRule="auto"/>
        <w:ind w:left="720" w:right="720" w:hanging="360"/>
        <w:jc w:val="center"/>
      </w:pPr>
    </w:p>
    <w:p w14:paraId="32F1EDF4" w14:textId="77777777" w:rsidR="000F3137" w:rsidRDefault="000F3137" w:rsidP="00710B6D">
      <w:pPr>
        <w:bidi/>
      </w:pPr>
    </w:p>
    <w:sectPr w:rsidR="000F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32178"/>
    <w:multiLevelType w:val="multilevel"/>
    <w:tmpl w:val="70D2BA0E"/>
    <w:lvl w:ilvl="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2350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D"/>
    <w:rsid w:val="000F3137"/>
    <w:rsid w:val="001B276D"/>
    <w:rsid w:val="004C2C1B"/>
    <w:rsid w:val="00710B6D"/>
    <w:rsid w:val="00CB243A"/>
    <w:rsid w:val="00D01B8E"/>
    <w:rsid w:val="00EB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3A62"/>
  <w15:chartTrackingRefBased/>
  <w15:docId w15:val="{44B7C4D5-5327-48CD-A749-6824899D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710B6D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Arial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10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6">
    <w:name w:val="List Table 4 Accent 6"/>
    <w:basedOn w:val="TableauNormal"/>
    <w:uiPriority w:val="49"/>
    <w:rsid w:val="00710B6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2024-12-17T10:40:00Z</dcterms:created>
  <dcterms:modified xsi:type="dcterms:W3CDTF">2024-12-17T10:50:00Z</dcterms:modified>
</cp:coreProperties>
</file>