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1F8" w:rsidRPr="007D11F8" w:rsidRDefault="007D11F8" w:rsidP="007D11F8">
      <w:pPr>
        <w:bidi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</w:pPr>
      <w:r w:rsidRPr="007D11F8">
        <w:rPr>
          <w:rFonts w:ascii="Times New Roman" w:eastAsia="Times New Roman" w:hAnsi="Times New Roman" w:cs="Times New Roman"/>
          <w:b/>
          <w:bCs/>
          <w:color w:val="4C1130"/>
          <w:sz w:val="36"/>
          <w:szCs w:val="36"/>
          <w:rtl/>
          <w:lang w:eastAsia="fr-FR"/>
        </w:rPr>
        <w:t>د.</w:t>
      </w:r>
      <w:proofErr w:type="spellStart"/>
      <w:r w:rsidRPr="007D11F8">
        <w:rPr>
          <w:rFonts w:ascii="Times New Roman" w:eastAsia="Times New Roman" w:hAnsi="Times New Roman" w:cs="Times New Roman"/>
          <w:b/>
          <w:bCs/>
          <w:color w:val="4C1130"/>
          <w:sz w:val="36"/>
          <w:szCs w:val="36"/>
          <w:rtl/>
          <w:lang w:eastAsia="fr-FR"/>
        </w:rPr>
        <w:t>باديس</w:t>
      </w:r>
      <w:proofErr w:type="spellEnd"/>
      <w:r w:rsidRPr="007D11F8">
        <w:rPr>
          <w:rFonts w:ascii="Times New Roman" w:eastAsia="Times New Roman" w:hAnsi="Times New Roman" w:cs="Times New Roman"/>
          <w:b/>
          <w:bCs/>
          <w:color w:val="4C1130"/>
          <w:sz w:val="36"/>
          <w:szCs w:val="36"/>
          <w:rtl/>
          <w:lang w:eastAsia="fr-FR"/>
        </w:rPr>
        <w:t xml:space="preserve"> </w:t>
      </w:r>
      <w:proofErr w:type="spellStart"/>
      <w:r w:rsidRPr="007D11F8">
        <w:rPr>
          <w:rFonts w:ascii="Times New Roman" w:eastAsia="Times New Roman" w:hAnsi="Times New Roman" w:cs="Times New Roman"/>
          <w:b/>
          <w:bCs/>
          <w:color w:val="4C1130"/>
          <w:sz w:val="36"/>
          <w:szCs w:val="36"/>
          <w:rtl/>
          <w:lang w:eastAsia="fr-FR"/>
        </w:rPr>
        <w:t>لونيس</w:t>
      </w:r>
      <w:proofErr w:type="spellEnd"/>
    </w:p>
    <w:p w:rsidR="007D11F8" w:rsidRPr="007D11F8" w:rsidRDefault="007D11F8" w:rsidP="007D11F8">
      <w:pPr>
        <w:bidi/>
        <w:spacing w:before="100" w:beforeAutospacing="1" w:after="100" w:afterAutospacing="1" w:line="240" w:lineRule="auto"/>
        <w:jc w:val="both"/>
        <w:outlineLvl w:val="2"/>
        <w:rPr>
          <w:rFonts w:ascii="Inconsolata" w:eastAsia="Times New Roman" w:hAnsi="Inconsolata" w:cs="Times New Roman"/>
          <w:b/>
          <w:bCs/>
          <w:color w:val="000000"/>
          <w:sz w:val="27"/>
          <w:szCs w:val="27"/>
          <w:rtl/>
          <w:lang w:eastAsia="fr-FR"/>
        </w:rPr>
      </w:pPr>
      <w:r w:rsidRPr="007D11F8">
        <w:rPr>
          <w:rFonts w:ascii="Times New Roman" w:eastAsia="Times New Roman" w:hAnsi="Times New Roman" w:cs="Times New Roman"/>
          <w:b/>
          <w:bCs/>
          <w:color w:val="4C1130"/>
          <w:sz w:val="36"/>
          <w:szCs w:val="36"/>
          <w:rtl/>
          <w:lang w:eastAsia="fr-FR"/>
        </w:rPr>
        <w:t>ملا</w:t>
      </w:r>
      <w:r w:rsidRPr="007D11F8">
        <w:rPr>
          <w:rFonts w:ascii="Times New Roman" w:eastAsia="Times New Roman" w:hAnsi="Times New Roman" w:cs="Times New Roman"/>
          <w:b/>
          <w:bCs/>
          <w:color w:val="4C1130"/>
          <w:sz w:val="32"/>
          <w:szCs w:val="32"/>
          <w:rtl/>
          <w:lang w:eastAsia="fr-FR"/>
        </w:rPr>
        <w:t>حظات أولية:</w:t>
      </w:r>
    </w:p>
    <w:p w:rsidR="007D11F8" w:rsidRPr="007D11F8" w:rsidRDefault="007D11F8" w:rsidP="007D11F8">
      <w:pPr>
        <w:bidi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rtl/>
          <w:lang w:eastAsia="fr-FR"/>
        </w:rPr>
      </w:pPr>
      <w:r w:rsidRPr="007D11F8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eastAsia="fr-FR"/>
        </w:rPr>
        <w:t>نلاحظ من خلال مذكرات التخرج ما يلي:</w:t>
      </w:r>
    </w:p>
    <w:p w:rsidR="007D11F8" w:rsidRPr="007D11F8" w:rsidRDefault="007D11F8" w:rsidP="007D11F8">
      <w:pPr>
        <w:bidi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rtl/>
          <w:lang w:eastAsia="fr-FR"/>
        </w:rPr>
      </w:pPr>
      <w:r w:rsidRPr="007D11F8">
        <w:rPr>
          <w:rFonts w:ascii="Times New Roman" w:eastAsia="Times New Roman" w:hAnsi="Times New Roman" w:cs="Times New Roman"/>
          <w:color w:val="20124D"/>
          <w:sz w:val="32"/>
          <w:szCs w:val="32"/>
          <w:rtl/>
          <w:lang w:eastAsia="fr-FR"/>
        </w:rPr>
        <w:t>1</w:t>
      </w:r>
      <w:r w:rsidRPr="007D11F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rtl/>
          <w:lang w:eastAsia="fr-FR"/>
        </w:rPr>
        <w:t>- </w:t>
      </w:r>
      <w:proofErr w:type="gramStart"/>
      <w:r w:rsidRPr="007D11F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rtl/>
          <w:lang w:eastAsia="fr-FR"/>
        </w:rPr>
        <w:t>النمطية</w:t>
      </w:r>
      <w:proofErr w:type="gramEnd"/>
      <w:r w:rsidRPr="007D11F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rtl/>
          <w:lang w:eastAsia="fr-FR"/>
        </w:rPr>
        <w:t>:</w:t>
      </w:r>
      <w:r w:rsidRPr="007D11F8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eastAsia="fr-FR"/>
        </w:rPr>
        <w:t> في اختيار المواضيع أو في المنهجيات.</w:t>
      </w:r>
    </w:p>
    <w:p w:rsidR="007D11F8" w:rsidRPr="007D11F8" w:rsidRDefault="007D11F8" w:rsidP="007D11F8">
      <w:pPr>
        <w:bidi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rtl/>
          <w:lang w:eastAsia="fr-FR"/>
        </w:rPr>
      </w:pPr>
      <w:r w:rsidRPr="007D11F8">
        <w:rPr>
          <w:rFonts w:ascii="Times New Roman" w:eastAsia="Times New Roman" w:hAnsi="Times New Roman" w:cs="Times New Roman"/>
          <w:color w:val="20124D"/>
          <w:sz w:val="32"/>
          <w:szCs w:val="32"/>
          <w:rtl/>
          <w:lang w:eastAsia="fr-FR"/>
        </w:rPr>
        <w:t>2</w:t>
      </w:r>
      <w:r w:rsidRPr="007D11F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rtl/>
          <w:lang w:eastAsia="fr-FR"/>
        </w:rPr>
        <w:t>- غياب الوعي: </w:t>
      </w:r>
      <w:r w:rsidRPr="007D11F8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eastAsia="fr-FR"/>
        </w:rPr>
        <w:t xml:space="preserve">اختيارات الطالب المنهجية غالبا ما تخضع </w:t>
      </w:r>
      <w:proofErr w:type="spellStart"/>
      <w:r w:rsidRPr="007D11F8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eastAsia="fr-FR"/>
        </w:rPr>
        <w:t>الى</w:t>
      </w:r>
      <w:proofErr w:type="spellEnd"/>
      <w:r w:rsidRPr="007D11F8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eastAsia="fr-FR"/>
        </w:rPr>
        <w:t xml:space="preserve"> الصدفة </w:t>
      </w:r>
      <w:proofErr w:type="spellStart"/>
      <w:r w:rsidRPr="007D11F8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eastAsia="fr-FR"/>
        </w:rPr>
        <w:t>او</w:t>
      </w:r>
      <w:proofErr w:type="spellEnd"/>
      <w:r w:rsidRPr="007D11F8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eastAsia="fr-FR"/>
        </w:rPr>
        <w:t xml:space="preserve"> </w:t>
      </w:r>
      <w:proofErr w:type="spellStart"/>
      <w:r w:rsidRPr="007D11F8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eastAsia="fr-FR"/>
        </w:rPr>
        <w:t>الى</w:t>
      </w:r>
      <w:proofErr w:type="spellEnd"/>
      <w:r w:rsidRPr="007D11F8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eastAsia="fr-FR"/>
        </w:rPr>
        <w:t xml:space="preserve"> توجيه المشرف، دون وعي كامل وإدراك للأسباب اختياراته تلك.</w:t>
      </w:r>
    </w:p>
    <w:p w:rsidR="007D11F8" w:rsidRPr="007D11F8" w:rsidRDefault="007D11F8" w:rsidP="007D11F8">
      <w:pPr>
        <w:bidi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rtl/>
          <w:lang w:eastAsia="fr-FR"/>
        </w:rPr>
      </w:pPr>
      <w:r w:rsidRPr="007D11F8">
        <w:rPr>
          <w:rFonts w:ascii="Times New Roman" w:eastAsia="Times New Roman" w:hAnsi="Times New Roman" w:cs="Times New Roman"/>
          <w:color w:val="20124D"/>
          <w:sz w:val="32"/>
          <w:szCs w:val="32"/>
          <w:rtl/>
          <w:lang w:eastAsia="fr-FR"/>
        </w:rPr>
        <w:t>3</w:t>
      </w:r>
      <w:r w:rsidRPr="007D11F8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eastAsia="fr-FR"/>
        </w:rPr>
        <w:t>- عدم التفرقة بين البحوث الكمية ومتطلباتها والبحوث الكيفية ومتطلباتها المنهجية.</w:t>
      </w:r>
    </w:p>
    <w:p w:rsidR="007D11F8" w:rsidRPr="007D11F8" w:rsidRDefault="007D11F8" w:rsidP="007D11F8">
      <w:pPr>
        <w:bidi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rtl/>
          <w:lang w:eastAsia="fr-FR"/>
        </w:rPr>
      </w:pPr>
      <w:r w:rsidRPr="007D11F8">
        <w:rPr>
          <w:rFonts w:ascii="Times New Roman" w:eastAsia="Times New Roman" w:hAnsi="Times New Roman" w:cs="Times New Roman"/>
          <w:color w:val="20124D"/>
          <w:sz w:val="32"/>
          <w:szCs w:val="32"/>
          <w:rtl/>
          <w:lang w:eastAsia="fr-FR"/>
        </w:rPr>
        <w:t>4</w:t>
      </w:r>
      <w:r w:rsidRPr="007D11F8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eastAsia="fr-FR"/>
        </w:rPr>
        <w:t xml:space="preserve">- غياب الإطار النظري والاستناد </w:t>
      </w:r>
      <w:proofErr w:type="spellStart"/>
      <w:r w:rsidRPr="007D11F8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eastAsia="fr-FR"/>
        </w:rPr>
        <w:t>الى</w:t>
      </w:r>
      <w:proofErr w:type="spellEnd"/>
      <w:r w:rsidRPr="007D11F8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eastAsia="fr-FR"/>
        </w:rPr>
        <w:t xml:space="preserve"> </w:t>
      </w:r>
      <w:proofErr w:type="spellStart"/>
      <w:r w:rsidRPr="007D11F8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eastAsia="fr-FR"/>
        </w:rPr>
        <w:t>براديغم</w:t>
      </w:r>
      <w:proofErr w:type="spellEnd"/>
      <w:r w:rsidRPr="007D11F8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eastAsia="fr-FR"/>
        </w:rPr>
        <w:t xml:space="preserve"> يوجه البحث.</w:t>
      </w:r>
    </w:p>
    <w:p w:rsidR="007D11F8" w:rsidRPr="007D11F8" w:rsidRDefault="007D11F8" w:rsidP="007D11F8">
      <w:pPr>
        <w:bidi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rtl/>
          <w:lang w:eastAsia="fr-FR"/>
        </w:rPr>
      </w:pPr>
      <w:r w:rsidRPr="007D11F8">
        <w:rPr>
          <w:rFonts w:ascii="Times New Roman" w:eastAsia="Times New Roman" w:hAnsi="Times New Roman" w:cs="Times New Roman"/>
          <w:color w:val="20124D"/>
          <w:sz w:val="32"/>
          <w:szCs w:val="32"/>
          <w:rtl/>
          <w:lang w:eastAsia="fr-FR"/>
        </w:rPr>
        <w:t>5</w:t>
      </w:r>
      <w:r w:rsidRPr="007D11F8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eastAsia="fr-FR"/>
        </w:rPr>
        <w:t xml:space="preserve">- غياب الانسجام </w:t>
      </w:r>
      <w:proofErr w:type="spellStart"/>
      <w:r w:rsidRPr="007D11F8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eastAsia="fr-FR"/>
        </w:rPr>
        <w:t>الابستمولوجي</w:t>
      </w:r>
      <w:proofErr w:type="spellEnd"/>
    </w:p>
    <w:p w:rsidR="007D11F8" w:rsidRPr="007D11F8" w:rsidRDefault="007D11F8" w:rsidP="007D11F8">
      <w:pPr>
        <w:bidi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rtl/>
          <w:lang w:eastAsia="fr-FR"/>
        </w:rPr>
      </w:pPr>
      <w:r w:rsidRPr="007D11F8">
        <w:rPr>
          <w:rFonts w:ascii="Times New Roman" w:eastAsia="Times New Roman" w:hAnsi="Times New Roman" w:cs="Times New Roman"/>
          <w:color w:val="20124D"/>
          <w:sz w:val="32"/>
          <w:szCs w:val="32"/>
          <w:rtl/>
          <w:lang w:eastAsia="fr-FR"/>
        </w:rPr>
        <w:t>6</w:t>
      </w:r>
      <w:r w:rsidRPr="007D11F8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eastAsia="fr-FR"/>
        </w:rPr>
        <w:t xml:space="preserve">- ونتيجة ذلك </w:t>
      </w:r>
      <w:proofErr w:type="spellStart"/>
      <w:r w:rsidRPr="007D11F8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eastAsia="fr-FR"/>
        </w:rPr>
        <w:t>انتاج</w:t>
      </w:r>
      <w:proofErr w:type="spellEnd"/>
      <w:r w:rsidRPr="007D11F8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eastAsia="fr-FR"/>
        </w:rPr>
        <w:t xml:space="preserve"> مذكرة مهلهلة غير متكاملة بنيويا والنتيجة نتائج غير ذات مصداقية. وهو ما يساهم في </w:t>
      </w:r>
      <w:proofErr w:type="spellStart"/>
      <w:r w:rsidRPr="007D11F8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eastAsia="fr-FR"/>
        </w:rPr>
        <w:t>الاخير</w:t>
      </w:r>
      <w:proofErr w:type="spellEnd"/>
      <w:r w:rsidRPr="007D11F8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eastAsia="fr-FR"/>
        </w:rPr>
        <w:t xml:space="preserve"> فكرة بول </w:t>
      </w:r>
      <w:proofErr w:type="spellStart"/>
      <w:r w:rsidRPr="007D11F8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eastAsia="fr-FR"/>
        </w:rPr>
        <w:t>فاييرابند</w:t>
      </w:r>
      <w:proofErr w:type="spellEnd"/>
      <w:r w:rsidRPr="007D11F8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eastAsia="fr-FR"/>
        </w:rPr>
        <w:t> حول فوضوية المؤسسة العلمية في كتابه ذائع الصيت "ضد المنهج" الصادر عام 1975م.</w:t>
      </w:r>
    </w:p>
    <w:p w:rsidR="007D11F8" w:rsidRPr="007D11F8" w:rsidRDefault="007D11F8" w:rsidP="007D11F8">
      <w:pPr>
        <w:bidi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rtl/>
          <w:lang w:eastAsia="fr-FR"/>
        </w:rPr>
      </w:pPr>
      <w:r w:rsidRPr="007D11F8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eastAsia="fr-FR"/>
        </w:rPr>
        <w:t xml:space="preserve">* </w:t>
      </w:r>
      <w:proofErr w:type="spellStart"/>
      <w:r w:rsidRPr="007D11F8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eastAsia="fr-FR"/>
        </w:rPr>
        <w:t>اما</w:t>
      </w:r>
      <w:proofErr w:type="spellEnd"/>
      <w:r w:rsidRPr="007D11F8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eastAsia="fr-FR"/>
        </w:rPr>
        <w:t xml:space="preserve"> السبب في ذلك فهو حالة الانفصال السائدة في وعي وإدراك </w:t>
      </w:r>
      <w:proofErr w:type="spellStart"/>
      <w:r w:rsidRPr="007D11F8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eastAsia="fr-FR"/>
        </w:rPr>
        <w:t>ومخيال</w:t>
      </w:r>
      <w:proofErr w:type="spellEnd"/>
      <w:r w:rsidRPr="007D11F8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eastAsia="fr-FR"/>
        </w:rPr>
        <w:t xml:space="preserve"> الطلبة بين الانطلاق </w:t>
      </w:r>
      <w:proofErr w:type="spellStart"/>
      <w:r w:rsidRPr="007D11F8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eastAsia="fr-FR"/>
        </w:rPr>
        <w:t>الابستمولوجي</w:t>
      </w:r>
      <w:proofErr w:type="spellEnd"/>
      <w:r w:rsidRPr="007D11F8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eastAsia="fr-FR"/>
        </w:rPr>
        <w:t xml:space="preserve"> والوصول </w:t>
      </w:r>
      <w:proofErr w:type="spellStart"/>
      <w:r w:rsidRPr="007D11F8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eastAsia="fr-FR"/>
        </w:rPr>
        <w:t>الى</w:t>
      </w:r>
      <w:proofErr w:type="spellEnd"/>
      <w:r w:rsidRPr="007D11F8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eastAsia="fr-FR"/>
        </w:rPr>
        <w:t xml:space="preserve"> الممارسة البحثية التقنية؛ هناك حالة انفصال بين الخلفية </w:t>
      </w:r>
      <w:proofErr w:type="spellStart"/>
      <w:r w:rsidRPr="007D11F8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eastAsia="fr-FR"/>
        </w:rPr>
        <w:t>الابستمولوجية</w:t>
      </w:r>
      <w:proofErr w:type="spellEnd"/>
      <w:r w:rsidRPr="007D11F8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eastAsia="fr-FR"/>
        </w:rPr>
        <w:t xml:space="preserve"> المتعلقة بفلسفة العلم والاختيارات المنهجية المختلفة.</w:t>
      </w:r>
    </w:p>
    <w:p w:rsidR="007D11F8" w:rsidRPr="007D11F8" w:rsidRDefault="007D11F8" w:rsidP="007D11F8">
      <w:pPr>
        <w:bidi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rtl/>
          <w:lang w:eastAsia="fr-FR"/>
        </w:rPr>
      </w:pPr>
      <w:r w:rsidRPr="007D11F8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eastAsia="fr-FR"/>
        </w:rPr>
        <w:t xml:space="preserve">* وأعتقد أن حل هذه المعضلة هو الانتماء </w:t>
      </w:r>
      <w:proofErr w:type="spellStart"/>
      <w:r w:rsidRPr="007D11F8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eastAsia="fr-FR"/>
        </w:rPr>
        <w:t>الى</w:t>
      </w:r>
      <w:proofErr w:type="spellEnd"/>
      <w:r w:rsidRPr="007D11F8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eastAsia="fr-FR"/>
        </w:rPr>
        <w:t xml:space="preserve"> </w:t>
      </w:r>
      <w:proofErr w:type="spellStart"/>
      <w:r w:rsidRPr="007D11F8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eastAsia="fr-FR"/>
        </w:rPr>
        <w:t>براديغم</w:t>
      </w:r>
      <w:proofErr w:type="spellEnd"/>
      <w:r w:rsidRPr="007D11F8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eastAsia="fr-FR"/>
        </w:rPr>
        <w:t xml:space="preserve"> ما ثم إدراك منهجية هذا </w:t>
      </w:r>
      <w:proofErr w:type="spellStart"/>
      <w:r w:rsidRPr="007D11F8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eastAsia="fr-FR"/>
        </w:rPr>
        <w:t>البراديغم</w:t>
      </w:r>
      <w:proofErr w:type="spellEnd"/>
      <w:r w:rsidRPr="007D11F8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eastAsia="fr-FR"/>
        </w:rPr>
        <w:t xml:space="preserve"> وإتباعها.</w:t>
      </w:r>
    </w:p>
    <w:p w:rsidR="007D11F8" w:rsidRPr="007D11F8" w:rsidRDefault="007D11F8" w:rsidP="007D11F8">
      <w:pPr>
        <w:bidi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rtl/>
          <w:lang w:eastAsia="fr-FR"/>
        </w:rPr>
      </w:pPr>
      <w:r w:rsidRPr="007D11F8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eastAsia="fr-FR"/>
        </w:rPr>
        <w:t xml:space="preserve">* ونعرف أن كل </w:t>
      </w:r>
      <w:proofErr w:type="spellStart"/>
      <w:r w:rsidRPr="007D11F8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eastAsia="fr-FR"/>
        </w:rPr>
        <w:t>البراديغمات</w:t>
      </w:r>
      <w:proofErr w:type="spellEnd"/>
      <w:r w:rsidRPr="007D11F8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eastAsia="fr-FR"/>
        </w:rPr>
        <w:t xml:space="preserve"> باختلاف توجهاتها تنقسم في منجيتها </w:t>
      </w:r>
      <w:proofErr w:type="spellStart"/>
      <w:r w:rsidRPr="007D11F8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eastAsia="fr-FR"/>
        </w:rPr>
        <w:t>الى</w:t>
      </w:r>
      <w:proofErr w:type="spellEnd"/>
      <w:r w:rsidRPr="007D11F8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eastAsia="fr-FR"/>
        </w:rPr>
        <w:t xml:space="preserve"> قسمين رئيسيين: </w:t>
      </w:r>
    </w:p>
    <w:p w:rsidR="007D11F8" w:rsidRPr="007D11F8" w:rsidRDefault="007D11F8" w:rsidP="007D11F8">
      <w:pPr>
        <w:bidi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rtl/>
          <w:lang w:eastAsia="fr-FR"/>
        </w:rPr>
      </w:pPr>
      <w:r w:rsidRPr="007D11F8">
        <w:rPr>
          <w:rFonts w:ascii="Times New Roman" w:eastAsia="Times New Roman" w:hAnsi="Times New Roman" w:cs="Times New Roman"/>
          <w:b/>
          <w:bCs/>
          <w:color w:val="20124D"/>
          <w:sz w:val="32"/>
          <w:szCs w:val="32"/>
          <w:rtl/>
          <w:lang w:eastAsia="fr-FR"/>
        </w:rPr>
        <w:t>- منهجية كمية؛</w:t>
      </w:r>
      <w:r w:rsidRPr="007D11F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rtl/>
          <w:lang w:eastAsia="fr-FR"/>
        </w:rPr>
        <w:t> </w:t>
      </w:r>
      <w:r w:rsidRPr="007D11F8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eastAsia="fr-FR"/>
        </w:rPr>
        <w:t xml:space="preserve">تعود أصولها </w:t>
      </w:r>
      <w:proofErr w:type="spellStart"/>
      <w:r w:rsidRPr="007D11F8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eastAsia="fr-FR"/>
        </w:rPr>
        <w:t>الى</w:t>
      </w:r>
      <w:proofErr w:type="spellEnd"/>
      <w:r w:rsidRPr="007D11F8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eastAsia="fr-FR"/>
        </w:rPr>
        <w:t xml:space="preserve"> المدرسة الوضعية، وتمثلها من </w:t>
      </w:r>
      <w:proofErr w:type="spellStart"/>
      <w:r w:rsidRPr="007D11F8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eastAsia="fr-FR"/>
        </w:rPr>
        <w:t>البراديغمات</w:t>
      </w:r>
      <w:proofErr w:type="spellEnd"/>
      <w:r w:rsidRPr="007D11F8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eastAsia="fr-FR"/>
        </w:rPr>
        <w:t xml:space="preserve">: السلوكية، </w:t>
      </w:r>
      <w:proofErr w:type="spellStart"/>
      <w:r w:rsidRPr="007D11F8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eastAsia="fr-FR"/>
        </w:rPr>
        <w:t>السيبرنيطيقة</w:t>
      </w:r>
      <w:proofErr w:type="spellEnd"/>
      <w:r w:rsidRPr="007D11F8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eastAsia="fr-FR"/>
        </w:rPr>
        <w:t>، الوظيفية، وهي تهدف أكثر ما تهدف إلى التفسير.</w:t>
      </w:r>
    </w:p>
    <w:p w:rsidR="007D11F8" w:rsidRPr="007D11F8" w:rsidRDefault="007D11F8" w:rsidP="007D11F8">
      <w:pPr>
        <w:bidi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rtl/>
          <w:lang w:eastAsia="fr-FR"/>
        </w:rPr>
      </w:pPr>
      <w:r w:rsidRPr="007D11F8">
        <w:rPr>
          <w:rFonts w:ascii="Times New Roman" w:eastAsia="Times New Roman" w:hAnsi="Times New Roman" w:cs="Times New Roman"/>
          <w:b/>
          <w:bCs/>
          <w:color w:val="20124D"/>
          <w:sz w:val="32"/>
          <w:szCs w:val="32"/>
          <w:rtl/>
          <w:lang w:eastAsia="fr-FR"/>
        </w:rPr>
        <w:t>- منهجية كيفية؛</w:t>
      </w:r>
      <w:r w:rsidRPr="007D11F8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eastAsia="fr-FR"/>
        </w:rPr>
        <w:t xml:space="preserve"> وتعود أصولها </w:t>
      </w:r>
      <w:proofErr w:type="spellStart"/>
      <w:r w:rsidRPr="007D11F8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eastAsia="fr-FR"/>
        </w:rPr>
        <w:t>الى</w:t>
      </w:r>
      <w:proofErr w:type="spellEnd"/>
      <w:r w:rsidRPr="007D11F8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eastAsia="fr-FR"/>
        </w:rPr>
        <w:t xml:space="preserve"> المدرسة التأويلية، وتمثلها من </w:t>
      </w:r>
      <w:proofErr w:type="spellStart"/>
      <w:r w:rsidRPr="007D11F8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eastAsia="fr-FR"/>
        </w:rPr>
        <w:t>البراديغمات</w:t>
      </w:r>
      <w:proofErr w:type="spellEnd"/>
      <w:r w:rsidRPr="007D11F8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eastAsia="fr-FR"/>
        </w:rPr>
        <w:t xml:space="preserve">: النقدية، </w:t>
      </w:r>
      <w:proofErr w:type="spellStart"/>
      <w:r w:rsidRPr="007D11F8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eastAsia="fr-FR"/>
        </w:rPr>
        <w:t>الظاهرتية</w:t>
      </w:r>
      <w:proofErr w:type="spellEnd"/>
      <w:r w:rsidRPr="007D11F8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eastAsia="fr-FR"/>
        </w:rPr>
        <w:t>، التفاعلية الرمزية والبنيوية، وهي تهدف أكثر ما تهدف إلى الفهم.</w:t>
      </w:r>
      <w:r w:rsidRPr="007D11F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rtl/>
          <w:lang w:eastAsia="fr-FR"/>
        </w:rPr>
        <w:br/>
      </w:r>
      <w:proofErr w:type="spellStart"/>
      <w:r w:rsidRPr="007D11F8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eastAsia="fr-FR"/>
        </w:rPr>
        <w:t>باإضافة</w:t>
      </w:r>
      <w:proofErr w:type="spellEnd"/>
      <w:r w:rsidRPr="007D11F8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eastAsia="fr-FR"/>
        </w:rPr>
        <w:t xml:space="preserve"> </w:t>
      </w:r>
      <w:proofErr w:type="spellStart"/>
      <w:r w:rsidRPr="007D11F8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eastAsia="fr-FR"/>
        </w:rPr>
        <w:t>الى</w:t>
      </w:r>
      <w:proofErr w:type="spellEnd"/>
      <w:r w:rsidRPr="007D11F8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eastAsia="fr-FR"/>
        </w:rPr>
        <w:t xml:space="preserve"> اتجاه ينحى منحى يجمع بين </w:t>
      </w:r>
      <w:proofErr w:type="spellStart"/>
      <w:r w:rsidRPr="007D11F8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eastAsia="fr-FR"/>
        </w:rPr>
        <w:t>الطريقيتين</w:t>
      </w:r>
      <w:proofErr w:type="spellEnd"/>
      <w:r w:rsidRPr="007D11F8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eastAsia="fr-FR"/>
        </w:rPr>
        <w:t xml:space="preserve"> ويسمى </w:t>
      </w:r>
      <w:r w:rsidRPr="007D11F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rtl/>
          <w:lang w:eastAsia="fr-FR"/>
        </w:rPr>
        <w:t>بالبحوث المختلطة،</w:t>
      </w:r>
      <w:r w:rsidRPr="007D11F8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eastAsia="fr-FR"/>
        </w:rPr>
        <w:t xml:space="preserve"> يستمد شرعيته </w:t>
      </w:r>
      <w:proofErr w:type="spellStart"/>
      <w:r w:rsidRPr="007D11F8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eastAsia="fr-FR"/>
        </w:rPr>
        <w:t>الابيستمولوجية</w:t>
      </w:r>
      <w:proofErr w:type="spellEnd"/>
      <w:r w:rsidRPr="007D11F8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eastAsia="fr-FR"/>
        </w:rPr>
        <w:t xml:space="preserve"> من </w:t>
      </w:r>
      <w:proofErr w:type="spellStart"/>
      <w:r w:rsidRPr="007D11F8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eastAsia="fr-FR"/>
        </w:rPr>
        <w:t>البراديغم</w:t>
      </w:r>
      <w:proofErr w:type="spellEnd"/>
      <w:r w:rsidRPr="007D11F8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eastAsia="fr-FR"/>
        </w:rPr>
        <w:t xml:space="preserve"> </w:t>
      </w:r>
      <w:proofErr w:type="spellStart"/>
      <w:r w:rsidRPr="007D11F8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eastAsia="fr-FR"/>
        </w:rPr>
        <w:t>البراغماتي</w:t>
      </w:r>
      <w:proofErr w:type="spellEnd"/>
      <w:r w:rsidRPr="007D11F8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eastAsia="fr-FR"/>
        </w:rPr>
        <w:t>.</w:t>
      </w:r>
    </w:p>
    <w:p w:rsidR="007D11F8" w:rsidRPr="007D11F8" w:rsidRDefault="007D11F8" w:rsidP="007D11F8">
      <w:pPr>
        <w:bidi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rtl/>
          <w:lang w:eastAsia="fr-FR"/>
        </w:rPr>
      </w:pPr>
      <w:r w:rsidRPr="007D11F8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eastAsia="fr-FR"/>
        </w:rPr>
        <w:t xml:space="preserve">وتتمثل أهم </w:t>
      </w:r>
      <w:proofErr w:type="spellStart"/>
      <w:r w:rsidRPr="007D11F8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eastAsia="fr-FR"/>
        </w:rPr>
        <w:t>الفروقات</w:t>
      </w:r>
      <w:proofErr w:type="spellEnd"/>
      <w:r w:rsidRPr="007D11F8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eastAsia="fr-FR"/>
        </w:rPr>
        <w:t xml:space="preserve"> بين المنهجيتين في:</w:t>
      </w:r>
    </w:p>
    <w:p w:rsidR="007D11F8" w:rsidRPr="007D11F8" w:rsidRDefault="007D11F8" w:rsidP="007D11F8">
      <w:pPr>
        <w:bidi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rtl/>
          <w:lang w:eastAsia="fr-FR"/>
        </w:rPr>
      </w:pPr>
    </w:p>
    <w:tbl>
      <w:tblPr>
        <w:tblpPr w:leftFromText="141" w:rightFromText="141" w:vertAnchor="text"/>
        <w:bidiVisual/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781"/>
        <w:gridCol w:w="1746"/>
        <w:gridCol w:w="2867"/>
        <w:gridCol w:w="2894"/>
      </w:tblGrid>
      <w:tr w:rsidR="007D11F8" w:rsidRPr="007D11F8" w:rsidTr="007D11F8">
        <w:tc>
          <w:tcPr>
            <w:tcW w:w="1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1F8" w:rsidRPr="007D11F8" w:rsidRDefault="007D11F8" w:rsidP="007D11F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3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11F8" w:rsidRPr="007D11F8" w:rsidRDefault="007D11F8" w:rsidP="007D11F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8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11F8" w:rsidRPr="007D11F8" w:rsidRDefault="007D11F8" w:rsidP="007D11F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D11F8">
              <w:rPr>
                <w:rFonts w:ascii="Times New Roman" w:eastAsia="Times New Roman" w:hAnsi="Times New Roman" w:cs="Times New Roman"/>
                <w:sz w:val="32"/>
                <w:szCs w:val="32"/>
                <w:rtl/>
                <w:lang w:eastAsia="fr-FR"/>
              </w:rPr>
              <w:t> </w:t>
            </w:r>
            <w:r w:rsidRPr="007D11F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 w:bidi="ar-DZ"/>
              </w:rPr>
              <w:t>البحوث الكمية</w:t>
            </w:r>
          </w:p>
        </w:tc>
        <w:tc>
          <w:tcPr>
            <w:tcW w:w="29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11F8" w:rsidRPr="007D11F8" w:rsidRDefault="007D11F8" w:rsidP="007D11F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gramStart"/>
            <w:r w:rsidRPr="007D11F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 w:bidi="ar-DZ"/>
              </w:rPr>
              <w:t>البحوث</w:t>
            </w:r>
            <w:proofErr w:type="gramEnd"/>
            <w:r w:rsidRPr="007D11F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 w:bidi="ar-DZ"/>
              </w:rPr>
              <w:t xml:space="preserve"> الكيفية</w:t>
            </w:r>
          </w:p>
        </w:tc>
      </w:tr>
      <w:tr w:rsidR="007D11F8" w:rsidRPr="007D11F8" w:rsidTr="007D11F8">
        <w:tc>
          <w:tcPr>
            <w:tcW w:w="13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11F8" w:rsidRPr="007D11F8" w:rsidRDefault="007D11F8" w:rsidP="007D11F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D11F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  <w:t xml:space="preserve">الخلفية </w:t>
            </w:r>
            <w:proofErr w:type="spellStart"/>
            <w:r w:rsidRPr="007D11F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  <w:t>الابيستمولوجية</w:t>
            </w:r>
            <w:proofErr w:type="spellEnd"/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11F8" w:rsidRPr="007D11F8" w:rsidRDefault="007D11F8" w:rsidP="007D11F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D11F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  <w:t xml:space="preserve">الاتجاه </w:t>
            </w:r>
            <w:proofErr w:type="spellStart"/>
            <w:r w:rsidRPr="007D11F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  <w:t>الابيستمولوجي</w:t>
            </w:r>
            <w:proofErr w:type="spellEnd"/>
          </w:p>
        </w:tc>
        <w:tc>
          <w:tcPr>
            <w:tcW w:w="2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11F8" w:rsidRPr="007D11F8" w:rsidRDefault="007D11F8" w:rsidP="007D11F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gramStart"/>
            <w:r w:rsidRPr="007D11F8">
              <w:rPr>
                <w:rFonts w:ascii="Times New Roman" w:eastAsia="Times New Roman" w:hAnsi="Times New Roman" w:cs="Times New Roman"/>
                <w:sz w:val="32"/>
                <w:szCs w:val="32"/>
                <w:rtl/>
                <w:lang w:eastAsia="fr-FR"/>
              </w:rPr>
              <w:t>الوضعية</w:t>
            </w:r>
            <w:proofErr w:type="gramEnd"/>
          </w:p>
        </w:tc>
        <w:tc>
          <w:tcPr>
            <w:tcW w:w="2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11F8" w:rsidRPr="007D11F8" w:rsidRDefault="007D11F8" w:rsidP="007D11F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D11F8">
              <w:rPr>
                <w:rFonts w:ascii="Times New Roman" w:eastAsia="Times New Roman" w:hAnsi="Times New Roman" w:cs="Times New Roman"/>
                <w:sz w:val="32"/>
                <w:szCs w:val="32"/>
                <w:rtl/>
                <w:lang w:eastAsia="fr-FR" w:bidi="ar-DZ"/>
              </w:rPr>
              <w:t>التأويلية والبنائية</w:t>
            </w:r>
          </w:p>
        </w:tc>
      </w:tr>
      <w:tr w:rsidR="007D11F8" w:rsidRPr="007D11F8" w:rsidTr="007D11F8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D11F8" w:rsidRPr="007D11F8" w:rsidRDefault="007D11F8" w:rsidP="007D1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11F8" w:rsidRPr="007D11F8" w:rsidRDefault="007D11F8" w:rsidP="007D11F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7D11F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  <w:t>البراديغمات</w:t>
            </w:r>
            <w:proofErr w:type="spellEnd"/>
          </w:p>
        </w:tc>
        <w:tc>
          <w:tcPr>
            <w:tcW w:w="2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11F8" w:rsidRPr="007D11F8" w:rsidRDefault="007D11F8" w:rsidP="007D11F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D11F8">
              <w:rPr>
                <w:rFonts w:ascii="Times New Roman" w:eastAsia="Times New Roman" w:hAnsi="Times New Roman" w:cs="Times New Roman"/>
                <w:sz w:val="32"/>
                <w:szCs w:val="32"/>
                <w:rtl/>
                <w:lang w:eastAsia="fr-FR"/>
              </w:rPr>
              <w:t xml:space="preserve">الوظيفية، </w:t>
            </w:r>
            <w:proofErr w:type="spellStart"/>
            <w:r w:rsidRPr="007D11F8">
              <w:rPr>
                <w:rFonts w:ascii="Times New Roman" w:eastAsia="Times New Roman" w:hAnsi="Times New Roman" w:cs="Times New Roman"/>
                <w:sz w:val="32"/>
                <w:szCs w:val="32"/>
                <w:rtl/>
                <w:lang w:eastAsia="fr-FR"/>
              </w:rPr>
              <w:t>السيبرنيطيقية</w:t>
            </w:r>
            <w:proofErr w:type="spellEnd"/>
            <w:r w:rsidRPr="007D11F8">
              <w:rPr>
                <w:rFonts w:ascii="Times New Roman" w:eastAsia="Times New Roman" w:hAnsi="Times New Roman" w:cs="Times New Roman"/>
                <w:sz w:val="32"/>
                <w:szCs w:val="32"/>
                <w:rtl/>
                <w:lang w:eastAsia="fr-FR"/>
              </w:rPr>
              <w:t>، السلوكية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11F8" w:rsidRPr="007D11F8" w:rsidRDefault="007D11F8" w:rsidP="007D11F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D11F8">
              <w:rPr>
                <w:rFonts w:ascii="Times New Roman" w:eastAsia="Times New Roman" w:hAnsi="Times New Roman" w:cs="Times New Roman"/>
                <w:sz w:val="32"/>
                <w:szCs w:val="32"/>
                <w:rtl/>
                <w:lang w:eastAsia="fr-FR" w:bidi="ar-DZ"/>
              </w:rPr>
              <w:t xml:space="preserve">التحليل النفسي، </w:t>
            </w:r>
            <w:proofErr w:type="spellStart"/>
            <w:r w:rsidRPr="007D11F8">
              <w:rPr>
                <w:rFonts w:ascii="Times New Roman" w:eastAsia="Times New Roman" w:hAnsi="Times New Roman" w:cs="Times New Roman"/>
                <w:sz w:val="32"/>
                <w:szCs w:val="32"/>
                <w:rtl/>
                <w:lang w:eastAsia="fr-FR" w:bidi="ar-DZ"/>
              </w:rPr>
              <w:t>الظاهرتية</w:t>
            </w:r>
            <w:proofErr w:type="spellEnd"/>
            <w:r w:rsidRPr="007D11F8">
              <w:rPr>
                <w:rFonts w:ascii="Times New Roman" w:eastAsia="Times New Roman" w:hAnsi="Times New Roman" w:cs="Times New Roman"/>
                <w:sz w:val="32"/>
                <w:szCs w:val="32"/>
                <w:rtl/>
                <w:lang w:eastAsia="fr-FR" w:bidi="ar-DZ"/>
              </w:rPr>
              <w:t>، البنيوية، النقدية، التفاعلية الرمزية</w:t>
            </w:r>
          </w:p>
        </w:tc>
      </w:tr>
      <w:tr w:rsidR="007D11F8" w:rsidRPr="007D11F8" w:rsidTr="007D11F8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D11F8" w:rsidRPr="007D11F8" w:rsidRDefault="007D11F8" w:rsidP="007D1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11F8" w:rsidRPr="007D11F8" w:rsidRDefault="007D11F8" w:rsidP="007D11F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D11F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 w:bidi="ar-DZ"/>
              </w:rPr>
              <w:t xml:space="preserve">النظر </w:t>
            </w:r>
            <w:proofErr w:type="spellStart"/>
            <w:r w:rsidRPr="007D11F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 w:bidi="ar-DZ"/>
              </w:rPr>
              <w:t>الى</w:t>
            </w:r>
            <w:proofErr w:type="spellEnd"/>
            <w:r w:rsidRPr="007D11F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 w:bidi="ar-DZ"/>
              </w:rPr>
              <w:t xml:space="preserve"> الظاهرة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11F8" w:rsidRPr="007D11F8" w:rsidRDefault="007D11F8" w:rsidP="007D11F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proofErr w:type="gramStart"/>
            <w:r w:rsidRPr="007D11F8">
              <w:rPr>
                <w:rFonts w:ascii="Times New Roman" w:eastAsia="Times New Roman" w:hAnsi="Times New Roman" w:cs="Times New Roman"/>
                <w:sz w:val="32"/>
                <w:szCs w:val="32"/>
                <w:rtl/>
                <w:lang w:eastAsia="fr-FR" w:bidi="ar-DZ"/>
              </w:rPr>
              <w:t>افتراض</w:t>
            </w:r>
            <w:proofErr w:type="gramEnd"/>
            <w:r w:rsidRPr="007D11F8">
              <w:rPr>
                <w:rFonts w:ascii="Times New Roman" w:eastAsia="Times New Roman" w:hAnsi="Times New Roman" w:cs="Times New Roman"/>
                <w:sz w:val="32"/>
                <w:szCs w:val="32"/>
                <w:rtl/>
                <w:lang w:eastAsia="fr-FR" w:bidi="ar-DZ"/>
              </w:rPr>
              <w:t xml:space="preserve"> وجود حقيقة  اجتماعية موضوعية واحدة</w:t>
            </w:r>
          </w:p>
          <w:p w:rsidR="007D11F8" w:rsidRPr="007D11F8" w:rsidRDefault="007D11F8" w:rsidP="007D11F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D11F8">
              <w:rPr>
                <w:rFonts w:ascii="Times New Roman" w:eastAsia="Times New Roman" w:hAnsi="Times New Roman" w:cs="Times New Roman"/>
                <w:sz w:val="32"/>
                <w:szCs w:val="32"/>
                <w:rtl/>
                <w:lang w:eastAsia="fr-FR" w:bidi="ar-DZ"/>
              </w:rPr>
              <w:lastRenderedPageBreak/>
              <w:t>فالموضوع منجز ومنفصل عن الذات العارفة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11F8" w:rsidRPr="007D11F8" w:rsidRDefault="007D11F8" w:rsidP="007D11F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7D11F8">
              <w:rPr>
                <w:rFonts w:ascii="Times New Roman" w:eastAsia="Times New Roman" w:hAnsi="Times New Roman" w:cs="Times New Roman"/>
                <w:sz w:val="32"/>
                <w:szCs w:val="32"/>
                <w:rtl/>
                <w:lang w:eastAsia="fr-FR" w:bidi="ar-DZ"/>
              </w:rPr>
              <w:lastRenderedPageBreak/>
              <w:t>الحقائق متعددة،</w:t>
            </w:r>
          </w:p>
          <w:p w:rsidR="007D11F8" w:rsidRPr="007D11F8" w:rsidRDefault="007D11F8" w:rsidP="007D11F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D11F8">
              <w:rPr>
                <w:rFonts w:ascii="Times New Roman" w:eastAsia="Times New Roman" w:hAnsi="Times New Roman" w:cs="Times New Roman"/>
                <w:sz w:val="32"/>
                <w:szCs w:val="32"/>
                <w:rtl/>
                <w:lang w:eastAsia="fr-FR" w:bidi="ar-DZ"/>
              </w:rPr>
              <w:t xml:space="preserve">فلا وجود لموضوع من دون إدراك، </w:t>
            </w:r>
            <w:proofErr w:type="spellStart"/>
            <w:r w:rsidRPr="007D11F8">
              <w:rPr>
                <w:rFonts w:ascii="Times New Roman" w:eastAsia="Times New Roman" w:hAnsi="Times New Roman" w:cs="Times New Roman"/>
                <w:sz w:val="32"/>
                <w:szCs w:val="32"/>
                <w:rtl/>
                <w:lang w:eastAsia="fr-FR" w:bidi="ar-DZ"/>
              </w:rPr>
              <w:t>والإدراكات</w:t>
            </w:r>
            <w:proofErr w:type="spellEnd"/>
            <w:r w:rsidRPr="007D11F8">
              <w:rPr>
                <w:rFonts w:ascii="Times New Roman" w:eastAsia="Times New Roman" w:hAnsi="Times New Roman" w:cs="Times New Roman"/>
                <w:sz w:val="32"/>
                <w:szCs w:val="32"/>
                <w:rtl/>
                <w:lang w:eastAsia="fr-FR" w:bidi="ar-DZ"/>
              </w:rPr>
              <w:t xml:space="preserve"> </w:t>
            </w:r>
            <w:r w:rsidRPr="007D11F8">
              <w:rPr>
                <w:rFonts w:ascii="Times New Roman" w:eastAsia="Times New Roman" w:hAnsi="Times New Roman" w:cs="Times New Roman"/>
                <w:sz w:val="32"/>
                <w:szCs w:val="32"/>
                <w:rtl/>
                <w:lang w:eastAsia="fr-FR" w:bidi="ar-DZ"/>
              </w:rPr>
              <w:lastRenderedPageBreak/>
              <w:t>تختلف حسب السياقات والانتماءات</w:t>
            </w:r>
          </w:p>
        </w:tc>
      </w:tr>
      <w:tr w:rsidR="007D11F8" w:rsidRPr="007D11F8" w:rsidTr="007D11F8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D11F8" w:rsidRPr="007D11F8" w:rsidRDefault="007D11F8" w:rsidP="007D1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11F8" w:rsidRPr="007D11F8" w:rsidRDefault="007D11F8" w:rsidP="007D11F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gramStart"/>
            <w:r w:rsidRPr="007D11F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 w:bidi="ar-DZ"/>
              </w:rPr>
              <w:t>مسعى</w:t>
            </w:r>
            <w:proofErr w:type="gramEnd"/>
            <w:r w:rsidRPr="007D11F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 w:bidi="ar-DZ"/>
              </w:rPr>
              <w:t xml:space="preserve"> البحث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11F8" w:rsidRPr="007D11F8" w:rsidRDefault="007D11F8" w:rsidP="007D11F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D11F8">
              <w:rPr>
                <w:rFonts w:ascii="Times New Roman" w:eastAsia="Times New Roman" w:hAnsi="Times New Roman" w:cs="Times New Roman"/>
                <w:sz w:val="32"/>
                <w:szCs w:val="32"/>
                <w:rtl/>
                <w:lang w:eastAsia="fr-FR" w:bidi="ar-DZ"/>
              </w:rPr>
              <w:t xml:space="preserve">يسعى البحث العلمي </w:t>
            </w:r>
            <w:proofErr w:type="spellStart"/>
            <w:r w:rsidRPr="007D11F8">
              <w:rPr>
                <w:rFonts w:ascii="Times New Roman" w:eastAsia="Times New Roman" w:hAnsi="Times New Roman" w:cs="Times New Roman"/>
                <w:sz w:val="32"/>
                <w:szCs w:val="32"/>
                <w:rtl/>
                <w:lang w:eastAsia="fr-FR" w:bidi="ar-DZ"/>
              </w:rPr>
              <w:t>الى</w:t>
            </w:r>
            <w:proofErr w:type="spellEnd"/>
            <w:r w:rsidRPr="007D11F8">
              <w:rPr>
                <w:rFonts w:ascii="Times New Roman" w:eastAsia="Times New Roman" w:hAnsi="Times New Roman" w:cs="Times New Roman"/>
                <w:sz w:val="32"/>
                <w:szCs w:val="32"/>
                <w:rtl/>
                <w:lang w:eastAsia="fr-FR" w:bidi="ar-DZ"/>
              </w:rPr>
              <w:t xml:space="preserve"> بناء علاقات و</w:t>
            </w:r>
            <w:r w:rsidRPr="007D11F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 w:bidi="ar-DZ"/>
              </w:rPr>
              <w:t>تفسير</w:t>
            </w:r>
            <w:r w:rsidRPr="007D11F8">
              <w:rPr>
                <w:rFonts w:ascii="Times New Roman" w:eastAsia="Times New Roman" w:hAnsi="Times New Roman" w:cs="Times New Roman"/>
                <w:sz w:val="32"/>
                <w:szCs w:val="32"/>
                <w:rtl/>
                <w:lang w:eastAsia="fr-FR" w:bidi="ar-DZ"/>
              </w:rPr>
              <w:t> </w:t>
            </w:r>
            <w:proofErr w:type="spellStart"/>
            <w:r w:rsidRPr="007D11F8">
              <w:rPr>
                <w:rFonts w:ascii="Times New Roman" w:eastAsia="Times New Roman" w:hAnsi="Times New Roman" w:cs="Times New Roman"/>
                <w:sz w:val="32"/>
                <w:szCs w:val="32"/>
                <w:rtl/>
                <w:lang w:eastAsia="fr-FR" w:bidi="ar-DZ"/>
              </w:rPr>
              <w:t>اسباب</w:t>
            </w:r>
            <w:proofErr w:type="spellEnd"/>
            <w:r w:rsidRPr="007D11F8">
              <w:rPr>
                <w:rFonts w:ascii="Times New Roman" w:eastAsia="Times New Roman" w:hAnsi="Times New Roman" w:cs="Times New Roman"/>
                <w:sz w:val="32"/>
                <w:szCs w:val="32"/>
                <w:rtl/>
                <w:lang w:eastAsia="fr-FR" w:bidi="ar-DZ"/>
              </w:rPr>
              <w:t xml:space="preserve"> التغيرات في الحقائق الاجتماعية </w:t>
            </w:r>
            <w:proofErr w:type="spellStart"/>
            <w:r w:rsidRPr="007D11F8">
              <w:rPr>
                <w:rFonts w:ascii="Times New Roman" w:eastAsia="Times New Roman" w:hAnsi="Times New Roman" w:cs="Times New Roman"/>
                <w:sz w:val="32"/>
                <w:szCs w:val="32"/>
                <w:rtl/>
                <w:lang w:eastAsia="fr-FR" w:bidi="ar-DZ"/>
              </w:rPr>
              <w:t>المقاسة</w:t>
            </w:r>
            <w:proofErr w:type="spellEnd"/>
            <w:r w:rsidRPr="007D11F8">
              <w:rPr>
                <w:rFonts w:ascii="Times New Roman" w:eastAsia="Times New Roman" w:hAnsi="Times New Roman" w:cs="Times New Roman"/>
                <w:sz w:val="32"/>
                <w:szCs w:val="32"/>
                <w:rtl/>
                <w:lang w:eastAsia="fr-FR" w:bidi="ar-DZ"/>
              </w:rPr>
              <w:t xml:space="preserve"> ومن ثم الوصول </w:t>
            </w:r>
            <w:proofErr w:type="spellStart"/>
            <w:r w:rsidRPr="007D11F8">
              <w:rPr>
                <w:rFonts w:ascii="Times New Roman" w:eastAsia="Times New Roman" w:hAnsi="Times New Roman" w:cs="Times New Roman"/>
                <w:sz w:val="32"/>
                <w:szCs w:val="32"/>
                <w:rtl/>
                <w:lang w:eastAsia="fr-FR" w:bidi="ar-DZ"/>
              </w:rPr>
              <w:t>الى</w:t>
            </w:r>
            <w:proofErr w:type="spellEnd"/>
            <w:r w:rsidRPr="007D11F8">
              <w:rPr>
                <w:rFonts w:ascii="Times New Roman" w:eastAsia="Times New Roman" w:hAnsi="Times New Roman" w:cs="Times New Roman"/>
                <w:sz w:val="32"/>
                <w:szCs w:val="32"/>
                <w:rtl/>
                <w:lang w:eastAsia="fr-FR" w:bidi="ar-DZ"/>
              </w:rPr>
              <w:t> </w:t>
            </w:r>
            <w:r w:rsidRPr="007D11F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 w:bidi="ar-DZ"/>
              </w:rPr>
              <w:t>تعميمات </w:t>
            </w:r>
            <w:r w:rsidRPr="007D11F8">
              <w:rPr>
                <w:rFonts w:ascii="Times New Roman" w:eastAsia="Times New Roman" w:hAnsi="Times New Roman" w:cs="Times New Roman"/>
                <w:sz w:val="32"/>
                <w:szCs w:val="32"/>
                <w:rtl/>
                <w:lang w:eastAsia="fr-FR" w:bidi="ar-DZ"/>
              </w:rPr>
              <w:t>مفيدة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11F8" w:rsidRPr="007D11F8" w:rsidRDefault="007D11F8" w:rsidP="007D11F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D11F8">
              <w:rPr>
                <w:rFonts w:ascii="Times New Roman" w:eastAsia="Times New Roman" w:hAnsi="Times New Roman" w:cs="Times New Roman"/>
                <w:sz w:val="32"/>
                <w:szCs w:val="32"/>
                <w:rtl/>
                <w:lang w:eastAsia="fr-FR" w:bidi="ar-DZ"/>
              </w:rPr>
              <w:t>يهدف إلى</w:t>
            </w:r>
            <w:r w:rsidRPr="007D11F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 w:bidi="ar-DZ"/>
              </w:rPr>
              <w:t> فهم </w:t>
            </w:r>
            <w:r w:rsidRPr="007D11F8">
              <w:rPr>
                <w:rFonts w:ascii="Times New Roman" w:eastAsia="Times New Roman" w:hAnsi="Times New Roman" w:cs="Times New Roman"/>
                <w:sz w:val="32"/>
                <w:szCs w:val="32"/>
                <w:rtl/>
                <w:lang w:eastAsia="fr-FR" w:bidi="ar-DZ"/>
              </w:rPr>
              <w:t xml:space="preserve">الظاهرة الاجتماعية من منظور المشاركين </w:t>
            </w:r>
            <w:proofErr w:type="spellStart"/>
            <w:r w:rsidRPr="007D11F8">
              <w:rPr>
                <w:rFonts w:ascii="Times New Roman" w:eastAsia="Times New Roman" w:hAnsi="Times New Roman" w:cs="Times New Roman"/>
                <w:sz w:val="32"/>
                <w:szCs w:val="32"/>
                <w:rtl/>
                <w:lang w:eastAsia="fr-FR" w:bidi="ar-DZ"/>
              </w:rPr>
              <w:t>انفسهم</w:t>
            </w:r>
            <w:proofErr w:type="spellEnd"/>
            <w:r w:rsidRPr="007D11F8">
              <w:rPr>
                <w:rFonts w:ascii="Times New Roman" w:eastAsia="Times New Roman" w:hAnsi="Times New Roman" w:cs="Times New Roman"/>
                <w:sz w:val="32"/>
                <w:szCs w:val="32"/>
                <w:rtl/>
                <w:lang w:eastAsia="fr-FR" w:bidi="ar-DZ"/>
              </w:rPr>
              <w:t> </w:t>
            </w:r>
            <w:r w:rsidRPr="007D11F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 w:bidi="ar-DZ"/>
              </w:rPr>
              <w:t>وتأويلها</w:t>
            </w:r>
            <w:r w:rsidRPr="007D11F8">
              <w:rPr>
                <w:rFonts w:ascii="Times New Roman" w:eastAsia="Times New Roman" w:hAnsi="Times New Roman" w:cs="Times New Roman"/>
                <w:sz w:val="32"/>
                <w:szCs w:val="32"/>
                <w:rtl/>
                <w:lang w:eastAsia="fr-FR" w:bidi="ar-DZ"/>
              </w:rPr>
              <w:t>.</w:t>
            </w:r>
          </w:p>
        </w:tc>
      </w:tr>
      <w:tr w:rsidR="007D11F8" w:rsidRPr="007D11F8" w:rsidTr="007D11F8">
        <w:tc>
          <w:tcPr>
            <w:tcW w:w="1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1F8" w:rsidRPr="007D11F8" w:rsidRDefault="007D11F8" w:rsidP="007D11F8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</w:p>
          <w:p w:rsidR="007D11F8" w:rsidRPr="007D11F8" w:rsidRDefault="007D11F8" w:rsidP="007D11F8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gramStart"/>
            <w:r w:rsidRPr="007D11F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  <w:t>معيار</w:t>
            </w:r>
            <w:proofErr w:type="gramEnd"/>
            <w:r w:rsidRPr="007D11F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  <w:t xml:space="preserve"> التقسيم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11F8" w:rsidRPr="007D11F8" w:rsidRDefault="007D11F8" w:rsidP="007D1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D11F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 w:bidi="ar-DZ"/>
              </w:rPr>
              <w:t>نوع البيانات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11F8" w:rsidRPr="007D11F8" w:rsidRDefault="007D11F8" w:rsidP="007D11F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D11F8">
              <w:rPr>
                <w:rFonts w:ascii="Times New Roman" w:eastAsia="Times New Roman" w:hAnsi="Times New Roman" w:cs="Times New Roman"/>
                <w:sz w:val="32"/>
                <w:szCs w:val="32"/>
                <w:rtl/>
                <w:lang w:eastAsia="fr-FR"/>
              </w:rPr>
              <w:t> </w:t>
            </w:r>
            <w:proofErr w:type="gramStart"/>
            <w:r w:rsidRPr="007D11F8">
              <w:rPr>
                <w:rFonts w:ascii="Times New Roman" w:eastAsia="Times New Roman" w:hAnsi="Times New Roman" w:cs="Times New Roman"/>
                <w:sz w:val="32"/>
                <w:szCs w:val="32"/>
                <w:rtl/>
                <w:lang w:eastAsia="fr-FR"/>
              </w:rPr>
              <w:t>رقمية</w:t>
            </w:r>
            <w:proofErr w:type="gramEnd"/>
            <w:r w:rsidRPr="007D11F8">
              <w:rPr>
                <w:rFonts w:ascii="Times New Roman" w:eastAsia="Times New Roman" w:hAnsi="Times New Roman" w:cs="Times New Roman"/>
                <w:sz w:val="32"/>
                <w:szCs w:val="32"/>
                <w:rtl/>
                <w:lang w:eastAsia="fr-FR"/>
              </w:rPr>
              <w:t xml:space="preserve"> كمية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11F8" w:rsidRPr="007D11F8" w:rsidRDefault="007D11F8" w:rsidP="007D11F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gramStart"/>
            <w:r w:rsidRPr="007D11F8">
              <w:rPr>
                <w:rFonts w:ascii="Times New Roman" w:eastAsia="Times New Roman" w:hAnsi="Times New Roman" w:cs="Times New Roman"/>
                <w:sz w:val="32"/>
                <w:szCs w:val="32"/>
                <w:rtl/>
                <w:lang w:eastAsia="fr-FR" w:bidi="ar-DZ"/>
              </w:rPr>
              <w:t>كلمات</w:t>
            </w:r>
            <w:proofErr w:type="gramEnd"/>
            <w:r w:rsidRPr="007D11F8">
              <w:rPr>
                <w:rFonts w:ascii="Times New Roman" w:eastAsia="Times New Roman" w:hAnsi="Times New Roman" w:cs="Times New Roman"/>
                <w:sz w:val="32"/>
                <w:szCs w:val="32"/>
                <w:rtl/>
                <w:lang w:eastAsia="fr-FR" w:bidi="ar-DZ"/>
              </w:rPr>
              <w:t xml:space="preserve"> وألفاظ وعبارات</w:t>
            </w:r>
          </w:p>
        </w:tc>
      </w:tr>
      <w:tr w:rsidR="007D11F8" w:rsidRPr="007D11F8" w:rsidTr="007D11F8">
        <w:tc>
          <w:tcPr>
            <w:tcW w:w="13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1F8" w:rsidRPr="007D11F8" w:rsidRDefault="007D11F8" w:rsidP="007D11F8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7D11F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  <w:t>الاجراءات</w:t>
            </w:r>
            <w:proofErr w:type="spellEnd"/>
            <w:r w:rsidRPr="007D11F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  <w:t xml:space="preserve"> المنهجية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11F8" w:rsidRPr="007D11F8" w:rsidRDefault="007D11F8" w:rsidP="007D11F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D11F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 w:bidi="ar-DZ"/>
              </w:rPr>
              <w:t>دور الباحث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11F8" w:rsidRPr="007D11F8" w:rsidRDefault="007D11F8" w:rsidP="007D11F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D11F8">
              <w:rPr>
                <w:rFonts w:ascii="Times New Roman" w:eastAsia="Times New Roman" w:hAnsi="Times New Roman" w:cs="Times New Roman"/>
                <w:sz w:val="32"/>
                <w:szCs w:val="32"/>
                <w:rtl/>
                <w:lang w:eastAsia="fr-FR" w:bidi="ar-DZ"/>
              </w:rPr>
              <w:t>الباحث منفصل عن الدراسة لكي يبتعد عن التحيز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11F8" w:rsidRPr="007D11F8" w:rsidRDefault="007D11F8" w:rsidP="007D11F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D11F8">
              <w:rPr>
                <w:rFonts w:ascii="Times New Roman" w:eastAsia="Times New Roman" w:hAnsi="Times New Roman" w:cs="Times New Roman"/>
                <w:sz w:val="32"/>
                <w:szCs w:val="32"/>
                <w:rtl/>
                <w:lang w:eastAsia="fr-FR" w:bidi="ar-DZ"/>
              </w:rPr>
              <w:t>ينغمس الباحث في الموقف والظاهرة موضوع الدراسة</w:t>
            </w:r>
          </w:p>
        </w:tc>
      </w:tr>
      <w:tr w:rsidR="007D11F8" w:rsidRPr="007D11F8" w:rsidTr="007D11F8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D11F8" w:rsidRPr="007D11F8" w:rsidRDefault="007D11F8" w:rsidP="007D1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11F8" w:rsidRPr="007D11F8" w:rsidRDefault="007D11F8" w:rsidP="007D11F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gramStart"/>
            <w:r w:rsidRPr="007D11F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 w:bidi="ar-DZ"/>
              </w:rPr>
              <w:t>المناهج</w:t>
            </w:r>
            <w:proofErr w:type="gramEnd"/>
          </w:p>
        </w:tc>
        <w:tc>
          <w:tcPr>
            <w:tcW w:w="2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11F8" w:rsidRPr="007D11F8" w:rsidRDefault="007D11F8" w:rsidP="007D11F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D11F8">
              <w:rPr>
                <w:rFonts w:ascii="Times New Roman" w:eastAsia="Times New Roman" w:hAnsi="Times New Roman" w:cs="Times New Roman"/>
                <w:sz w:val="32"/>
                <w:szCs w:val="32"/>
                <w:rtl/>
                <w:lang w:eastAsia="fr-FR" w:bidi="ar-DZ"/>
              </w:rPr>
              <w:t>المناهج الكمية:</w:t>
            </w:r>
            <w:proofErr w:type="gramStart"/>
            <w:r w:rsidRPr="007D11F8">
              <w:rPr>
                <w:rFonts w:ascii="Times New Roman" w:eastAsia="Times New Roman" w:hAnsi="Times New Roman" w:cs="Times New Roman"/>
                <w:sz w:val="32"/>
                <w:szCs w:val="32"/>
                <w:rtl/>
                <w:lang w:eastAsia="fr-FR" w:bidi="ar-DZ"/>
              </w:rPr>
              <w:t>منهج</w:t>
            </w:r>
            <w:proofErr w:type="gramEnd"/>
            <w:r w:rsidRPr="007D11F8">
              <w:rPr>
                <w:rFonts w:ascii="Times New Roman" w:eastAsia="Times New Roman" w:hAnsi="Times New Roman" w:cs="Times New Roman"/>
                <w:sz w:val="32"/>
                <w:szCs w:val="32"/>
                <w:rtl/>
                <w:lang w:eastAsia="fr-FR" w:bidi="ar-DZ"/>
              </w:rPr>
              <w:t xml:space="preserve"> المسح، المنهج التجريبي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11F8" w:rsidRPr="007D11F8" w:rsidRDefault="007D11F8" w:rsidP="007D11F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D11F8">
              <w:rPr>
                <w:rFonts w:ascii="Times New Roman" w:eastAsia="Times New Roman" w:hAnsi="Times New Roman" w:cs="Times New Roman"/>
                <w:sz w:val="32"/>
                <w:szCs w:val="32"/>
                <w:rtl/>
                <w:lang w:eastAsia="fr-FR" w:bidi="ar-DZ"/>
              </w:rPr>
              <w:t xml:space="preserve">المناهج الكيفية: </w:t>
            </w:r>
            <w:proofErr w:type="spellStart"/>
            <w:r w:rsidRPr="007D11F8">
              <w:rPr>
                <w:rFonts w:ascii="Times New Roman" w:eastAsia="Times New Roman" w:hAnsi="Times New Roman" w:cs="Times New Roman"/>
                <w:sz w:val="32"/>
                <w:szCs w:val="32"/>
                <w:rtl/>
                <w:lang w:eastAsia="fr-FR" w:bidi="ar-DZ"/>
              </w:rPr>
              <w:t>الاثنوغرافي</w:t>
            </w:r>
            <w:proofErr w:type="spellEnd"/>
            <w:r w:rsidRPr="007D11F8">
              <w:rPr>
                <w:rFonts w:ascii="Times New Roman" w:eastAsia="Times New Roman" w:hAnsi="Times New Roman" w:cs="Times New Roman"/>
                <w:sz w:val="32"/>
                <w:szCs w:val="32"/>
                <w:rtl/>
                <w:lang w:eastAsia="fr-FR" w:bidi="ar-DZ"/>
              </w:rPr>
              <w:t>، دراسة الحالة، التاريخي، تحليل الخطاب بمقارباته العديدة</w:t>
            </w:r>
          </w:p>
        </w:tc>
      </w:tr>
      <w:tr w:rsidR="007D11F8" w:rsidRPr="007D11F8" w:rsidTr="007D11F8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D11F8" w:rsidRPr="007D11F8" w:rsidRDefault="007D11F8" w:rsidP="007D1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11F8" w:rsidRPr="007D11F8" w:rsidRDefault="007D11F8" w:rsidP="007D11F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gramStart"/>
            <w:r w:rsidRPr="007D11F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 w:bidi="ar-DZ"/>
              </w:rPr>
              <w:t>الأدوات</w:t>
            </w:r>
            <w:proofErr w:type="gramEnd"/>
          </w:p>
        </w:tc>
        <w:tc>
          <w:tcPr>
            <w:tcW w:w="2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11F8" w:rsidRPr="007D11F8" w:rsidRDefault="007D11F8" w:rsidP="007D11F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gramStart"/>
            <w:r w:rsidRPr="007D11F8">
              <w:rPr>
                <w:rFonts w:ascii="Times New Roman" w:eastAsia="Times New Roman" w:hAnsi="Times New Roman" w:cs="Times New Roman"/>
                <w:sz w:val="32"/>
                <w:szCs w:val="32"/>
                <w:rtl/>
                <w:lang w:eastAsia="fr-FR" w:bidi="ar-DZ"/>
              </w:rPr>
              <w:t>الاستبيان</w:t>
            </w:r>
            <w:proofErr w:type="gramEnd"/>
            <w:r w:rsidRPr="007D11F8">
              <w:rPr>
                <w:rFonts w:ascii="Times New Roman" w:eastAsia="Times New Roman" w:hAnsi="Times New Roman" w:cs="Times New Roman"/>
                <w:sz w:val="32"/>
                <w:szCs w:val="32"/>
                <w:rtl/>
                <w:lang w:eastAsia="fr-FR" w:bidi="ar-DZ"/>
              </w:rPr>
              <w:t>، تحليل المحتوى، التجربة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11F8" w:rsidRPr="007D11F8" w:rsidRDefault="007D11F8" w:rsidP="007D11F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gramStart"/>
            <w:r w:rsidRPr="007D11F8">
              <w:rPr>
                <w:rFonts w:ascii="Times New Roman" w:eastAsia="Times New Roman" w:hAnsi="Times New Roman" w:cs="Times New Roman"/>
                <w:sz w:val="32"/>
                <w:szCs w:val="32"/>
                <w:rtl/>
                <w:lang w:eastAsia="fr-FR" w:bidi="ar-DZ"/>
              </w:rPr>
              <w:t>المقابلة</w:t>
            </w:r>
            <w:proofErr w:type="gramEnd"/>
            <w:r w:rsidRPr="007D11F8">
              <w:rPr>
                <w:rFonts w:ascii="Times New Roman" w:eastAsia="Times New Roman" w:hAnsi="Times New Roman" w:cs="Times New Roman"/>
                <w:sz w:val="32"/>
                <w:szCs w:val="32"/>
                <w:rtl/>
                <w:lang w:eastAsia="fr-FR" w:bidi="ar-DZ"/>
              </w:rPr>
              <w:t>، الملاحظة، تحليل الوثائق، تحليل السير</w:t>
            </w:r>
          </w:p>
        </w:tc>
      </w:tr>
      <w:tr w:rsidR="007D11F8" w:rsidRPr="007D11F8" w:rsidTr="007D11F8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D11F8" w:rsidRPr="007D11F8" w:rsidRDefault="007D11F8" w:rsidP="007D1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11F8" w:rsidRPr="007D11F8" w:rsidRDefault="007D11F8" w:rsidP="007D11F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gramStart"/>
            <w:r w:rsidRPr="007D11F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 w:bidi="ar-DZ"/>
              </w:rPr>
              <w:t>العينات</w:t>
            </w:r>
            <w:proofErr w:type="gramEnd"/>
          </w:p>
        </w:tc>
        <w:tc>
          <w:tcPr>
            <w:tcW w:w="2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11F8" w:rsidRPr="007D11F8" w:rsidRDefault="007D11F8" w:rsidP="007D11F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gramStart"/>
            <w:r w:rsidRPr="007D11F8">
              <w:rPr>
                <w:rFonts w:ascii="Times New Roman" w:eastAsia="Times New Roman" w:hAnsi="Times New Roman" w:cs="Times New Roman"/>
                <w:sz w:val="32"/>
                <w:szCs w:val="32"/>
                <w:rtl/>
                <w:lang w:eastAsia="fr-FR" w:bidi="ar-DZ"/>
              </w:rPr>
              <w:t>العينات</w:t>
            </w:r>
            <w:proofErr w:type="gramEnd"/>
            <w:r w:rsidRPr="007D11F8">
              <w:rPr>
                <w:rFonts w:ascii="Times New Roman" w:eastAsia="Times New Roman" w:hAnsi="Times New Roman" w:cs="Times New Roman"/>
                <w:sz w:val="32"/>
                <w:szCs w:val="32"/>
                <w:rtl/>
                <w:lang w:eastAsia="fr-FR" w:bidi="ar-DZ"/>
              </w:rPr>
              <w:t xml:space="preserve"> الاحتمالية: العشوائية البسيطة، المنتظمة، الطبقية، متعددة المراحل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11F8" w:rsidRPr="007D11F8" w:rsidRDefault="007D11F8" w:rsidP="007D11F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D11F8">
              <w:rPr>
                <w:rFonts w:ascii="Times New Roman" w:eastAsia="Times New Roman" w:hAnsi="Times New Roman" w:cs="Times New Roman"/>
                <w:sz w:val="32"/>
                <w:szCs w:val="32"/>
                <w:rtl/>
                <w:lang w:eastAsia="fr-FR" w:bidi="ar-DZ"/>
              </w:rPr>
              <w:t xml:space="preserve">العينات غير الاحتمالية: الصدفية، </w:t>
            </w:r>
            <w:proofErr w:type="spellStart"/>
            <w:r w:rsidRPr="007D11F8">
              <w:rPr>
                <w:rFonts w:ascii="Times New Roman" w:eastAsia="Times New Roman" w:hAnsi="Times New Roman" w:cs="Times New Roman"/>
                <w:sz w:val="32"/>
                <w:szCs w:val="32"/>
                <w:rtl/>
                <w:lang w:eastAsia="fr-FR" w:bidi="ar-DZ"/>
              </w:rPr>
              <w:t>القصدية</w:t>
            </w:r>
            <w:proofErr w:type="spellEnd"/>
            <w:r w:rsidRPr="007D11F8">
              <w:rPr>
                <w:rFonts w:ascii="Times New Roman" w:eastAsia="Times New Roman" w:hAnsi="Times New Roman" w:cs="Times New Roman"/>
                <w:sz w:val="32"/>
                <w:szCs w:val="32"/>
                <w:rtl/>
                <w:lang w:eastAsia="fr-FR" w:bidi="ar-DZ"/>
              </w:rPr>
              <w:t xml:space="preserve">، الثلجية، </w:t>
            </w:r>
            <w:proofErr w:type="spellStart"/>
            <w:r w:rsidRPr="007D11F8">
              <w:rPr>
                <w:rFonts w:ascii="Times New Roman" w:eastAsia="Times New Roman" w:hAnsi="Times New Roman" w:cs="Times New Roman"/>
                <w:sz w:val="32"/>
                <w:szCs w:val="32"/>
                <w:rtl/>
                <w:lang w:eastAsia="fr-FR" w:bidi="ar-DZ"/>
              </w:rPr>
              <w:t>الحصصية</w:t>
            </w:r>
            <w:proofErr w:type="spellEnd"/>
          </w:p>
        </w:tc>
      </w:tr>
    </w:tbl>
    <w:p w:rsidR="007D11F8" w:rsidRPr="007D11F8" w:rsidRDefault="007D11F8" w:rsidP="007D11F8">
      <w:pPr>
        <w:bidi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rtl/>
          <w:lang w:eastAsia="fr-FR"/>
        </w:rPr>
      </w:pPr>
    </w:p>
    <w:p w:rsidR="007D11F8" w:rsidRPr="007D11F8" w:rsidRDefault="007D11F8" w:rsidP="007D11F8">
      <w:pPr>
        <w:bidi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rtl/>
          <w:lang w:eastAsia="fr-FR"/>
        </w:rPr>
      </w:pPr>
      <w:r w:rsidRPr="007D11F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rtl/>
          <w:lang w:eastAsia="fr-FR"/>
        </w:rPr>
        <w:t xml:space="preserve">الجدول من إعداد الباحث: </w:t>
      </w:r>
      <w:proofErr w:type="spellStart"/>
      <w:r w:rsidRPr="007D11F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rtl/>
          <w:lang w:eastAsia="fr-FR"/>
        </w:rPr>
        <w:t>باديس</w:t>
      </w:r>
      <w:proofErr w:type="spellEnd"/>
      <w:r w:rsidRPr="007D11F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rtl/>
          <w:lang w:eastAsia="fr-FR"/>
        </w:rPr>
        <w:t xml:space="preserve"> </w:t>
      </w:r>
      <w:proofErr w:type="spellStart"/>
      <w:r w:rsidRPr="007D11F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rtl/>
          <w:lang w:eastAsia="fr-FR"/>
        </w:rPr>
        <w:t>لونيس</w:t>
      </w:r>
      <w:proofErr w:type="spellEnd"/>
    </w:p>
    <w:p w:rsidR="007D11F8" w:rsidRPr="007D11F8" w:rsidRDefault="007D11F8" w:rsidP="007D11F8">
      <w:pPr>
        <w:bidi/>
        <w:spacing w:before="100" w:beforeAutospacing="1" w:after="100" w:afterAutospacing="1" w:line="240" w:lineRule="auto"/>
        <w:ind w:hanging="360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rtl/>
          <w:lang w:eastAsia="fr-FR"/>
        </w:rPr>
      </w:pPr>
      <w:r w:rsidRPr="007D11F8">
        <w:rPr>
          <w:rFonts w:ascii="Times New Roman" w:eastAsia="Times New Roman" w:hAnsi="Times New Roman" w:cs="Times New Roman"/>
          <w:color w:val="000000"/>
          <w:sz w:val="14"/>
          <w:szCs w:val="14"/>
          <w:rtl/>
          <w:lang w:eastAsia="fr-FR"/>
        </w:rPr>
        <w:t>   * </w:t>
      </w:r>
      <w:r w:rsidRPr="007D11F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rtl/>
          <w:lang w:eastAsia="fr-FR"/>
        </w:rPr>
        <w:t xml:space="preserve">ملخص مداخلة أُلقيت في اليوم الدراسي: المنهجية في بحوث الإعلام والاتصال، المنظم من قبل مخبر الأمن </w:t>
      </w:r>
      <w:proofErr w:type="spellStart"/>
      <w:r w:rsidRPr="007D11F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rtl/>
          <w:lang w:eastAsia="fr-FR"/>
        </w:rPr>
        <w:t>الانساني</w:t>
      </w:r>
      <w:proofErr w:type="spellEnd"/>
      <w:r w:rsidRPr="007D11F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rtl/>
          <w:lang w:eastAsia="fr-FR"/>
        </w:rPr>
        <w:t xml:space="preserve">، يوم 10 فيفري 2014م بجامعة </w:t>
      </w:r>
      <w:proofErr w:type="spellStart"/>
      <w:r w:rsidRPr="007D11F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rtl/>
          <w:lang w:eastAsia="fr-FR"/>
        </w:rPr>
        <w:t>باتنة</w:t>
      </w:r>
      <w:proofErr w:type="spellEnd"/>
      <w:r w:rsidRPr="007D11F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rtl/>
          <w:lang w:eastAsia="fr-FR"/>
        </w:rPr>
        <w:t>.</w:t>
      </w:r>
    </w:p>
    <w:p w:rsidR="005A740A" w:rsidRDefault="005A740A" w:rsidP="007D11F8">
      <w:pPr>
        <w:bidi/>
      </w:pPr>
    </w:p>
    <w:sectPr w:rsidR="005A740A" w:rsidSect="005A74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consolat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D11F8"/>
    <w:rsid w:val="005A740A"/>
    <w:rsid w:val="007D11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40A"/>
  </w:style>
  <w:style w:type="paragraph" w:styleId="Titre3">
    <w:name w:val="heading 3"/>
    <w:basedOn w:val="Normal"/>
    <w:link w:val="Titre3Car"/>
    <w:uiPriority w:val="9"/>
    <w:qFormat/>
    <w:rsid w:val="007D11F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Titre4">
    <w:name w:val="heading 4"/>
    <w:basedOn w:val="Normal"/>
    <w:link w:val="Titre4Car"/>
    <w:uiPriority w:val="9"/>
    <w:qFormat/>
    <w:rsid w:val="007D11F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7D11F8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7D11F8"/>
    <w:rPr>
      <w:rFonts w:ascii="Times New Roman" w:eastAsia="Times New Roman" w:hAnsi="Times New Roman" w:cs="Times New Roman"/>
      <w:b/>
      <w:bCs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671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59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96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434</Words>
  <Characters>2392</Characters>
  <Application>Microsoft Office Word</Application>
  <DocSecurity>0</DocSecurity>
  <Lines>19</Lines>
  <Paragraphs>5</Paragraphs>
  <ScaleCrop>false</ScaleCrop>
  <Company/>
  <LinksUpToDate>false</LinksUpToDate>
  <CharactersWithSpaces>2821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2020-02-02T16:10:00Z</dcterms:created>
  <dcterms:modified xsi:type="dcterms:W3CDTF">2020-02-02T16:11:00Z</dcterms:modified>
</cp:coreProperties>
</file>