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5E" w:rsidRPr="00C14882" w:rsidRDefault="00D8640F" w:rsidP="00DB6DF0">
      <w:pPr>
        <w:spacing w:after="0"/>
        <w:rPr>
          <w:rFonts w:ascii="Garamond" w:hAnsi="Garamond" w:cs="Andalus"/>
          <w:b/>
          <w:bCs/>
          <w:color w:val="365F91" w:themeColor="accent1" w:themeShade="BF"/>
          <w:sz w:val="32"/>
          <w:szCs w:val="32"/>
        </w:rPr>
      </w:pPr>
      <w:r w:rsidRPr="00C14882">
        <w:rPr>
          <w:rFonts w:ascii="Garamond" w:hAnsi="Garamond" w:cs="Andalus"/>
          <w:b/>
          <w:bCs/>
          <w:color w:val="365F91" w:themeColor="accent1" w:themeShade="BF"/>
          <w:sz w:val="32"/>
          <w:szCs w:val="32"/>
        </w:rPr>
        <w:t xml:space="preserve">L’expression de l’interrogation </w:t>
      </w:r>
    </w:p>
    <w:p w:rsidR="00D8640F" w:rsidRPr="00DB6DF0" w:rsidRDefault="00EE0402" w:rsidP="00DB6DF0">
      <w:pPr>
        <w:spacing w:after="0"/>
        <w:jc w:val="center"/>
        <w:rPr>
          <w:rFonts w:ascii="Garamond" w:hAnsi="Garamond" w:cs="Andalus"/>
          <w:color w:val="000000" w:themeColor="text1"/>
          <w:sz w:val="24"/>
          <w:szCs w:val="24"/>
        </w:rPr>
      </w:pPr>
      <w:r>
        <w:rPr>
          <w:rFonts w:ascii="Garamond" w:hAnsi="Garamond" w:cs="Andalus"/>
          <w:color w:val="000000" w:themeColor="text1"/>
          <w:sz w:val="24"/>
          <w:szCs w:val="24"/>
        </w:rPr>
        <w:t xml:space="preserve">Ex. : </w:t>
      </w:r>
      <w:r w:rsidR="00D8640F" w:rsidRPr="00DB6DF0">
        <w:rPr>
          <w:rFonts w:ascii="Garamond" w:hAnsi="Garamond" w:cs="Andalus"/>
          <w:color w:val="000000" w:themeColor="text1"/>
          <w:sz w:val="24"/>
          <w:szCs w:val="24"/>
        </w:rPr>
        <w:t>Comment fonctionne cet appareil</w:t>
      </w:r>
      <w:r>
        <w:rPr>
          <w:rFonts w:ascii="Garamond" w:hAnsi="Garamond" w:cs="Andalus"/>
          <w:color w:val="000000" w:themeColor="text1"/>
          <w:sz w:val="24"/>
          <w:szCs w:val="24"/>
        </w:rPr>
        <w:t> ?</w:t>
      </w:r>
    </w:p>
    <w:p w:rsidR="00D8640F" w:rsidRPr="00C14882" w:rsidRDefault="00D8640F" w:rsidP="00DB6DF0">
      <w:pPr>
        <w:pStyle w:val="Paragraphedeliste"/>
        <w:numPr>
          <w:ilvl w:val="0"/>
          <w:numId w:val="9"/>
        </w:numPr>
        <w:spacing w:after="0"/>
        <w:rPr>
          <w:rFonts w:ascii="Garamond" w:hAnsi="Garamond" w:cs="Andalus"/>
          <w:b/>
          <w:bCs/>
          <w:color w:val="365F91" w:themeColor="accent1" w:themeShade="BF"/>
          <w:sz w:val="28"/>
          <w:szCs w:val="28"/>
        </w:rPr>
      </w:pPr>
      <w:r w:rsidRPr="00C14882">
        <w:rPr>
          <w:rFonts w:ascii="Garamond" w:hAnsi="Garamond" w:cs="Andalus"/>
          <w:b/>
          <w:bCs/>
          <w:color w:val="365F91" w:themeColor="accent1" w:themeShade="BF"/>
          <w:sz w:val="28"/>
          <w:szCs w:val="28"/>
        </w:rPr>
        <w:t xml:space="preserve">L’interrogation directe et l’interrogation indirecte </w:t>
      </w:r>
    </w:p>
    <w:p w:rsidR="00D8640F" w:rsidRPr="00DB6DF0" w:rsidRDefault="00D8640F" w:rsidP="00EE0402">
      <w:pPr>
        <w:spacing w:after="0"/>
        <w:ind w:left="360" w:firstLine="349"/>
        <w:rPr>
          <w:rFonts w:ascii="Garamond" w:hAnsi="Garamond" w:cs="Andalus"/>
          <w:color w:val="000000" w:themeColor="text1"/>
          <w:sz w:val="24"/>
          <w:szCs w:val="24"/>
        </w:rPr>
      </w:pPr>
      <w:r w:rsidRPr="00DB6DF0">
        <w:rPr>
          <w:rFonts w:ascii="Garamond" w:hAnsi="Garamond" w:cs="Andalus"/>
          <w:color w:val="365F91" w:themeColor="accent1" w:themeShade="BF"/>
          <w:sz w:val="24"/>
          <w:szCs w:val="24"/>
        </w:rPr>
        <w:t>L’interrogation est dite directe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quand la proposition interrogative est indépendante. A l’écrit, elle se termine par un point d’interrogation.</w:t>
      </w:r>
    </w:p>
    <w:p w:rsidR="00D8640F" w:rsidRPr="00DB6DF0" w:rsidRDefault="00DB6DF0" w:rsidP="00EE0402">
      <w:pPr>
        <w:spacing w:after="0"/>
        <w:ind w:firstLine="708"/>
        <w:rPr>
          <w:rFonts w:ascii="Garamond" w:hAnsi="Garamond" w:cs="Andalus"/>
          <w:color w:val="000000" w:themeColor="text1"/>
          <w:sz w:val="24"/>
          <w:szCs w:val="24"/>
        </w:rPr>
      </w:pP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Est-ce que la fuite est réparée ? </w:t>
      </w:r>
    </w:p>
    <w:p w:rsidR="00D8640F" w:rsidRPr="00D8640F" w:rsidRDefault="00D8640F" w:rsidP="00EE0402">
      <w:pPr>
        <w:shd w:val="clear" w:color="auto" w:fill="FFFFFF"/>
        <w:spacing w:after="0" w:line="240" w:lineRule="auto"/>
        <w:ind w:left="360" w:firstLine="349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  <w:r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L’interrogation est dite indirecte</w:t>
      </w:r>
      <w:r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 quand la proposition exprimant l’interrogation est subordonnée à une proposition principale.</w:t>
      </w:r>
      <w:r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br/>
      </w:r>
      <w:r w:rsidR="00DB6DF0"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="00DB6DF0"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Dites-moi combien coûte ce tissu.</w:t>
      </w:r>
    </w:p>
    <w:p w:rsidR="00DB6DF0" w:rsidRPr="00C14882" w:rsidRDefault="00D8640F" w:rsidP="00DB6DF0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ascii="Garamond" w:eastAsia="Times New Roman" w:hAnsi="Garamond" w:cs="Andalus"/>
          <w:color w:val="365F91" w:themeColor="accent1" w:themeShade="BF"/>
          <w:sz w:val="28"/>
          <w:szCs w:val="28"/>
          <w:lang w:eastAsia="fr-FR"/>
        </w:rPr>
      </w:pPr>
      <w:r w:rsidRPr="00C14882">
        <w:rPr>
          <w:rFonts w:ascii="Garamond" w:eastAsia="Times New Roman" w:hAnsi="Garamond" w:cs="Andalus"/>
          <w:b/>
          <w:bCs/>
          <w:color w:val="365F91" w:themeColor="accent1" w:themeShade="BF"/>
          <w:sz w:val="28"/>
          <w:szCs w:val="28"/>
          <w:lang w:eastAsia="fr-FR"/>
        </w:rPr>
        <w:t>Comment construire une interrogation directe ?</w:t>
      </w:r>
    </w:p>
    <w:p w:rsidR="00DB6DF0" w:rsidRPr="00DB6DF0" w:rsidRDefault="00D8640F" w:rsidP="00DB6DF0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</w:pPr>
      <w:r w:rsidRPr="00DB6DF0"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  <w:t>En plaçant en tête de phrase le verbe puis le sujet dans le cas où celui-ci est un pronom personnel.</w:t>
      </w:r>
    </w:p>
    <w:p w:rsidR="00DB6DF0" w:rsidRPr="00DB6DF0" w:rsidRDefault="00DB6DF0" w:rsidP="00DB6DF0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Prendrez-vous 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le train de huit heures ou le suivant?</w:t>
      </w:r>
    </w:p>
    <w:p w:rsidR="00DB6DF0" w:rsidRPr="00DB6DF0" w:rsidRDefault="00D8640F" w:rsidP="00DB6DF0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</w:pPr>
      <w:r w:rsidRPr="00DB6DF0"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  <w:t>En plaçant en tête de phrase la locution est-ce que.</w:t>
      </w:r>
    </w:p>
    <w:p w:rsidR="00D8640F" w:rsidRPr="00DB6DF0" w:rsidRDefault="00DB6DF0" w:rsidP="00DB6DF0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Est-ce que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 vous étiez au courant de la situation ?</w:t>
      </w:r>
    </w:p>
    <w:p w:rsidR="00DB6DF0" w:rsidRPr="00DB6DF0" w:rsidRDefault="00D8640F" w:rsidP="00DB6DF0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ascii="Garamond" w:hAnsi="Garamond" w:cs="Andalus"/>
          <w:b/>
          <w:bCs/>
          <w:color w:val="244061" w:themeColor="accent1" w:themeShade="80"/>
          <w:sz w:val="24"/>
          <w:szCs w:val="24"/>
        </w:rPr>
      </w:pPr>
      <w:r w:rsidRPr="00DB6DF0"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  <w:t>En faisant suivre l'auxiliaire ou le verbe d’un pronom personnel de même nature que le sujet.</w:t>
      </w:r>
    </w:p>
    <w:p w:rsidR="00DB6DF0" w:rsidRPr="00DB6DF0" w:rsidRDefault="00DB6DF0" w:rsidP="00DB6DF0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Ces voitures 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sont-elles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 xml:space="preserve"> bien garées ?</w:t>
      </w:r>
      <w:r w:rsidR="00D8640F"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br/>
      </w: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 xml:space="preserve">Cette machine 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fonctionne-t-elle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 xml:space="preserve"> parfaitement?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br/>
      </w:r>
      <w:r w:rsidRPr="00DB6DF0"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  <w:t xml:space="preserve">- </w:t>
      </w:r>
      <w:r w:rsidR="00D8640F" w:rsidRPr="00D8640F"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  <w:t>En n'utilisant que le point d’interrogation.</w:t>
      </w:r>
    </w:p>
    <w:p w:rsidR="00DB6DF0" w:rsidRDefault="00DB6DF0" w:rsidP="00DB6DF0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 xml:space="preserve">Vous téléphonez maintenant ou plus tard 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?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br/>
      </w:r>
      <w:r w:rsidRPr="00DB6DF0"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  <w:t xml:space="preserve">- </w:t>
      </w:r>
      <w:r w:rsidR="00D8640F" w:rsidRPr="00D8640F">
        <w:rPr>
          <w:rFonts w:ascii="Garamond" w:eastAsia="Times New Roman" w:hAnsi="Garamond" w:cs="Andalus"/>
          <w:b/>
          <w:bCs/>
          <w:color w:val="244061" w:themeColor="accent1" w:themeShade="80"/>
          <w:sz w:val="24"/>
          <w:szCs w:val="24"/>
          <w:lang w:eastAsia="fr-FR"/>
        </w:rPr>
        <w:t>En plaçant en tête de phrase un mot interrogatif puis le sujet ou le verbe. La phrase se termine par un point d'interrogation.</w:t>
      </w:r>
    </w:p>
    <w:p w:rsidR="00D8640F" w:rsidRPr="00D8640F" w:rsidRDefault="00DB6DF0" w:rsidP="00DB6DF0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Quelles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 xml:space="preserve"> sont les raisons qui vous animent 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?</w:t>
      </w:r>
      <w:r w:rsidR="00D8640F"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br/>
      </w: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Comment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 xml:space="preserve"> cela est-il arrivé </w:t>
      </w:r>
      <w:r w:rsidR="00D8640F" w:rsidRPr="00DB6DF0">
        <w:rPr>
          <w:rFonts w:ascii="Garamond" w:eastAsia="Times New Roman" w:hAnsi="Garamond" w:cs="Andalus"/>
          <w:color w:val="365F91" w:themeColor="accent1" w:themeShade="BF"/>
          <w:sz w:val="24"/>
          <w:szCs w:val="24"/>
          <w:lang w:eastAsia="fr-FR"/>
        </w:rPr>
        <w:t>?</w:t>
      </w:r>
    </w:p>
    <w:p w:rsidR="00DB6DF0" w:rsidRPr="00C14882" w:rsidRDefault="00D8640F" w:rsidP="00C14882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aramond" w:eastAsia="Times New Roman" w:hAnsi="Garamond" w:cs="Andalus"/>
          <w:b/>
          <w:bCs/>
          <w:color w:val="365F91" w:themeColor="accent1" w:themeShade="BF"/>
          <w:sz w:val="28"/>
          <w:szCs w:val="28"/>
          <w:lang w:eastAsia="fr-FR"/>
        </w:rPr>
      </w:pPr>
      <w:r w:rsidRPr="00C14882">
        <w:rPr>
          <w:rFonts w:ascii="Garamond" w:eastAsia="Times New Roman" w:hAnsi="Garamond" w:cs="Andalus"/>
          <w:b/>
          <w:bCs/>
          <w:color w:val="365F91" w:themeColor="accent1" w:themeShade="BF"/>
          <w:sz w:val="28"/>
          <w:szCs w:val="28"/>
          <w:lang w:eastAsia="fr-FR"/>
        </w:rPr>
        <w:t>Comment construire une interrogation indirecte ?</w:t>
      </w:r>
    </w:p>
    <w:p w:rsidR="00DB6DF0" w:rsidRPr="00DB6DF0" w:rsidRDefault="00D8640F" w:rsidP="00EE0402">
      <w:pPr>
        <w:shd w:val="clear" w:color="auto" w:fill="FFFFFF"/>
        <w:spacing w:after="0" w:line="240" w:lineRule="auto"/>
        <w:ind w:left="360" w:firstLine="348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  <w:r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En utilisant dans la proposition principale des verbes comme </w:t>
      </w:r>
      <w:r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demander, se demander, ignorer, raconter, dire</w:t>
      </w:r>
      <w:r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 et en les faisant suivre d’un mot interrogatif.</w:t>
      </w:r>
      <w:r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br/>
      </w:r>
      <w:r w:rsidR="00C14882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 xml:space="preserve">           </w:t>
      </w:r>
      <w:r w:rsidR="00DB6DF0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 xml:space="preserve"> </w:t>
      </w:r>
      <w:r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A l’écrit, la phrase se termine par un point.</w:t>
      </w:r>
    </w:p>
    <w:p w:rsidR="00DB6DF0" w:rsidRDefault="00DB6DF0" w:rsidP="00EE0402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Racontez-nous comment vous êtes parvenu à vous délivrer.</w:t>
      </w:r>
      <w:r w:rsidR="00D8640F"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br/>
      </w: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J’ignore ce que vous avez prévu.</w:t>
      </w:r>
      <w:r w:rsidR="00D8640F" w:rsidRPr="00D8640F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br/>
      </w:r>
      <w:r w:rsidRPr="00DB6DF0">
        <w:rPr>
          <w:rFonts w:ascii="Garamond" w:hAnsi="Garamond" w:cs="Andalus"/>
          <w:b/>
          <w:bCs/>
          <w:color w:val="000000" w:themeColor="text1"/>
          <w:sz w:val="24"/>
          <w:szCs w:val="24"/>
        </w:rPr>
        <w:t>Ex. :</w:t>
      </w:r>
      <w:r w:rsidRPr="00DB6DF0">
        <w:rPr>
          <w:rFonts w:ascii="Garamond" w:hAnsi="Garamond" w:cs="Andalus"/>
          <w:color w:val="000000" w:themeColor="text1"/>
          <w:sz w:val="24"/>
          <w:szCs w:val="24"/>
        </w:rPr>
        <w:t xml:space="preserve"> </w:t>
      </w:r>
      <w:r w:rsidR="00D8640F" w:rsidRPr="00DB6DF0"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  <w:t>Je m’informe si ce numéro est le bon.</w:t>
      </w:r>
    </w:p>
    <w:p w:rsidR="00C14882" w:rsidRPr="00DB6DF0" w:rsidRDefault="00C14882" w:rsidP="00DB6DF0">
      <w:pPr>
        <w:shd w:val="clear" w:color="auto" w:fill="FFFFFF"/>
        <w:spacing w:after="0" w:line="240" w:lineRule="auto"/>
        <w:rPr>
          <w:rFonts w:ascii="Garamond" w:eastAsia="Times New Roman" w:hAnsi="Garamond" w:cs="Andalus"/>
          <w:color w:val="000000" w:themeColor="text1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817" w:type="dxa"/>
        <w:tblLook w:val="04A0"/>
      </w:tblPr>
      <w:tblGrid>
        <w:gridCol w:w="8395"/>
      </w:tblGrid>
      <w:tr w:rsidR="00C14882" w:rsidTr="00C14882">
        <w:tc>
          <w:tcPr>
            <w:tcW w:w="8395" w:type="dxa"/>
            <w:tcBorders>
              <w:bottom w:val="single" w:sz="4" w:space="0" w:color="auto"/>
            </w:tcBorders>
          </w:tcPr>
          <w:p w:rsidR="00C14882" w:rsidRPr="00C14882" w:rsidRDefault="00C14882" w:rsidP="00C14882">
            <w:pPr>
              <w:pBdr>
                <w:bottom w:val="single" w:sz="4" w:space="1" w:color="auto"/>
              </w:pBdr>
              <w:shd w:val="clear" w:color="auto" w:fill="FFFFFF"/>
              <w:rPr>
                <w:rFonts w:ascii="Garamond" w:eastAsia="Times New Roman" w:hAnsi="Garamond" w:cs="Andalus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C14882">
              <w:rPr>
                <w:rFonts w:ascii="Garamond" w:eastAsia="Times New Roman" w:hAnsi="Garamond" w:cs="Andalus"/>
                <w:b/>
                <w:bCs/>
                <w:color w:val="000000" w:themeColor="text1"/>
                <w:sz w:val="24"/>
                <w:szCs w:val="24"/>
                <w:lang w:eastAsia="fr-FR"/>
              </w:rPr>
              <w:t>Quand faut-il mettre un trait d'union</w:t>
            </w:r>
            <w:r>
              <w:rPr>
                <w:rFonts w:ascii="Garamond" w:eastAsia="Times New Roman" w:hAnsi="Garamond" w:cs="Andalus"/>
                <w:b/>
                <w:bCs/>
                <w:color w:val="000000" w:themeColor="text1"/>
                <w:sz w:val="24"/>
                <w:szCs w:val="24"/>
                <w:lang w:eastAsia="fr-FR"/>
              </w:rPr>
              <w:t> ?</w:t>
            </w:r>
          </w:p>
          <w:p w:rsidR="00C14882" w:rsidRPr="00C14882" w:rsidRDefault="00C14882" w:rsidP="00C14882">
            <w:pPr>
              <w:rPr>
                <w:rFonts w:ascii="Garamond" w:eastAsia="Times New Roman" w:hAnsi="Garamond" w:cs="Andalus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C14882">
              <w:rPr>
                <w:rFonts w:ascii="Garamond" w:eastAsia="Times New Roman" w:hAnsi="Garamond" w:cs="Andalus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Le trait d’union dans la phrase interrogative </w:t>
            </w:r>
          </w:p>
          <w:p w:rsidR="00C14882" w:rsidRPr="00C14882" w:rsidRDefault="00C14882" w:rsidP="00C14882">
            <w:pPr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</w:pPr>
            <w:r w:rsidRPr="00C14882"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  <w:t>N’oubliez pas le trait d’union entre le verbe et pronom personnel (ou ce, on)sujet.</w:t>
            </w:r>
          </w:p>
          <w:p w:rsidR="00C14882" w:rsidRPr="00C14882" w:rsidRDefault="00C14882" w:rsidP="00C14882">
            <w:pPr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</w:pPr>
            <w:r w:rsidRPr="00C14882">
              <w:rPr>
                <w:rFonts w:ascii="Garamond" w:hAnsi="Garamond" w:cs="Andalus"/>
                <w:b/>
                <w:bCs/>
                <w:color w:val="000000" w:themeColor="text1"/>
                <w:sz w:val="24"/>
                <w:szCs w:val="24"/>
              </w:rPr>
              <w:t>Ex. :</w:t>
            </w:r>
            <w:r w:rsidRPr="00C14882">
              <w:rPr>
                <w:rFonts w:ascii="Garamond" w:hAnsi="Garamond" w:cs="Andalus"/>
                <w:color w:val="000000" w:themeColor="text1"/>
                <w:sz w:val="24"/>
                <w:szCs w:val="24"/>
              </w:rPr>
              <w:t xml:space="preserve"> </w:t>
            </w:r>
            <w:r w:rsidRPr="00C14882">
              <w:rPr>
                <w:rFonts w:ascii="Garamond" w:eastAsia="Times New Roman" w:hAnsi="Garamond" w:cs="Andalus"/>
                <w:color w:val="365F91" w:themeColor="accent1" w:themeShade="BF"/>
                <w:sz w:val="24"/>
                <w:szCs w:val="24"/>
                <w:lang w:eastAsia="fr-FR"/>
              </w:rPr>
              <w:t>Allez-vous</w:t>
            </w:r>
            <w:r w:rsidRPr="00C14882"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  <w:t xml:space="preserve"> à ce concert ?</w:t>
            </w:r>
          </w:p>
          <w:p w:rsidR="00C14882" w:rsidRPr="00C14882" w:rsidRDefault="00C14882" w:rsidP="00C14882">
            <w:pPr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</w:pPr>
            <w:r w:rsidRPr="00C14882">
              <w:rPr>
                <w:rFonts w:ascii="Garamond" w:hAnsi="Garamond" w:cs="Andalus"/>
                <w:b/>
                <w:bCs/>
                <w:color w:val="000000" w:themeColor="text1"/>
                <w:sz w:val="24"/>
                <w:szCs w:val="24"/>
              </w:rPr>
              <w:t>Ex. :</w:t>
            </w:r>
            <w:r w:rsidRPr="00C14882">
              <w:rPr>
                <w:rFonts w:ascii="Garamond" w:hAnsi="Garamond" w:cs="Andalus"/>
                <w:color w:val="000000" w:themeColor="text1"/>
                <w:sz w:val="24"/>
                <w:szCs w:val="24"/>
              </w:rPr>
              <w:t xml:space="preserve"> </w:t>
            </w:r>
            <w:r w:rsidRPr="00C14882">
              <w:rPr>
                <w:rFonts w:ascii="Garamond" w:eastAsia="Times New Roman" w:hAnsi="Garamond" w:cs="Andalus"/>
                <w:color w:val="365F91" w:themeColor="accent1" w:themeShade="BF"/>
                <w:sz w:val="24"/>
                <w:szCs w:val="24"/>
                <w:lang w:eastAsia="fr-FR"/>
              </w:rPr>
              <w:t>Était-ce</w:t>
            </w:r>
            <w:r w:rsidRPr="00C14882"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  <w:t xml:space="preserve"> un hier qu’il appelé ?</w:t>
            </w:r>
          </w:p>
          <w:p w:rsidR="00C14882" w:rsidRPr="00C14882" w:rsidRDefault="00C14882" w:rsidP="00C14882">
            <w:pPr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</w:pPr>
            <w:r w:rsidRPr="00C14882">
              <w:rPr>
                <w:rFonts w:ascii="Garamond" w:hAnsi="Garamond" w:cs="Andalus"/>
                <w:b/>
                <w:bCs/>
                <w:color w:val="000000" w:themeColor="text1"/>
                <w:sz w:val="24"/>
                <w:szCs w:val="24"/>
              </w:rPr>
              <w:t>Ex. :</w:t>
            </w:r>
            <w:r w:rsidRPr="00C14882">
              <w:rPr>
                <w:rFonts w:ascii="Garamond" w:hAnsi="Garamond" w:cs="Andalus"/>
                <w:color w:val="000000" w:themeColor="text1"/>
                <w:sz w:val="24"/>
                <w:szCs w:val="24"/>
              </w:rPr>
              <w:t xml:space="preserve"> </w:t>
            </w:r>
            <w:r w:rsidRPr="00C14882">
              <w:rPr>
                <w:rFonts w:ascii="Garamond" w:eastAsia="Times New Roman" w:hAnsi="Garamond" w:cs="Andalus"/>
                <w:color w:val="365F91" w:themeColor="accent1" w:themeShade="BF"/>
                <w:sz w:val="24"/>
                <w:szCs w:val="24"/>
                <w:lang w:eastAsia="fr-FR"/>
              </w:rPr>
              <w:t>Sort-on</w:t>
            </w:r>
            <w:r w:rsidRPr="00C14882"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  <w:t xml:space="preserve"> le bateau ?</w:t>
            </w:r>
          </w:p>
          <w:p w:rsidR="00C14882" w:rsidRPr="00C14882" w:rsidRDefault="00C14882" w:rsidP="00C14882">
            <w:pPr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</w:pPr>
            <w:r w:rsidRPr="00C14882"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  <w:t>N’oubliez pas le trait d’union avant et après le t intercalé à la troisième personne du singulier entre le verbe et le sujet il, elle, on.</w:t>
            </w:r>
          </w:p>
          <w:p w:rsidR="00C14882" w:rsidRPr="00C14882" w:rsidRDefault="00C14882" w:rsidP="00C14882">
            <w:pPr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</w:pPr>
            <w:r w:rsidRPr="00C14882">
              <w:rPr>
                <w:rFonts w:ascii="Garamond" w:hAnsi="Garamond" w:cs="Andalus"/>
                <w:b/>
                <w:bCs/>
                <w:color w:val="000000" w:themeColor="text1"/>
                <w:sz w:val="24"/>
                <w:szCs w:val="24"/>
              </w:rPr>
              <w:t>Ex. :</w:t>
            </w:r>
            <w:r w:rsidRPr="00C14882">
              <w:rPr>
                <w:rFonts w:ascii="Garamond" w:hAnsi="Garamond" w:cs="Andalu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ndalus"/>
                <w:color w:val="365F91" w:themeColor="accent1" w:themeShade="BF"/>
                <w:sz w:val="24"/>
                <w:szCs w:val="24"/>
                <w:lang w:eastAsia="fr-FR"/>
              </w:rPr>
              <w:t>Y</w:t>
            </w:r>
            <w:r w:rsidRPr="00C14882">
              <w:rPr>
                <w:rFonts w:ascii="Garamond" w:eastAsia="Times New Roman" w:hAnsi="Garamond" w:cs="Andalus"/>
                <w:color w:val="365F91" w:themeColor="accent1" w:themeShade="BF"/>
                <w:sz w:val="24"/>
                <w:szCs w:val="24"/>
                <w:lang w:eastAsia="fr-FR"/>
              </w:rPr>
              <w:t xml:space="preserve">-a-t-il </w:t>
            </w:r>
            <w:r w:rsidRPr="00C14882"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  <w:t>du café ?</w:t>
            </w:r>
          </w:p>
          <w:p w:rsidR="00C14882" w:rsidRPr="00C14882" w:rsidRDefault="00C14882" w:rsidP="00C14882">
            <w:pPr>
              <w:rPr>
                <w:rFonts w:ascii="Garamond" w:hAnsi="Garamond" w:cs="Andalus"/>
                <w:color w:val="000000" w:themeColor="text1"/>
                <w:sz w:val="24"/>
                <w:szCs w:val="24"/>
              </w:rPr>
            </w:pPr>
            <w:r w:rsidRPr="00C14882">
              <w:rPr>
                <w:rFonts w:ascii="Garamond" w:hAnsi="Garamond" w:cs="Andalus"/>
                <w:b/>
                <w:bCs/>
                <w:color w:val="000000" w:themeColor="text1"/>
                <w:sz w:val="24"/>
                <w:szCs w:val="24"/>
              </w:rPr>
              <w:t>Ex. :</w:t>
            </w:r>
            <w:r w:rsidRPr="00C14882">
              <w:rPr>
                <w:rFonts w:ascii="Garamond" w:hAnsi="Garamond" w:cs="Andalus"/>
                <w:color w:val="000000" w:themeColor="text1"/>
                <w:sz w:val="24"/>
                <w:szCs w:val="24"/>
              </w:rPr>
              <w:t xml:space="preserve"> </w:t>
            </w:r>
            <w:r w:rsidRPr="00C14882">
              <w:rPr>
                <w:rFonts w:ascii="Garamond" w:eastAsia="Times New Roman" w:hAnsi="Garamond" w:cs="Andalus"/>
                <w:color w:val="365F91" w:themeColor="accent1" w:themeShade="BF"/>
                <w:sz w:val="24"/>
                <w:szCs w:val="24"/>
                <w:lang w:eastAsia="fr-FR"/>
              </w:rPr>
              <w:t>Parle-t-on</w:t>
            </w:r>
            <w:r w:rsidRPr="00C14882">
              <w:rPr>
                <w:rFonts w:ascii="Garamond" w:eastAsia="Times New Roman" w:hAnsi="Garamond" w:cs="Andalus"/>
                <w:color w:val="000000" w:themeColor="text1"/>
                <w:sz w:val="24"/>
                <w:szCs w:val="24"/>
                <w:lang w:eastAsia="fr-FR"/>
              </w:rPr>
              <w:t xml:space="preserve"> de ce sujet aujourd’hui ?</w:t>
            </w:r>
          </w:p>
        </w:tc>
      </w:tr>
    </w:tbl>
    <w:p w:rsidR="00D8640F" w:rsidRPr="00DB6DF0" w:rsidRDefault="00D8640F" w:rsidP="00DB6DF0">
      <w:pPr>
        <w:spacing w:after="0"/>
        <w:rPr>
          <w:rFonts w:ascii="Garamond" w:hAnsi="Garamond"/>
          <w:sz w:val="24"/>
          <w:szCs w:val="24"/>
        </w:rPr>
      </w:pPr>
    </w:p>
    <w:sectPr w:rsidR="00D8640F" w:rsidRPr="00DB6DF0" w:rsidSect="00EE0402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5D2" w:rsidRDefault="00D675D2" w:rsidP="00EE0402">
      <w:pPr>
        <w:pStyle w:val="En-tte"/>
      </w:pPr>
      <w:r>
        <w:separator/>
      </w:r>
    </w:p>
  </w:endnote>
  <w:endnote w:type="continuationSeparator" w:id="1">
    <w:p w:rsidR="00D675D2" w:rsidRDefault="00D675D2" w:rsidP="00EE0402">
      <w:pPr>
        <w:pStyle w:val="En-t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5D2" w:rsidRDefault="00D675D2" w:rsidP="00EE0402">
      <w:pPr>
        <w:pStyle w:val="En-tte"/>
      </w:pPr>
      <w:r>
        <w:separator/>
      </w:r>
    </w:p>
  </w:footnote>
  <w:footnote w:type="continuationSeparator" w:id="1">
    <w:p w:rsidR="00D675D2" w:rsidRDefault="00D675D2" w:rsidP="00EE0402">
      <w:pPr>
        <w:pStyle w:val="En-t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2374"/>
      <w:gridCol w:w="313"/>
      <w:gridCol w:w="1702"/>
      <w:gridCol w:w="3934"/>
    </w:tblGrid>
    <w:tr w:rsidR="001116E6" w:rsidRPr="00570D71" w:rsidTr="001D5629">
      <w:trPr>
        <w:trHeight w:val="741"/>
      </w:trPr>
      <w:tc>
        <w:tcPr>
          <w:tcW w:w="5045" w:type="dxa"/>
          <w:gridSpan w:val="3"/>
          <w:hideMark/>
        </w:tcPr>
        <w:p w:rsidR="001116E6" w:rsidRPr="0052632B" w:rsidRDefault="001116E6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1116E6" w:rsidRPr="0052632B" w:rsidRDefault="001116E6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</w:p>
        <w:p w:rsidR="001116E6" w:rsidRPr="0052632B" w:rsidRDefault="001116E6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1116E6" w:rsidRPr="0052632B" w:rsidRDefault="001116E6" w:rsidP="001D5629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1116E6" w:rsidRPr="0052632B" w:rsidRDefault="001116E6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1116E6" w:rsidRPr="00570D71" w:rsidTr="001D5629">
      <w:trPr>
        <w:trHeight w:val="302"/>
      </w:trPr>
      <w:tc>
        <w:tcPr>
          <w:tcW w:w="2358" w:type="dxa"/>
          <w:hideMark/>
        </w:tcPr>
        <w:p w:rsidR="001116E6" w:rsidRPr="0052632B" w:rsidRDefault="001116E6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hideMark/>
        </w:tcPr>
        <w:p w:rsidR="001116E6" w:rsidRPr="0052632B" w:rsidRDefault="001116E6" w:rsidP="001D5629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2015" w:type="dxa"/>
          <w:gridSpan w:val="2"/>
          <w:hideMark/>
        </w:tcPr>
        <w:p w:rsidR="001116E6" w:rsidRPr="0052632B" w:rsidRDefault="001116E6" w:rsidP="001D5629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</w:t>
          </w:r>
          <w:r>
            <w:rPr>
              <w:rFonts w:ascii="Garamond" w:hAnsi="Garamond" w:cstheme="majorBidi"/>
              <w:color w:val="000000" w:themeColor="text1"/>
            </w:rPr>
            <w:t>s</w:t>
          </w:r>
          <w:r w:rsidRPr="0052632B">
            <w:rPr>
              <w:rFonts w:ascii="Garamond" w:hAnsi="Garamond" w:cstheme="majorBidi"/>
              <w:color w:val="000000" w:themeColor="text1"/>
            </w:rPr>
            <w:t>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3934" w:type="dxa"/>
          <w:hideMark/>
        </w:tcPr>
        <w:p w:rsidR="001116E6" w:rsidRPr="0052632B" w:rsidRDefault="001116E6" w:rsidP="001116E6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Cours N°1 : </w:t>
          </w:r>
          <w:r>
            <w:rPr>
              <w:rFonts w:ascii="Garamond" w:hAnsi="Garamond" w:cstheme="majorBidi"/>
              <w:color w:val="000000" w:themeColor="text1"/>
            </w:rPr>
            <w:t>l’expression de l’interrogation</w:t>
          </w:r>
        </w:p>
      </w:tc>
    </w:tr>
    <w:tr w:rsidR="001116E6" w:rsidRPr="00570D71" w:rsidTr="001D5629">
      <w:trPr>
        <w:trHeight w:val="484"/>
      </w:trPr>
      <w:tc>
        <w:tcPr>
          <w:tcW w:w="10681" w:type="dxa"/>
          <w:gridSpan w:val="5"/>
          <w:hideMark/>
        </w:tcPr>
        <w:p w:rsidR="001116E6" w:rsidRPr="0052632B" w:rsidRDefault="001116E6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1116E6" w:rsidRPr="0052632B" w:rsidRDefault="001116E6" w:rsidP="001D5629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EE0402" w:rsidRDefault="00EE040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01EC"/>
    <w:multiLevelType w:val="multilevel"/>
    <w:tmpl w:val="D21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6242D"/>
    <w:multiLevelType w:val="multilevel"/>
    <w:tmpl w:val="0C1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C7EC8"/>
    <w:multiLevelType w:val="multilevel"/>
    <w:tmpl w:val="1B9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23F59"/>
    <w:multiLevelType w:val="hybridMultilevel"/>
    <w:tmpl w:val="72709D02"/>
    <w:lvl w:ilvl="0" w:tplc="05E468F8">
      <w:start w:val="25"/>
      <w:numFmt w:val="bullet"/>
      <w:lvlText w:val=""/>
      <w:lvlJc w:val="left"/>
      <w:pPr>
        <w:ind w:left="1068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2125473"/>
    <w:multiLevelType w:val="multilevel"/>
    <w:tmpl w:val="FB7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F61BC"/>
    <w:multiLevelType w:val="multilevel"/>
    <w:tmpl w:val="7CA0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21E1E"/>
    <w:multiLevelType w:val="hybridMultilevel"/>
    <w:tmpl w:val="FDA8DA7E"/>
    <w:lvl w:ilvl="0" w:tplc="DB0AB87C">
      <w:start w:val="25"/>
      <w:numFmt w:val="bullet"/>
      <w:lvlText w:val="-"/>
      <w:lvlJc w:val="left"/>
      <w:pPr>
        <w:ind w:left="720" w:hanging="360"/>
      </w:pPr>
      <w:rPr>
        <w:rFonts w:ascii="Garamond" w:eastAsia="Times New Roman" w:hAnsi="Garamond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C3795"/>
    <w:multiLevelType w:val="multilevel"/>
    <w:tmpl w:val="C8DE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16193"/>
    <w:multiLevelType w:val="multilevel"/>
    <w:tmpl w:val="092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A2ECF"/>
    <w:multiLevelType w:val="hybridMultilevel"/>
    <w:tmpl w:val="6F08E1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40F"/>
    <w:rsid w:val="001116E6"/>
    <w:rsid w:val="003F43A6"/>
    <w:rsid w:val="0048325E"/>
    <w:rsid w:val="009A4F36"/>
    <w:rsid w:val="00C14882"/>
    <w:rsid w:val="00D675D2"/>
    <w:rsid w:val="00D8640F"/>
    <w:rsid w:val="00D91BF5"/>
    <w:rsid w:val="00DB6DF0"/>
    <w:rsid w:val="00EE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640F"/>
    <w:rPr>
      <w:b/>
      <w:bCs/>
    </w:rPr>
  </w:style>
  <w:style w:type="character" w:styleId="Accentuation">
    <w:name w:val="Emphasis"/>
    <w:basedOn w:val="Policepardfaut"/>
    <w:uiPriority w:val="20"/>
    <w:qFormat/>
    <w:rsid w:val="00D8640F"/>
    <w:rPr>
      <w:i/>
      <w:iCs/>
    </w:rPr>
  </w:style>
  <w:style w:type="paragraph" w:styleId="Paragraphedeliste">
    <w:name w:val="List Paragraph"/>
    <w:basedOn w:val="Normal"/>
    <w:uiPriority w:val="34"/>
    <w:qFormat/>
    <w:rsid w:val="00DB6D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4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402"/>
  </w:style>
  <w:style w:type="paragraph" w:styleId="Pieddepage">
    <w:name w:val="footer"/>
    <w:basedOn w:val="Normal"/>
    <w:link w:val="PieddepageCar"/>
    <w:uiPriority w:val="99"/>
    <w:semiHidden/>
    <w:unhideWhenUsed/>
    <w:rsid w:val="00E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0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2024-05-11T17:42:00Z</dcterms:created>
  <dcterms:modified xsi:type="dcterms:W3CDTF">2024-05-11T17:42:00Z</dcterms:modified>
</cp:coreProperties>
</file>