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BC" w:rsidRPr="00434C35" w:rsidRDefault="00B142BC" w:rsidP="00A957FB">
      <w:pPr>
        <w:bidi/>
        <w:contextualSpacing/>
        <w:jc w:val="center"/>
        <w:rPr>
          <w:rFonts w:ascii="Sakkal Majalla" w:hAnsi="Sakkal Majalla" w:cs="Sakkal Majalla"/>
          <w:b/>
          <w:bCs/>
          <w:sz w:val="34"/>
          <w:szCs w:val="34"/>
          <w:lang w:bidi="ar-DZ"/>
        </w:rPr>
      </w:pPr>
      <w:r w:rsidRPr="00434C3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المحاضرة السابعة</w:t>
      </w:r>
      <w:r w:rsidR="00A957FB" w:rsidRPr="00434C3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:</w:t>
      </w:r>
      <w:r w:rsidRPr="00434C3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r w:rsidR="00012603" w:rsidRPr="00434C3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</w:t>
      </w:r>
      <w:r w:rsidR="00012603" w:rsidRPr="00434C35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إ</w:t>
      </w:r>
      <w:r w:rsidR="00A957FB" w:rsidRPr="00434C3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ثبات </w:t>
      </w:r>
      <w:r w:rsidR="00012603" w:rsidRPr="00434C35">
        <w:rPr>
          <w:rFonts w:ascii="Sakkal Majalla" w:hAnsi="Sakkal Majalla" w:cs="Sakkal Majalla"/>
          <w:b/>
          <w:bCs/>
          <w:sz w:val="34"/>
          <w:szCs w:val="34"/>
          <w:rtl/>
        </w:rPr>
        <w:t>في دعوى المسؤولية المهنية</w:t>
      </w:r>
    </w:p>
    <w:p w:rsidR="00B142BC" w:rsidRPr="00434C35" w:rsidRDefault="005C7A80" w:rsidP="00012603">
      <w:pPr>
        <w:bidi/>
        <w:contextualSpacing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434C3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أولا: </w:t>
      </w:r>
      <w:r w:rsidR="00B142BC" w:rsidRPr="00434C3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proofErr w:type="gramStart"/>
      <w:r w:rsidR="00012603" w:rsidRPr="00434C35">
        <w:rPr>
          <w:rFonts w:ascii="Sakkal Majalla" w:hAnsi="Sakkal Majalla" w:cs="Sakkal Majalla"/>
          <w:b/>
          <w:bCs/>
          <w:sz w:val="34"/>
          <w:szCs w:val="34"/>
          <w:rtl/>
        </w:rPr>
        <w:t>ال</w:t>
      </w:r>
      <w:r w:rsidR="00012603" w:rsidRPr="00434C35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إ</w:t>
      </w:r>
      <w:r w:rsidR="00B142BC" w:rsidRPr="00434C35">
        <w:rPr>
          <w:rFonts w:ascii="Sakkal Majalla" w:hAnsi="Sakkal Majalla" w:cs="Sakkal Majalla"/>
          <w:b/>
          <w:bCs/>
          <w:sz w:val="34"/>
          <w:szCs w:val="34"/>
          <w:rtl/>
        </w:rPr>
        <w:t>ثبات</w:t>
      </w:r>
      <w:proofErr w:type="gramEnd"/>
      <w:r w:rsidR="00B142BC" w:rsidRPr="00434C35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</w:p>
    <w:p w:rsidR="007E5C73" w:rsidRPr="00434C35" w:rsidRDefault="00EC1D67" w:rsidP="00434C35">
      <w:pPr>
        <w:autoSpaceDE w:val="0"/>
        <w:autoSpaceDN w:val="0"/>
        <w:bidi/>
        <w:adjustRightInd w:val="0"/>
        <w:spacing w:after="0" w:line="240" w:lineRule="auto"/>
        <w:ind w:firstLine="709"/>
        <w:contextualSpacing/>
        <w:jc w:val="both"/>
        <w:rPr>
          <w:rFonts w:ascii="Sakkal Majalla" w:eastAsia="Times New Roman" w:hAnsi="Sakkal Majalla" w:cs="Sakkal Majalla"/>
          <w:color w:val="050505"/>
          <w:sz w:val="34"/>
          <w:szCs w:val="34"/>
          <w:rtl/>
          <w:lang w:eastAsia="fr-FR"/>
        </w:rPr>
      </w:pPr>
      <w:r w:rsidRPr="00434C35">
        <w:rPr>
          <w:rFonts w:ascii="Sakkal Majalla" w:hAnsi="Sakkal Majalla" w:cs="Sakkal Majalla"/>
          <w:sz w:val="34"/>
          <w:szCs w:val="34"/>
          <w:shd w:val="clear" w:color="auto" w:fill="FFFFFF"/>
          <w:rtl/>
          <w:lang w:bidi="ar-DZ"/>
        </w:rPr>
        <w:t>و لكي يحص</w:t>
      </w:r>
      <w:r w:rsidR="004A547F" w:rsidRPr="00434C35">
        <w:rPr>
          <w:rFonts w:ascii="Sakkal Majalla" w:hAnsi="Sakkal Majalla" w:cs="Sakkal Majalla"/>
          <w:sz w:val="34"/>
          <w:szCs w:val="34"/>
          <w:shd w:val="clear" w:color="auto" w:fill="FFFFFF"/>
          <w:rtl/>
          <w:lang w:bidi="ar-DZ"/>
        </w:rPr>
        <w:t>ل</w:t>
      </w:r>
      <w:r w:rsidRPr="00434C35">
        <w:rPr>
          <w:rFonts w:ascii="Sakkal Majalla" w:hAnsi="Sakkal Majalla" w:cs="Sakkal Majalla"/>
          <w:sz w:val="34"/>
          <w:szCs w:val="34"/>
          <w:shd w:val="clear" w:color="auto" w:fill="FFFFFF"/>
          <w:rtl/>
          <w:lang w:bidi="ar-DZ"/>
        </w:rPr>
        <w:t xml:space="preserve"> المضرور على حقه في التعويض لابد من أن يأتي بدليل قاطع يبين خطأ المهني باعتباره المكلف </w:t>
      </w:r>
      <w:r w:rsidR="003C7E08" w:rsidRPr="00434C35">
        <w:rPr>
          <w:rFonts w:ascii="Sakkal Majalla" w:hAnsi="Sakkal Majalla" w:cs="Sakkal Majalla"/>
          <w:sz w:val="34"/>
          <w:szCs w:val="34"/>
          <w:shd w:val="clear" w:color="auto" w:fill="FFFFFF"/>
          <w:rtl/>
          <w:lang w:bidi="ar-DZ"/>
        </w:rPr>
        <w:t>بعبئ</w:t>
      </w:r>
      <w:r w:rsidR="00434C35">
        <w:rPr>
          <w:rFonts w:ascii="Sakkal Majalla" w:hAnsi="Sakkal Majalla" w:cs="Sakkal Majalla"/>
          <w:sz w:val="34"/>
          <w:szCs w:val="34"/>
          <w:shd w:val="clear" w:color="auto" w:fill="FFFFFF"/>
          <w:rtl/>
          <w:lang w:bidi="ar-DZ"/>
        </w:rPr>
        <w:t xml:space="preserve"> ال</w:t>
      </w:r>
      <w:r w:rsidR="00434C35">
        <w:rPr>
          <w:rFonts w:ascii="Sakkal Majalla" w:hAnsi="Sakkal Majalla" w:cs="Sakkal Majalla" w:hint="cs"/>
          <w:sz w:val="34"/>
          <w:szCs w:val="34"/>
          <w:shd w:val="clear" w:color="auto" w:fill="FFFFFF"/>
          <w:rtl/>
          <w:lang w:bidi="ar-DZ"/>
        </w:rPr>
        <w:t>إ</w:t>
      </w:r>
      <w:r w:rsidR="004846B8" w:rsidRPr="00434C35">
        <w:rPr>
          <w:rFonts w:ascii="Sakkal Majalla" w:hAnsi="Sakkal Majalla" w:cs="Sakkal Majalla"/>
          <w:sz w:val="34"/>
          <w:szCs w:val="34"/>
          <w:shd w:val="clear" w:color="auto" w:fill="FFFFFF"/>
          <w:rtl/>
          <w:lang w:bidi="ar-DZ"/>
        </w:rPr>
        <w:t>ثبات كأصل عام.</w:t>
      </w:r>
      <w:r w:rsidR="00EB7A18" w:rsidRPr="00434C35">
        <w:rPr>
          <w:rFonts w:ascii="Sakkal Majalla" w:hAnsi="Sakkal Majalla" w:cs="Sakkal Majalla"/>
          <w:sz w:val="34"/>
          <w:szCs w:val="34"/>
          <w:shd w:val="clear" w:color="auto" w:fill="FFFFFF"/>
          <w:rtl/>
          <w:lang w:bidi="ar-DZ"/>
        </w:rPr>
        <w:t xml:space="preserve"> </w:t>
      </w:r>
      <w:r w:rsidR="003C7E08" w:rsidRPr="00434C35">
        <w:rPr>
          <w:rFonts w:ascii="Sakkal Majalla" w:hAnsi="Sakkal Majalla" w:cs="Sakkal Majalla"/>
          <w:sz w:val="34"/>
          <w:szCs w:val="34"/>
          <w:shd w:val="clear" w:color="auto" w:fill="FFFFFF"/>
          <w:rtl/>
          <w:lang w:bidi="ar-DZ"/>
        </w:rPr>
        <w:t>و</w:t>
      </w:r>
      <w:r w:rsidR="007E5C73" w:rsidRPr="00434C35">
        <w:rPr>
          <w:rFonts w:ascii="Sakkal Majalla" w:eastAsia="Times New Roman" w:hAnsi="Sakkal Majalla" w:cs="Sakkal Majalla"/>
          <w:color w:val="050505"/>
          <w:sz w:val="34"/>
          <w:szCs w:val="34"/>
          <w:rtl/>
          <w:lang w:eastAsia="fr-FR"/>
        </w:rPr>
        <w:t xml:space="preserve">الإثبات هو الدليل أمام </w:t>
      </w:r>
      <w:r w:rsidR="003C7E08" w:rsidRPr="00434C35">
        <w:rPr>
          <w:rFonts w:ascii="Sakkal Majalla" w:eastAsia="Times New Roman" w:hAnsi="Sakkal Majalla" w:cs="Sakkal Majalla"/>
          <w:color w:val="050505"/>
          <w:sz w:val="34"/>
          <w:szCs w:val="34"/>
          <w:rtl/>
          <w:lang w:eastAsia="fr-FR"/>
        </w:rPr>
        <w:t>القضاء بالطرق المحددة قانونا على</w:t>
      </w:r>
      <w:r w:rsidR="007E5C73" w:rsidRPr="00434C35">
        <w:rPr>
          <w:rFonts w:ascii="Sakkal Majalla" w:eastAsia="Times New Roman" w:hAnsi="Sakkal Majalla" w:cs="Sakkal Majalla"/>
          <w:color w:val="050505"/>
          <w:sz w:val="34"/>
          <w:szCs w:val="34"/>
          <w:rtl/>
          <w:lang w:eastAsia="fr-FR"/>
        </w:rPr>
        <w:t xml:space="preserve"> واقعة قانونية </w:t>
      </w:r>
      <w:r w:rsidR="00012603" w:rsidRPr="00434C35">
        <w:rPr>
          <w:rFonts w:ascii="Sakkal Majalla" w:eastAsia="Times New Roman" w:hAnsi="Sakkal Majalla" w:cs="Sakkal Majalla"/>
          <w:color w:val="050505"/>
          <w:sz w:val="34"/>
          <w:szCs w:val="34"/>
          <w:rtl/>
          <w:lang w:eastAsia="fr-FR"/>
        </w:rPr>
        <w:t xml:space="preserve"> و</w:t>
      </w:r>
      <w:r w:rsidR="005C7A80" w:rsidRPr="00434C35">
        <w:rPr>
          <w:rFonts w:ascii="Sakkal Majalla" w:eastAsia="Times New Roman" w:hAnsi="Sakkal Majalla" w:cs="Sakkal Majalla"/>
          <w:color w:val="050505"/>
          <w:sz w:val="34"/>
          <w:szCs w:val="34"/>
          <w:rtl/>
          <w:lang w:eastAsia="fr-FR"/>
        </w:rPr>
        <w:t>هي:</w:t>
      </w:r>
    </w:p>
    <w:p w:rsidR="00B142BC" w:rsidRPr="00434C35" w:rsidRDefault="00B142BC" w:rsidP="005C7A8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136" w:afterAutospacing="0"/>
        <w:ind w:left="714" w:hanging="357"/>
        <w:jc w:val="both"/>
        <w:rPr>
          <w:rFonts w:ascii="Sakkal Majalla" w:hAnsi="Sakkal Majalla" w:cs="Sakkal Majalla"/>
          <w:sz w:val="34"/>
          <w:szCs w:val="34"/>
          <w:rtl/>
        </w:rPr>
      </w:pPr>
      <w:proofErr w:type="spellStart"/>
      <w:proofErr w:type="gramStart"/>
      <w:r w:rsidRPr="00434C35">
        <w:rPr>
          <w:rStyle w:val="lev"/>
          <w:rFonts w:ascii="Sakkal Majalla" w:hAnsi="Sakkal Majalla" w:cs="Sakkal Majalla"/>
          <w:sz w:val="34"/>
          <w:szCs w:val="34"/>
          <w:rtl/>
        </w:rPr>
        <w:t>الكتابة</w:t>
      </w:r>
      <w:proofErr w:type="gramEnd"/>
      <w:r w:rsidRPr="00434C35">
        <w:rPr>
          <w:rStyle w:val="lev"/>
          <w:rFonts w:ascii="Sakkal Majalla" w:hAnsi="Sakkal Majalla" w:cs="Sakkal Majalla"/>
          <w:sz w:val="34"/>
          <w:szCs w:val="34"/>
          <w:rtl/>
        </w:rPr>
        <w:t>:</w:t>
      </w:r>
      <w:proofErr w:type="spellEnd"/>
      <w:r w:rsidRPr="00434C35">
        <w:rPr>
          <w:rStyle w:val="lev"/>
          <w:rFonts w:ascii="Sakkal Majalla" w:hAnsi="Sakkal Majalla" w:cs="Sakkal Majalla"/>
          <w:sz w:val="34"/>
          <w:szCs w:val="34"/>
          <w:rtl/>
        </w:rPr>
        <w:t xml:space="preserve"> </w:t>
      </w:r>
      <w:r w:rsidRPr="00434C35">
        <w:rPr>
          <w:rFonts w:ascii="Sakkal Majalla" w:hAnsi="Sakkal Majalla" w:cs="Sakkal Majalla"/>
          <w:sz w:val="34"/>
          <w:szCs w:val="34"/>
          <w:rtl/>
        </w:rPr>
        <w:t>نصت عليها المواد من 323 إلى 323 من القانون ال</w:t>
      </w:r>
      <w:r w:rsidR="003C7E08" w:rsidRPr="00434C35">
        <w:rPr>
          <w:rFonts w:ascii="Sakkal Majalla" w:hAnsi="Sakkal Majalla" w:cs="Sakkal Majalla"/>
          <w:sz w:val="34"/>
          <w:szCs w:val="34"/>
          <w:rtl/>
        </w:rPr>
        <w:t xml:space="preserve">مدني الجزائري </w:t>
      </w:r>
      <w:proofErr w:type="spellStart"/>
      <w:r w:rsidR="003C7E08" w:rsidRPr="00434C35">
        <w:rPr>
          <w:rFonts w:ascii="Sakkal Majalla" w:hAnsi="Sakkal Majalla" w:cs="Sakkal Majalla"/>
          <w:sz w:val="34"/>
          <w:szCs w:val="34"/>
          <w:rtl/>
        </w:rPr>
        <w:t>وهي:</w:t>
      </w:r>
      <w:proofErr w:type="spellEnd"/>
      <w:r w:rsidR="003C7E08" w:rsidRPr="00434C35">
        <w:rPr>
          <w:rFonts w:ascii="Sakkal Majalla" w:hAnsi="Sakkal Majalla" w:cs="Sakkal Majalla"/>
          <w:sz w:val="34"/>
          <w:szCs w:val="34"/>
          <w:rtl/>
        </w:rPr>
        <w:t xml:space="preserve"> رسمية وعُرفية</w:t>
      </w:r>
    </w:p>
    <w:p w:rsidR="003C7E08" w:rsidRPr="00434C35" w:rsidRDefault="00B142BC" w:rsidP="005C7A8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136" w:afterAutospacing="0"/>
        <w:ind w:left="714" w:hanging="357"/>
        <w:jc w:val="both"/>
        <w:rPr>
          <w:rFonts w:ascii="Sakkal Majalla" w:hAnsi="Sakkal Majalla" w:cs="Sakkal Majalla"/>
          <w:sz w:val="34"/>
          <w:szCs w:val="34"/>
          <w:rtl/>
        </w:rPr>
      </w:pPr>
      <w:r w:rsidRPr="00434C35">
        <w:rPr>
          <w:rStyle w:val="lev"/>
          <w:rFonts w:ascii="Sakkal Majalla" w:hAnsi="Sakkal Majalla" w:cs="Sakkal Majalla"/>
          <w:sz w:val="34"/>
          <w:szCs w:val="34"/>
          <w:rtl/>
        </w:rPr>
        <w:t>البَيِّنة (الشهادة</w:t>
      </w:r>
      <w:proofErr w:type="spellStart"/>
      <w:r w:rsidRPr="00434C35">
        <w:rPr>
          <w:rStyle w:val="lev"/>
          <w:rFonts w:ascii="Sakkal Majalla" w:hAnsi="Sakkal Majalla" w:cs="Sakkal Majalla"/>
          <w:sz w:val="34"/>
          <w:szCs w:val="34"/>
          <w:rtl/>
        </w:rPr>
        <w:t>):</w:t>
      </w:r>
      <w:proofErr w:type="spellEnd"/>
      <w:r w:rsidR="006430F3" w:rsidRPr="00434C35">
        <w:rPr>
          <w:rStyle w:val="lev"/>
          <w:rFonts w:ascii="Sakkal Majalla" w:hAnsi="Sakkal Majalla" w:cs="Sakkal Majalla"/>
          <w:sz w:val="34"/>
          <w:szCs w:val="34"/>
          <w:rtl/>
        </w:rPr>
        <w:t xml:space="preserve"> هي </w:t>
      </w:r>
      <w:r w:rsidR="006430F3" w:rsidRPr="00434C35">
        <w:rPr>
          <w:rFonts w:ascii="Sakkal Majalla" w:hAnsi="Sakkal Majalla" w:cs="Sakkal Majalla"/>
          <w:sz w:val="34"/>
          <w:szCs w:val="34"/>
          <w:rtl/>
        </w:rPr>
        <w:t xml:space="preserve">سماع </w:t>
      </w:r>
      <w:proofErr w:type="gramStart"/>
      <w:r w:rsidR="006430F3" w:rsidRPr="00434C35">
        <w:rPr>
          <w:rFonts w:ascii="Sakkal Majalla" w:hAnsi="Sakkal Majalla" w:cs="Sakkal Majalla"/>
          <w:sz w:val="34"/>
          <w:szCs w:val="34"/>
          <w:rtl/>
        </w:rPr>
        <w:t>أقوال</w:t>
      </w:r>
      <w:proofErr w:type="gramEnd"/>
      <w:r w:rsidR="006430F3" w:rsidRPr="00434C35">
        <w:rPr>
          <w:rFonts w:ascii="Sakkal Majalla" w:hAnsi="Sakkal Majalla" w:cs="Sakkal Majalla"/>
          <w:sz w:val="34"/>
          <w:szCs w:val="34"/>
          <w:rtl/>
        </w:rPr>
        <w:t xml:space="preserve"> شهود بغرض إثبات واقعة معيّنة أو نفيها </w:t>
      </w:r>
    </w:p>
    <w:p w:rsidR="00DC30FB" w:rsidRPr="00434C35" w:rsidRDefault="0015696F" w:rsidP="005C7A8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136" w:afterAutospacing="0"/>
        <w:ind w:left="714" w:hanging="357"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  <w:proofErr w:type="gramStart"/>
      <w:r w:rsidRPr="00434C35">
        <w:rPr>
          <w:rFonts w:ascii="Sakkal Majalla" w:hAnsi="Sakkal Majalla" w:cs="Sakkal Majalla"/>
          <w:b/>
          <w:bCs/>
          <w:sz w:val="34"/>
          <w:szCs w:val="34"/>
          <w:rtl/>
        </w:rPr>
        <w:t>الخبرة</w:t>
      </w:r>
      <w:proofErr w:type="gramEnd"/>
      <w:r w:rsidRPr="00434C35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proofErr w:type="spellStart"/>
      <w:r w:rsidRPr="00434C35">
        <w:rPr>
          <w:rFonts w:ascii="Sakkal Majalla" w:hAnsi="Sakkal Majalla" w:cs="Sakkal Majalla"/>
          <w:b/>
          <w:bCs/>
          <w:sz w:val="34"/>
          <w:szCs w:val="34"/>
          <w:rtl/>
        </w:rPr>
        <w:t>الفنية</w:t>
      </w:r>
      <w:r w:rsidR="003C7E08" w:rsidRPr="00434C35">
        <w:rPr>
          <w:rFonts w:ascii="Sakkal Majalla" w:hAnsi="Sakkal Majalla" w:cs="Sakkal Majalla"/>
          <w:b/>
          <w:bCs/>
          <w:sz w:val="34"/>
          <w:szCs w:val="34"/>
          <w:rtl/>
        </w:rPr>
        <w:t>:</w:t>
      </w:r>
      <w:proofErr w:type="spellEnd"/>
      <w:r w:rsidR="003C7E08" w:rsidRPr="00434C35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="00F814F1" w:rsidRPr="00434C35">
        <w:rPr>
          <w:rFonts w:ascii="Sakkal Majalla" w:hAnsi="Sakkal Majalla" w:cs="Sakkal Majalla"/>
          <w:color w:val="333333"/>
          <w:sz w:val="34"/>
          <w:szCs w:val="34"/>
          <w:shd w:val="clear" w:color="auto" w:fill="FFFFFF"/>
        </w:rPr>
        <w:t xml:space="preserve"> </w:t>
      </w:r>
      <w:r w:rsidR="003C7E08" w:rsidRPr="00434C35">
        <w:rPr>
          <w:rFonts w:ascii="Sakkal Majalla" w:hAnsi="Sakkal Majalla" w:cs="Sakkal Majalla"/>
          <w:color w:val="333333"/>
          <w:sz w:val="34"/>
          <w:szCs w:val="34"/>
          <w:shd w:val="clear" w:color="auto" w:fill="FFFFFF"/>
          <w:rtl/>
        </w:rPr>
        <w:t>هي من</w:t>
      </w:r>
      <w:r w:rsidR="00F814F1" w:rsidRPr="00434C35">
        <w:rPr>
          <w:rFonts w:ascii="Sakkal Majalla" w:hAnsi="Sakkal Majalla" w:cs="Sakkal Majalla"/>
          <w:color w:val="333333"/>
          <w:sz w:val="34"/>
          <w:szCs w:val="34"/>
          <w:shd w:val="clear" w:color="auto" w:fill="FFFFFF"/>
          <w:rtl/>
        </w:rPr>
        <w:t xml:space="preserve"> طرق الإثبات لاسيما في بعض المسائل الفنية الدقيقة التي يصعب على القاضي إدراكها والوقوف على حقيقتها دون الاستعانة بخبير أخصائي</w:t>
      </w:r>
      <w:r w:rsidR="003C7E08" w:rsidRPr="00434C35">
        <w:rPr>
          <w:rFonts w:ascii="Sakkal Majalla" w:hAnsi="Sakkal Majalla" w:cs="Sakkal Majalla"/>
          <w:color w:val="333333"/>
          <w:sz w:val="34"/>
          <w:szCs w:val="34"/>
          <w:shd w:val="clear" w:color="auto" w:fill="FFFFFF"/>
          <w:rtl/>
        </w:rPr>
        <w:t>.</w:t>
      </w:r>
    </w:p>
    <w:p w:rsidR="008169E9" w:rsidRPr="00434C35" w:rsidRDefault="00B142BC" w:rsidP="005C7A8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136" w:afterAutospacing="0"/>
        <w:ind w:left="714" w:hanging="357"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  <w:proofErr w:type="spellStart"/>
      <w:r w:rsidRPr="00434C35">
        <w:rPr>
          <w:rStyle w:val="lev"/>
          <w:rFonts w:ascii="Sakkal Majalla" w:hAnsi="Sakkal Majalla" w:cs="Sakkal Majalla"/>
          <w:sz w:val="34"/>
          <w:szCs w:val="34"/>
          <w:rtl/>
        </w:rPr>
        <w:t>القرائن:</w:t>
      </w:r>
      <w:proofErr w:type="spellEnd"/>
      <w:r w:rsidRPr="00434C35">
        <w:rPr>
          <w:rStyle w:val="lev"/>
          <w:rFonts w:ascii="Sakkal Majalla" w:hAnsi="Sakkal Majalla" w:cs="Sakkal Majalla"/>
          <w:sz w:val="34"/>
          <w:szCs w:val="34"/>
          <w:rtl/>
        </w:rPr>
        <w:t xml:space="preserve"> </w:t>
      </w:r>
      <w:r w:rsidR="006430F3" w:rsidRPr="00434C35">
        <w:rPr>
          <w:rFonts w:ascii="Sakkal Majalla" w:hAnsi="Sakkal Majalla" w:cs="Sakkal Majalla"/>
          <w:sz w:val="34"/>
          <w:szCs w:val="34"/>
          <w:rtl/>
        </w:rPr>
        <w:t>بمعنى استنباط</w:t>
      </w:r>
      <w:r w:rsidR="003C7E08" w:rsidRPr="00434C35">
        <w:rPr>
          <w:rFonts w:ascii="Sakkal Majalla" w:hAnsi="Sakkal Majalla" w:cs="Sakkal Majalla"/>
          <w:sz w:val="34"/>
          <w:szCs w:val="34"/>
          <w:rtl/>
        </w:rPr>
        <w:t xml:space="preserve"> واقعة غير ثابتة من واقعة ثابتة</w:t>
      </w:r>
      <w:r w:rsidR="00012603" w:rsidRPr="00434C35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3C7E08" w:rsidRPr="00434C35">
        <w:rPr>
          <w:rFonts w:ascii="Sakkal Majalla" w:hAnsi="Sakkal Majalla" w:cs="Sakkal Majalla"/>
          <w:sz w:val="34"/>
          <w:szCs w:val="34"/>
          <w:rtl/>
        </w:rPr>
        <w:t>هناك قرائن قانونية و</w:t>
      </w:r>
      <w:r w:rsidR="00317CA1" w:rsidRPr="00434C35">
        <w:rPr>
          <w:rFonts w:ascii="Sakkal Majalla" w:hAnsi="Sakkal Majalla" w:cs="Sakkal Majalla"/>
          <w:sz w:val="34"/>
          <w:szCs w:val="34"/>
          <w:rtl/>
        </w:rPr>
        <w:t>قرائن قضائية</w:t>
      </w:r>
    </w:p>
    <w:p w:rsidR="00B142BC" w:rsidRPr="00434C35" w:rsidRDefault="00B142BC" w:rsidP="005C7A8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136" w:afterAutospacing="0"/>
        <w:ind w:left="714" w:hanging="357"/>
        <w:jc w:val="both"/>
        <w:rPr>
          <w:rFonts w:ascii="Sakkal Majalla" w:hAnsi="Sakkal Majalla" w:cs="Sakkal Majalla"/>
          <w:sz w:val="34"/>
          <w:szCs w:val="34"/>
          <w:rtl/>
        </w:rPr>
      </w:pPr>
      <w:proofErr w:type="spellStart"/>
      <w:proofErr w:type="gramStart"/>
      <w:r w:rsidRPr="00434C35">
        <w:rPr>
          <w:rStyle w:val="lev"/>
          <w:rFonts w:ascii="Sakkal Majalla" w:hAnsi="Sakkal Majalla" w:cs="Sakkal Majalla"/>
          <w:sz w:val="34"/>
          <w:szCs w:val="34"/>
          <w:rtl/>
        </w:rPr>
        <w:t>الإقرار</w:t>
      </w:r>
      <w:proofErr w:type="gramEnd"/>
      <w:r w:rsidRPr="00434C35">
        <w:rPr>
          <w:rStyle w:val="lev"/>
          <w:rFonts w:ascii="Sakkal Majalla" w:hAnsi="Sakkal Majalla" w:cs="Sakkal Majalla"/>
          <w:sz w:val="34"/>
          <w:szCs w:val="34"/>
          <w:rtl/>
        </w:rPr>
        <w:t>:</w:t>
      </w:r>
      <w:proofErr w:type="spellEnd"/>
      <w:r w:rsidRPr="00434C35">
        <w:rPr>
          <w:rStyle w:val="lev"/>
          <w:rFonts w:ascii="Sakkal Majalla" w:hAnsi="Sakkal Majalla" w:cs="Sakkal Majalla"/>
          <w:sz w:val="34"/>
          <w:szCs w:val="34"/>
          <w:rtl/>
        </w:rPr>
        <w:t xml:space="preserve"> </w:t>
      </w:r>
      <w:r w:rsidRPr="00434C35">
        <w:rPr>
          <w:rFonts w:ascii="Sakkal Majalla" w:hAnsi="Sakkal Majalla" w:cs="Sakkal Majalla"/>
          <w:sz w:val="34"/>
          <w:szCs w:val="34"/>
          <w:rtl/>
        </w:rPr>
        <w:t>وهو أن يعترف الخصم بحق خصمه.</w:t>
      </w:r>
    </w:p>
    <w:p w:rsidR="00B142BC" w:rsidRPr="00434C35" w:rsidRDefault="00B142BC" w:rsidP="005C7A8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136" w:afterAutospacing="0"/>
        <w:ind w:left="714" w:hanging="357"/>
        <w:jc w:val="both"/>
        <w:rPr>
          <w:rFonts w:ascii="Sakkal Majalla" w:hAnsi="Sakkal Majalla" w:cs="Sakkal Majalla"/>
          <w:sz w:val="34"/>
          <w:szCs w:val="34"/>
          <w:rtl/>
        </w:rPr>
      </w:pPr>
      <w:proofErr w:type="spellStart"/>
      <w:r w:rsidRPr="00434C35">
        <w:rPr>
          <w:rStyle w:val="lev"/>
          <w:rFonts w:ascii="Sakkal Majalla" w:hAnsi="Sakkal Majalla" w:cs="Sakkal Majalla"/>
          <w:sz w:val="34"/>
          <w:szCs w:val="34"/>
          <w:rtl/>
        </w:rPr>
        <w:t>اليمين:</w:t>
      </w:r>
      <w:proofErr w:type="spellEnd"/>
      <w:r w:rsidRPr="00434C35">
        <w:rPr>
          <w:rStyle w:val="lev"/>
          <w:rFonts w:ascii="Sakkal Majalla" w:hAnsi="Sakkal Majalla" w:cs="Sakkal Majalla"/>
          <w:sz w:val="34"/>
          <w:szCs w:val="34"/>
          <w:rtl/>
        </w:rPr>
        <w:t xml:space="preserve"> </w:t>
      </w:r>
      <w:r w:rsidRPr="00434C35">
        <w:rPr>
          <w:rFonts w:ascii="Sakkal Majalla" w:hAnsi="Sakkal Majalla" w:cs="Sakkal Majalla"/>
          <w:sz w:val="34"/>
          <w:szCs w:val="34"/>
          <w:rtl/>
        </w:rPr>
        <w:t>وهو إشهاد الله عزّ وجل وهو نوعان</w:t>
      </w:r>
      <w:r w:rsidR="00434C35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434C35">
        <w:rPr>
          <w:rFonts w:ascii="Sakkal Majalla" w:hAnsi="Sakkal Majalla" w:cs="Sakkal Majalla"/>
          <w:sz w:val="34"/>
          <w:szCs w:val="34"/>
          <w:rtl/>
        </w:rPr>
        <w:t>: يمين حاسمة  ويمين مُتممة </w:t>
      </w:r>
    </w:p>
    <w:p w:rsidR="007E5C73" w:rsidRPr="00434C35" w:rsidRDefault="00F46082" w:rsidP="00434C35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136" w:afterAutospacing="0"/>
        <w:ind w:left="714" w:hanging="357"/>
        <w:jc w:val="both"/>
        <w:rPr>
          <w:rFonts w:ascii="Sakkal Majalla" w:hAnsi="Sakkal Majalla" w:cs="Sakkal Majalla"/>
          <w:sz w:val="34"/>
          <w:szCs w:val="34"/>
          <w:rtl/>
        </w:rPr>
      </w:pPr>
      <w:r w:rsidRPr="00434C35">
        <w:rPr>
          <w:rFonts w:ascii="Sakkal Majalla" w:hAnsi="Sakkal Majalla" w:cs="Sakkal Majalla"/>
          <w:b/>
          <w:bCs/>
          <w:sz w:val="34"/>
          <w:szCs w:val="34"/>
          <w:rtl/>
        </w:rPr>
        <w:t>المعاينة</w:t>
      </w:r>
      <w:r w:rsidRPr="00434C35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012603" w:rsidRPr="00434C35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633C50" w:rsidRPr="00434C35">
        <w:rPr>
          <w:rFonts w:ascii="Sakkal Majalla" w:hAnsi="Sakkal Majalla" w:cs="Sakkal Majalla"/>
          <w:sz w:val="34"/>
          <w:szCs w:val="34"/>
          <w:rtl/>
        </w:rPr>
        <w:t xml:space="preserve">هي </w:t>
      </w:r>
      <w:r w:rsidR="00434C35">
        <w:rPr>
          <w:rFonts w:ascii="Sakkal Majalla" w:hAnsi="Sakkal Majalla" w:cs="Sakkal Majalla"/>
          <w:color w:val="050505"/>
          <w:sz w:val="34"/>
          <w:szCs w:val="34"/>
          <w:shd w:val="clear" w:color="auto" w:fill="FFFFFF"/>
          <w:rtl/>
        </w:rPr>
        <w:t xml:space="preserve">إجراء بمقتضاه ينتقل القاضي </w:t>
      </w:r>
      <w:r w:rsidR="00434C35">
        <w:rPr>
          <w:rFonts w:ascii="Sakkal Majalla" w:hAnsi="Sakkal Majalla" w:cs="Sakkal Majalla" w:hint="cs"/>
          <w:color w:val="050505"/>
          <w:sz w:val="34"/>
          <w:szCs w:val="34"/>
          <w:shd w:val="clear" w:color="auto" w:fill="FFFFFF"/>
          <w:rtl/>
        </w:rPr>
        <w:t>أ</w:t>
      </w:r>
      <w:r w:rsidR="00A957FB" w:rsidRPr="00434C35">
        <w:rPr>
          <w:rFonts w:ascii="Sakkal Majalla" w:hAnsi="Sakkal Majalla" w:cs="Sakkal Majalla"/>
          <w:color w:val="050505"/>
          <w:sz w:val="34"/>
          <w:szCs w:val="34"/>
          <w:shd w:val="clear" w:color="auto" w:fill="FFFFFF"/>
          <w:rtl/>
        </w:rPr>
        <w:t>و نائبه إلى مكان وقوع الحادث ليشاهد بنفسه</w:t>
      </w:r>
      <w:r w:rsidR="00012603" w:rsidRPr="00434C35">
        <w:rPr>
          <w:rFonts w:ascii="Sakkal Majalla" w:hAnsi="Sakkal Majalla" w:cs="Sakkal Majalla"/>
          <w:color w:val="050505"/>
          <w:sz w:val="34"/>
          <w:szCs w:val="34"/>
          <w:shd w:val="clear" w:color="auto" w:fill="FFFFFF"/>
          <w:rtl/>
        </w:rPr>
        <w:t xml:space="preserve"> و</w:t>
      </w:r>
      <w:r w:rsidR="00A957FB" w:rsidRPr="00434C35">
        <w:rPr>
          <w:rFonts w:ascii="Sakkal Majalla" w:hAnsi="Sakkal Majalla" w:cs="Sakkal Majalla"/>
          <w:color w:val="050505"/>
          <w:sz w:val="34"/>
          <w:szCs w:val="34"/>
          <w:shd w:val="clear" w:color="auto" w:fill="FFFFFF"/>
          <w:rtl/>
        </w:rPr>
        <w:t>يجمع الأدلة المتعلقة بالجريمة</w:t>
      </w:r>
      <w:r w:rsidR="00A957FB" w:rsidRPr="00434C35">
        <w:rPr>
          <w:rFonts w:ascii="Sakkal Majalla" w:hAnsi="Sakkal Majalla" w:cs="Sakkal Majalla"/>
          <w:color w:val="050505"/>
          <w:sz w:val="34"/>
          <w:szCs w:val="34"/>
          <w:shd w:val="clear" w:color="auto" w:fill="FFFFFF"/>
        </w:rPr>
        <w:t>.</w:t>
      </w:r>
    </w:p>
    <w:p w:rsidR="00676572" w:rsidRPr="00434C35" w:rsidRDefault="005C7A80" w:rsidP="00676572">
      <w:pPr>
        <w:bidi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434C3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ثانيا:</w:t>
      </w:r>
      <w:proofErr w:type="spellEnd"/>
      <w:r w:rsidR="00676572" w:rsidRPr="00434C3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دعوى المسؤولية المدنية</w:t>
      </w:r>
    </w:p>
    <w:p w:rsidR="00676572" w:rsidRPr="00434C35" w:rsidRDefault="00676572" w:rsidP="00676572">
      <w:pPr>
        <w:autoSpaceDE w:val="0"/>
        <w:autoSpaceDN w:val="0"/>
        <w:bidi/>
        <w:adjustRightInd w:val="0"/>
        <w:spacing w:before="240" w:after="240" w:line="240" w:lineRule="auto"/>
        <w:ind w:firstLine="709"/>
        <w:jc w:val="both"/>
        <w:rPr>
          <w:rFonts w:ascii="Sakkal Majalla" w:hAnsi="Sakkal Majalla" w:cs="Sakkal Majalla"/>
          <w:sz w:val="34"/>
          <w:szCs w:val="34"/>
          <w:rtl/>
        </w:rPr>
      </w:pPr>
      <w:r w:rsidRPr="00434C35">
        <w:rPr>
          <w:rFonts w:ascii="Sakkal Majalla" w:hAnsi="Sakkal Majalla" w:cs="Sakkal Majalla"/>
          <w:sz w:val="34"/>
          <w:szCs w:val="34"/>
          <w:rtl/>
        </w:rPr>
        <w:t xml:space="preserve">جاء على ذكر شروطها </w:t>
      </w:r>
      <w:proofErr w:type="gramStart"/>
      <w:r w:rsidRPr="00434C35">
        <w:rPr>
          <w:rFonts w:ascii="Sakkal Majalla" w:hAnsi="Sakkal Majalla" w:cs="Sakkal Majalla"/>
          <w:sz w:val="34"/>
          <w:szCs w:val="34"/>
          <w:rtl/>
        </w:rPr>
        <w:t>التي</w:t>
      </w:r>
      <w:proofErr w:type="gramEnd"/>
      <w:r w:rsidRPr="00434C35">
        <w:rPr>
          <w:rFonts w:ascii="Sakkal Majalla" w:hAnsi="Sakkal Majalla" w:cs="Sakkal Majalla"/>
          <w:sz w:val="34"/>
          <w:szCs w:val="34"/>
          <w:rtl/>
        </w:rPr>
        <w:t xml:space="preserve"> نصت عليهم المادة 13 من ق.إ.م.إ المتمثلة في الصفة</w:t>
      </w:r>
      <w:r w:rsidR="00012603" w:rsidRPr="00434C35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Pr="00434C35">
        <w:rPr>
          <w:rFonts w:ascii="Sakkal Majalla" w:hAnsi="Sakkal Majalla" w:cs="Sakkal Majalla"/>
          <w:sz w:val="34"/>
          <w:szCs w:val="34"/>
          <w:rtl/>
        </w:rPr>
        <w:t>المصلحة.</w:t>
      </w:r>
      <w:r w:rsidR="00012603" w:rsidRPr="00434C35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Pr="00434C35">
        <w:rPr>
          <w:rFonts w:ascii="Sakkal Majalla" w:hAnsi="Sakkal Majalla" w:cs="Sakkal Majalla"/>
          <w:sz w:val="34"/>
          <w:szCs w:val="34"/>
          <w:rtl/>
        </w:rPr>
        <w:t xml:space="preserve">بالتالي يمكن </w:t>
      </w:r>
      <w:r w:rsidR="00434C35">
        <w:rPr>
          <w:rFonts w:ascii="Sakkal Majalla" w:hAnsi="Sakkal Majalla" w:cs="Sakkal Majalla"/>
          <w:sz w:val="34"/>
          <w:szCs w:val="34"/>
          <w:rtl/>
        </w:rPr>
        <w:t xml:space="preserve">تعريفها بأنها وسيلة قانونية أو </w:t>
      </w:r>
      <w:r w:rsidR="00434C35">
        <w:rPr>
          <w:rFonts w:ascii="Sakkal Majalla" w:hAnsi="Sakkal Majalla" w:cs="Sakkal Majalla" w:hint="cs"/>
          <w:sz w:val="34"/>
          <w:szCs w:val="34"/>
          <w:rtl/>
        </w:rPr>
        <w:t>إ</w:t>
      </w:r>
      <w:r w:rsidRPr="00434C35">
        <w:rPr>
          <w:rFonts w:ascii="Sakkal Majalla" w:hAnsi="Sakkal Majalla" w:cs="Sakkal Majalla"/>
          <w:sz w:val="34"/>
          <w:szCs w:val="34"/>
          <w:rtl/>
        </w:rPr>
        <w:t xml:space="preserve">جراءات </w:t>
      </w:r>
      <w:r w:rsidR="00434C35">
        <w:rPr>
          <w:rFonts w:ascii="Sakkal Majalla" w:hAnsi="Sakkal Majalla" w:cs="Sakkal Majalla"/>
          <w:sz w:val="34"/>
          <w:szCs w:val="34"/>
          <w:rtl/>
        </w:rPr>
        <w:t xml:space="preserve">قانونية تخول لصاحب الحق اللجوء </w:t>
      </w:r>
      <w:r w:rsidR="00434C35">
        <w:rPr>
          <w:rFonts w:ascii="Sakkal Majalla" w:hAnsi="Sakkal Majalla" w:cs="Sakkal Majalla" w:hint="cs"/>
          <w:sz w:val="34"/>
          <w:szCs w:val="34"/>
          <w:rtl/>
        </w:rPr>
        <w:t>إ</w:t>
      </w:r>
      <w:r w:rsidRPr="00434C35">
        <w:rPr>
          <w:rFonts w:ascii="Sakkal Majalla" w:hAnsi="Sakkal Majalla" w:cs="Sakkal Majalla"/>
          <w:sz w:val="34"/>
          <w:szCs w:val="34"/>
          <w:rtl/>
        </w:rPr>
        <w:t>لى القضاء قصد حماية حقوقه القانونية.</w:t>
      </w:r>
    </w:p>
    <w:p w:rsidR="00676572" w:rsidRPr="00434C35" w:rsidRDefault="00434C35" w:rsidP="005C7A80">
      <w:pPr>
        <w:bidi/>
        <w:spacing w:before="240" w:after="240" w:line="240" w:lineRule="auto"/>
        <w:ind w:firstLine="709"/>
        <w:jc w:val="both"/>
        <w:rPr>
          <w:rFonts w:ascii="Sakkal Majalla" w:hAnsi="Sakkal Majalla" w:cs="Sakkal Majalla"/>
          <w:sz w:val="34"/>
          <w:szCs w:val="34"/>
        </w:rPr>
      </w:pPr>
      <w:proofErr w:type="gramStart"/>
      <w:r>
        <w:rPr>
          <w:rFonts w:ascii="Sakkal Majalla" w:hAnsi="Sakkal Majalla" w:cs="Sakkal Majalla"/>
          <w:sz w:val="34"/>
          <w:szCs w:val="34"/>
          <w:rtl/>
        </w:rPr>
        <w:t>بالنظر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</w:rPr>
        <w:t>إ</w:t>
      </w:r>
      <w:r w:rsidR="00676572" w:rsidRPr="00434C35">
        <w:rPr>
          <w:rFonts w:ascii="Sakkal Majalla" w:hAnsi="Sakkal Majalla" w:cs="Sakkal Majalla"/>
          <w:sz w:val="34"/>
          <w:szCs w:val="34"/>
          <w:rtl/>
        </w:rPr>
        <w:t xml:space="preserve">لى ما قيل في شأن الدعوى </w:t>
      </w:r>
      <w:proofErr w:type="spellStart"/>
      <w:r w:rsidR="00676572" w:rsidRPr="00434C35">
        <w:rPr>
          <w:rFonts w:ascii="Sakkal Majalla" w:hAnsi="Sakkal Majalla" w:cs="Sakkal Majalla"/>
          <w:sz w:val="34"/>
          <w:szCs w:val="34"/>
          <w:rtl/>
        </w:rPr>
        <w:t>المدنية،</w:t>
      </w:r>
      <w:proofErr w:type="spellEnd"/>
      <w:r w:rsidR="00676572" w:rsidRPr="00434C35">
        <w:rPr>
          <w:rFonts w:ascii="Sakkal Majalla" w:hAnsi="Sakkal Majalla" w:cs="Sakkal Majalla"/>
          <w:sz w:val="34"/>
          <w:szCs w:val="34"/>
          <w:rtl/>
        </w:rPr>
        <w:t xml:space="preserve"> فإن الدعوى المهنية لم تنل حقها من الدراسة بحكم عدم استقلاليتها عن الدعوى المدنية ما يستدعى الرجوع للقواعد العامة التي تحكم سير الدعاوى المدنية</w:t>
      </w:r>
      <w:r w:rsidR="005C7A80" w:rsidRPr="00434C35">
        <w:rPr>
          <w:rFonts w:ascii="Sakkal Majalla" w:hAnsi="Sakkal Majalla" w:cs="Sakkal Majalla"/>
          <w:sz w:val="34"/>
          <w:szCs w:val="34"/>
          <w:rtl/>
        </w:rPr>
        <w:t>.</w:t>
      </w:r>
    </w:p>
    <w:p w:rsidR="00B142BC" w:rsidRPr="00434C35" w:rsidRDefault="00676572" w:rsidP="00434C35">
      <w:pPr>
        <w:bidi/>
        <w:spacing w:before="240" w:after="240" w:line="240" w:lineRule="auto"/>
        <w:ind w:firstLine="709"/>
        <w:jc w:val="both"/>
        <w:rPr>
          <w:rFonts w:ascii="Sakkal Majalla" w:hAnsi="Sakkal Majalla" w:cs="Sakkal Majalla"/>
          <w:sz w:val="34"/>
          <w:szCs w:val="34"/>
          <w:rtl/>
        </w:rPr>
      </w:pPr>
      <w:r w:rsidRPr="00434C35">
        <w:rPr>
          <w:rFonts w:ascii="Sakkal Majalla" w:hAnsi="Sakkal Majalla" w:cs="Sakkal Majalla"/>
          <w:sz w:val="34"/>
          <w:szCs w:val="34"/>
          <w:rtl/>
        </w:rPr>
        <w:t>حيث أجازت المادة السالف ذكره</w:t>
      </w:r>
      <w:r w:rsidR="005C7A80" w:rsidRPr="00434C35">
        <w:rPr>
          <w:rFonts w:ascii="Sakkal Majalla" w:hAnsi="Sakkal Majalla" w:cs="Sakkal Majalla"/>
          <w:sz w:val="34"/>
          <w:szCs w:val="34"/>
          <w:rtl/>
        </w:rPr>
        <w:t>ا</w:t>
      </w:r>
      <w:r w:rsidRPr="00434C35">
        <w:rPr>
          <w:rFonts w:ascii="Sakkal Majalla" w:hAnsi="Sakkal Majalla" w:cs="Sakkal Majalla"/>
          <w:sz w:val="34"/>
          <w:szCs w:val="34"/>
          <w:rtl/>
        </w:rPr>
        <w:t xml:space="preserve"> لكل شخص يدعي حقا رفع دعوى قضائية للحصول على حقه أو </w:t>
      </w:r>
      <w:proofErr w:type="spellStart"/>
      <w:r w:rsidRPr="00434C35">
        <w:rPr>
          <w:rFonts w:ascii="Sakkal Majalla" w:hAnsi="Sakkal Majalla" w:cs="Sakkal Majalla"/>
          <w:sz w:val="34"/>
          <w:szCs w:val="34"/>
          <w:rtl/>
        </w:rPr>
        <w:t>يحميه،</w:t>
      </w:r>
      <w:proofErr w:type="spellEnd"/>
      <w:r w:rsidR="00012603" w:rsidRPr="00434C35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Pr="00434C35">
        <w:rPr>
          <w:rFonts w:ascii="Sakkal Majalla" w:hAnsi="Sakkal Majalla" w:cs="Sakkal Majalla"/>
          <w:sz w:val="34"/>
          <w:szCs w:val="34"/>
          <w:rtl/>
        </w:rPr>
        <w:t>عليه يمكن لأي متضرر م</w:t>
      </w:r>
      <w:r w:rsidR="00434C35">
        <w:rPr>
          <w:rFonts w:ascii="Sakkal Majalla" w:hAnsi="Sakkal Majalla" w:cs="Sakkal Majalla"/>
          <w:sz w:val="34"/>
          <w:szCs w:val="34"/>
          <w:rtl/>
        </w:rPr>
        <w:t>ن ال</w:t>
      </w:r>
      <w:r w:rsidR="00434C35">
        <w:rPr>
          <w:rFonts w:ascii="Sakkal Majalla" w:hAnsi="Sakkal Majalla" w:cs="Sakkal Majalla" w:hint="cs"/>
          <w:sz w:val="34"/>
          <w:szCs w:val="34"/>
          <w:rtl/>
        </w:rPr>
        <w:t>أ</w:t>
      </w:r>
      <w:r w:rsidRPr="00434C35">
        <w:rPr>
          <w:rFonts w:ascii="Sakkal Majalla" w:hAnsi="Sakkal Majalla" w:cs="Sakkal Majalla"/>
          <w:sz w:val="34"/>
          <w:szCs w:val="34"/>
          <w:rtl/>
        </w:rPr>
        <w:t xml:space="preserve">خطاء المهنية اللجوء </w:t>
      </w:r>
      <w:r w:rsidR="00434C35">
        <w:rPr>
          <w:rFonts w:ascii="Sakkal Majalla" w:hAnsi="Sakkal Majalla" w:cs="Sakkal Majalla" w:hint="cs"/>
          <w:sz w:val="34"/>
          <w:szCs w:val="34"/>
          <w:rtl/>
        </w:rPr>
        <w:t>إ</w:t>
      </w:r>
      <w:r w:rsidR="00434C35">
        <w:rPr>
          <w:rFonts w:ascii="Sakkal Majalla" w:hAnsi="Sakkal Majalla" w:cs="Sakkal Majalla"/>
          <w:sz w:val="34"/>
          <w:szCs w:val="34"/>
          <w:rtl/>
        </w:rPr>
        <w:t xml:space="preserve">لى القضاء قصد طلب </w:t>
      </w:r>
      <w:proofErr w:type="spellStart"/>
      <w:r w:rsidR="00434C35">
        <w:rPr>
          <w:rFonts w:ascii="Sakkal Majalla" w:hAnsi="Sakkal Majalla" w:cs="Sakkal Majalla"/>
          <w:sz w:val="34"/>
          <w:szCs w:val="34"/>
          <w:rtl/>
        </w:rPr>
        <w:t>التعويض،</w:t>
      </w:r>
      <w:proofErr w:type="spellEnd"/>
      <w:r w:rsidR="00434C35">
        <w:rPr>
          <w:rFonts w:ascii="Sakkal Majalla" w:hAnsi="Sakkal Majalla" w:cs="Sakkal Majalla"/>
          <w:sz w:val="34"/>
          <w:szCs w:val="34"/>
          <w:rtl/>
        </w:rPr>
        <w:t xml:space="preserve"> ل</w:t>
      </w:r>
      <w:r w:rsidR="00434C35">
        <w:rPr>
          <w:rFonts w:ascii="Sakkal Majalla" w:hAnsi="Sakkal Majalla" w:cs="Sakkal Majalla" w:hint="cs"/>
          <w:sz w:val="34"/>
          <w:szCs w:val="34"/>
          <w:rtl/>
        </w:rPr>
        <w:t>أ</w:t>
      </w:r>
      <w:r w:rsidRPr="00434C35">
        <w:rPr>
          <w:rFonts w:ascii="Sakkal Majalla" w:hAnsi="Sakkal Majalla" w:cs="Sakkal Majalla"/>
          <w:sz w:val="34"/>
          <w:szCs w:val="34"/>
          <w:rtl/>
        </w:rPr>
        <w:t>ن سبب الدعوى المهنية هو نفسه قد يكون سبب الدعوى المدنية بحكم أنها الشريعة العامة للتقاضي المدني.</w:t>
      </w:r>
    </w:p>
    <w:sectPr w:rsidR="00B142BC" w:rsidRPr="00434C35" w:rsidSect="00012603">
      <w:head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5B" w:rsidRDefault="00FC545B" w:rsidP="00B142BC">
      <w:pPr>
        <w:spacing w:after="0" w:line="240" w:lineRule="auto"/>
      </w:pPr>
      <w:r>
        <w:separator/>
      </w:r>
    </w:p>
  </w:endnote>
  <w:endnote w:type="continuationSeparator" w:id="0">
    <w:p w:rsidR="00FC545B" w:rsidRDefault="00FC545B" w:rsidP="00B1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5B" w:rsidRDefault="00FC545B" w:rsidP="00B142BC">
      <w:pPr>
        <w:spacing w:after="0" w:line="240" w:lineRule="auto"/>
      </w:pPr>
      <w:r>
        <w:separator/>
      </w:r>
    </w:p>
  </w:footnote>
  <w:footnote w:type="continuationSeparator" w:id="0">
    <w:p w:rsidR="00FC545B" w:rsidRDefault="00FC545B" w:rsidP="00B1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603" w:rsidRDefault="00012603" w:rsidP="0094348F">
    <w:pPr>
      <w:pStyle w:val="En-tte"/>
      <w:rPr>
        <w:rFonts w:ascii="Traditional Arabic" w:hAnsi="Traditional Arabic" w:cs="Traditional Arabic"/>
        <w:sz w:val="28"/>
        <w:szCs w:val="28"/>
        <w:lang w:bidi="ar-DZ"/>
      </w:rPr>
    </w:pPr>
    <w:r>
      <w:rPr>
        <w:rFonts w:ascii="Traditional Arabic" w:hAnsi="Traditional Arabic" w:cs="Traditional Arabic"/>
        <w:sz w:val="28"/>
        <w:szCs w:val="28"/>
        <w:rtl/>
        <w:lang w:bidi="ar-DZ"/>
      </w:rPr>
      <w:t>ملخص محاضرات المسؤولية المهنية لطلبة سنة ثانية</w:t>
    </w:r>
    <w:r w:rsidR="0094348F">
      <w:rPr>
        <w:rFonts w:ascii="Traditional Arabic" w:hAnsi="Traditional Arabic" w:cs="Traditional Arabic" w:hint="cs"/>
        <w:sz w:val="28"/>
        <w:szCs w:val="28"/>
        <w:rtl/>
        <w:lang w:bidi="ar-DZ"/>
      </w:rPr>
      <w:t xml:space="preserve"> </w:t>
    </w:r>
    <w:proofErr w:type="spellStart"/>
    <w:r w:rsidR="0094348F">
      <w:rPr>
        <w:rFonts w:ascii="Traditional Arabic" w:hAnsi="Traditional Arabic" w:cs="Traditional Arabic" w:hint="cs"/>
        <w:sz w:val="28"/>
        <w:szCs w:val="28"/>
        <w:rtl/>
        <w:lang w:bidi="ar-DZ"/>
      </w:rPr>
      <w:t>ماستر</w:t>
    </w:r>
    <w:proofErr w:type="spellEnd"/>
    <w:r>
      <w:rPr>
        <w:rFonts w:ascii="Traditional Arabic" w:hAnsi="Traditional Arabic" w:cs="Traditional Arabic"/>
        <w:sz w:val="28"/>
        <w:szCs w:val="28"/>
        <w:rtl/>
        <w:lang w:bidi="ar-DZ"/>
      </w:rPr>
      <w:t xml:space="preserve"> قانون خاص معمق                      د. مـــلوك </w:t>
    </w:r>
    <w:proofErr w:type="gramStart"/>
    <w:r>
      <w:rPr>
        <w:rFonts w:ascii="Traditional Arabic" w:hAnsi="Traditional Arabic" w:cs="Traditional Arabic"/>
        <w:sz w:val="28"/>
        <w:szCs w:val="28"/>
        <w:rtl/>
        <w:lang w:bidi="ar-DZ"/>
      </w:rPr>
      <w:t>مـحفوظ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CE1"/>
    <w:multiLevelType w:val="hybridMultilevel"/>
    <w:tmpl w:val="E31076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E38DC"/>
    <w:multiLevelType w:val="hybridMultilevel"/>
    <w:tmpl w:val="BD3052F8"/>
    <w:lvl w:ilvl="0" w:tplc="58DE999E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C2939"/>
    <w:multiLevelType w:val="hybridMultilevel"/>
    <w:tmpl w:val="6C708F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372E"/>
    <w:multiLevelType w:val="hybridMultilevel"/>
    <w:tmpl w:val="4656C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17AD0"/>
    <w:multiLevelType w:val="hybridMultilevel"/>
    <w:tmpl w:val="5666D8F4"/>
    <w:lvl w:ilvl="0" w:tplc="8B1412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2BC"/>
    <w:rsid w:val="00012603"/>
    <w:rsid w:val="000415B2"/>
    <w:rsid w:val="0015696F"/>
    <w:rsid w:val="00183DE1"/>
    <w:rsid w:val="002B3995"/>
    <w:rsid w:val="002E0DF4"/>
    <w:rsid w:val="00317CA1"/>
    <w:rsid w:val="003C33E9"/>
    <w:rsid w:val="003C7E08"/>
    <w:rsid w:val="00434C35"/>
    <w:rsid w:val="004846B8"/>
    <w:rsid w:val="004A547F"/>
    <w:rsid w:val="004C7287"/>
    <w:rsid w:val="004E20A5"/>
    <w:rsid w:val="005B46A6"/>
    <w:rsid w:val="005B7303"/>
    <w:rsid w:val="005C7A80"/>
    <w:rsid w:val="00600541"/>
    <w:rsid w:val="00633A6F"/>
    <w:rsid w:val="00633C50"/>
    <w:rsid w:val="006430F3"/>
    <w:rsid w:val="00676572"/>
    <w:rsid w:val="00763C9A"/>
    <w:rsid w:val="007904FD"/>
    <w:rsid w:val="007E5C73"/>
    <w:rsid w:val="00815952"/>
    <w:rsid w:val="008169E9"/>
    <w:rsid w:val="00891506"/>
    <w:rsid w:val="0090399F"/>
    <w:rsid w:val="00916840"/>
    <w:rsid w:val="00923BCF"/>
    <w:rsid w:val="00926B9B"/>
    <w:rsid w:val="0094348F"/>
    <w:rsid w:val="00A31577"/>
    <w:rsid w:val="00A332C3"/>
    <w:rsid w:val="00A6719D"/>
    <w:rsid w:val="00A957FB"/>
    <w:rsid w:val="00AE256E"/>
    <w:rsid w:val="00B142BC"/>
    <w:rsid w:val="00B40E20"/>
    <w:rsid w:val="00B638F8"/>
    <w:rsid w:val="00B80DFB"/>
    <w:rsid w:val="00C642A4"/>
    <w:rsid w:val="00C95E74"/>
    <w:rsid w:val="00D0602D"/>
    <w:rsid w:val="00D53169"/>
    <w:rsid w:val="00D61843"/>
    <w:rsid w:val="00DB35A3"/>
    <w:rsid w:val="00DC02CF"/>
    <w:rsid w:val="00DC30FB"/>
    <w:rsid w:val="00E82CA1"/>
    <w:rsid w:val="00E92EC7"/>
    <w:rsid w:val="00EB7A18"/>
    <w:rsid w:val="00EC1D67"/>
    <w:rsid w:val="00F46082"/>
    <w:rsid w:val="00F814F1"/>
    <w:rsid w:val="00FA25E9"/>
    <w:rsid w:val="00FB7858"/>
    <w:rsid w:val="00FC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42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42BC"/>
    <w:rPr>
      <w:sz w:val="20"/>
      <w:szCs w:val="20"/>
    </w:rPr>
  </w:style>
  <w:style w:type="paragraph" w:styleId="Sansinterligne">
    <w:name w:val="No Spacing"/>
    <w:uiPriority w:val="1"/>
    <w:qFormat/>
    <w:rsid w:val="00B142BC"/>
    <w:pPr>
      <w:spacing w:after="0" w:line="240" w:lineRule="auto"/>
    </w:pPr>
    <w:rPr>
      <w:rFonts w:ascii="Calibri" w:eastAsia="Calibri" w:hAnsi="Calibri" w:cs="Arial"/>
    </w:rPr>
  </w:style>
  <w:style w:type="character" w:styleId="Appelnotedebasdep">
    <w:name w:val="footnote reference"/>
    <w:basedOn w:val="Policepardfaut"/>
    <w:uiPriority w:val="99"/>
    <w:semiHidden/>
    <w:unhideWhenUsed/>
    <w:rsid w:val="00B142BC"/>
    <w:rPr>
      <w:vertAlign w:val="superscript"/>
    </w:rPr>
  </w:style>
  <w:style w:type="character" w:styleId="lev">
    <w:name w:val="Strong"/>
    <w:basedOn w:val="Policepardfaut"/>
    <w:uiPriority w:val="22"/>
    <w:qFormat/>
    <w:rsid w:val="00B142BC"/>
    <w:rPr>
      <w:b/>
      <w:bCs/>
    </w:rPr>
  </w:style>
  <w:style w:type="character" w:styleId="Accentuation">
    <w:name w:val="Emphasis"/>
    <w:basedOn w:val="Policepardfaut"/>
    <w:uiPriority w:val="20"/>
    <w:qFormat/>
    <w:rsid w:val="00B142BC"/>
    <w:rPr>
      <w:i/>
      <w:iCs/>
    </w:rPr>
  </w:style>
  <w:style w:type="paragraph" w:styleId="Paragraphedeliste">
    <w:name w:val="List Paragraph"/>
    <w:basedOn w:val="Normal"/>
    <w:uiPriority w:val="34"/>
    <w:qFormat/>
    <w:rsid w:val="001569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603"/>
  </w:style>
  <w:style w:type="paragraph" w:styleId="Pieddepage">
    <w:name w:val="footer"/>
    <w:basedOn w:val="Normal"/>
    <w:link w:val="PieddepageCar"/>
    <w:uiPriority w:val="99"/>
    <w:semiHidden/>
    <w:unhideWhenUsed/>
    <w:rsid w:val="0001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2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D9FAC-D3D9-42CB-AF36-CF5F1783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15</cp:revision>
  <cp:lastPrinted>2022-12-11T08:28:00Z</cp:lastPrinted>
  <dcterms:created xsi:type="dcterms:W3CDTF">2022-11-24T15:37:00Z</dcterms:created>
  <dcterms:modified xsi:type="dcterms:W3CDTF">2024-03-01T08:47:00Z</dcterms:modified>
</cp:coreProperties>
</file>