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D4" w:rsidRPr="009166E0" w:rsidRDefault="001428D4" w:rsidP="001428D4">
      <w:pPr>
        <w:bidi/>
        <w:spacing w:after="0" w:line="240" w:lineRule="auto"/>
        <w:jc w:val="both"/>
        <w:rPr>
          <w:rFonts w:cs="Traditional Arabic" w:hint="cs"/>
          <w:b/>
          <w:bCs/>
          <w:sz w:val="32"/>
          <w:szCs w:val="32"/>
          <w:rtl/>
          <w:lang w:bidi="ar-DZ"/>
        </w:rPr>
      </w:pPr>
      <w:r w:rsidRPr="009166E0">
        <w:rPr>
          <w:rFonts w:cs="Traditional Arabic" w:hint="cs"/>
          <w:b/>
          <w:bCs/>
          <w:sz w:val="32"/>
          <w:szCs w:val="32"/>
          <w:rtl/>
          <w:lang w:bidi="ar-DZ"/>
        </w:rPr>
        <w:t>جامعة محمد لمين دباغين سطيف 2</w:t>
      </w:r>
      <w:r w:rsidRPr="009166E0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  <w:r w:rsidRPr="009166E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bookmarkStart w:id="0" w:name="_GoBack"/>
      <w:bookmarkEnd w:id="0"/>
    </w:p>
    <w:p w:rsidR="001428D4" w:rsidRPr="009166E0" w:rsidRDefault="001428D4" w:rsidP="001428D4">
      <w:pPr>
        <w:bidi/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  <w:lang w:bidi="ar-DZ"/>
        </w:rPr>
      </w:pPr>
      <w:r w:rsidRPr="009166E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كلية الحقوق والعلوم السياسية/ قسم العلوم السياسية.   </w:t>
      </w:r>
    </w:p>
    <w:p w:rsidR="001428D4" w:rsidRPr="009166E0" w:rsidRDefault="001428D4" w:rsidP="001428D4">
      <w:pPr>
        <w:bidi/>
        <w:spacing w:after="0" w:line="240" w:lineRule="auto"/>
        <w:jc w:val="both"/>
        <w:rPr>
          <w:rFonts w:cs="Traditional Arabic" w:hint="cs"/>
          <w:b/>
          <w:bCs/>
          <w:sz w:val="32"/>
          <w:szCs w:val="32"/>
          <w:rtl/>
          <w:lang w:bidi="ar-DZ"/>
        </w:rPr>
      </w:pPr>
      <w:r w:rsidRPr="009166E0">
        <w:rPr>
          <w:rFonts w:cs="Traditional Arabic" w:hint="cs"/>
          <w:b/>
          <w:bCs/>
          <w:sz w:val="32"/>
          <w:szCs w:val="32"/>
          <w:rtl/>
          <w:lang w:bidi="ar-DZ"/>
        </w:rPr>
        <w:t>الاجابة النموذجية لمقياس مدخل للعلاقات الدولية.</w:t>
      </w:r>
      <w:r w:rsidRPr="009166E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</w:t>
      </w:r>
    </w:p>
    <w:p w:rsidR="001428D4" w:rsidRPr="00824EE1" w:rsidRDefault="001428D4" w:rsidP="001428D4">
      <w:pPr>
        <w:pBdr>
          <w:bottom w:val="single" w:sz="6" w:space="1" w:color="auto"/>
        </w:pBd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DZ"/>
        </w:rPr>
      </w:pPr>
    </w:p>
    <w:p w:rsidR="001428D4" w:rsidRPr="00824EE1" w:rsidRDefault="001428D4" w:rsidP="001428D4">
      <w:pPr>
        <w:bidi/>
        <w:spacing w:after="0" w:line="240" w:lineRule="auto"/>
        <w:jc w:val="both"/>
        <w:rPr>
          <w:rFonts w:cs="Traditional Arabic" w:hint="cs"/>
          <w:sz w:val="28"/>
          <w:szCs w:val="28"/>
          <w:rtl/>
          <w:lang w:bidi="ar-DZ"/>
        </w:rPr>
      </w:pPr>
    </w:p>
    <w:p w:rsidR="001428D4" w:rsidRPr="00824EE1" w:rsidRDefault="001428D4" w:rsidP="001428D4">
      <w:pPr>
        <w:numPr>
          <w:ilvl w:val="0"/>
          <w:numId w:val="1"/>
        </w:numPr>
        <w:bidi/>
        <w:spacing w:after="0" w:line="240" w:lineRule="auto"/>
        <w:jc w:val="both"/>
        <w:rPr>
          <w:rFonts w:cs="Traditional Arabic" w:hint="cs"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حدد الفرق بين مفهوم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السياسة الدولية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وا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لسياسة العالمية 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على مستوى طبيعة التفاعلات</w:t>
      </w:r>
      <w:r w:rsidRPr="00824EE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ومستوى الفواعل.</w:t>
      </w:r>
      <w:r w:rsidR="0042167E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6ن</w:t>
      </w:r>
    </w:p>
    <w:p w:rsidR="001428D4" w:rsidRPr="00824EE1" w:rsidRDefault="001428D4" w:rsidP="001428D4">
      <w:pPr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الفواعل في السياسة الدولية:</w:t>
      </w:r>
      <w:r w:rsidR="0042167E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2ن</w:t>
      </w:r>
    </w:p>
    <w:p w:rsidR="001428D4" w:rsidRPr="00824EE1" w:rsidRDefault="001428D4" w:rsidP="009C0A75">
      <w:pPr>
        <w:bidi/>
        <w:spacing w:after="0" w:line="240" w:lineRule="auto"/>
        <w:jc w:val="both"/>
        <w:rPr>
          <w:rFonts w:cs="Traditional Arabic" w:hint="cs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الدولة هي الفاعل المركزي والمهيمن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في السياسات الدولية، وبقية الفواعل من غير الدولة(المنظمات الدولية الحكومية) أو الفواعل </w:t>
      </w:r>
      <w:r w:rsidR="009C0A75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العابرة للحدود القومية( المنظمات غير الحكومية والشركات المتعددة الجنسيات و الجماعات الارهابية...) كلها غير مستقلة عن الدولة </w:t>
      </w:r>
      <w:r w:rsidR="009C0A75"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وهي أدوات في يدها تستخدمها لتحقيق مصالحها القومية</w:t>
      </w:r>
      <w:r w:rsidR="009C0A75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. </w:t>
      </w:r>
    </w:p>
    <w:p w:rsidR="001428D4" w:rsidRPr="00824EE1" w:rsidRDefault="001428D4" w:rsidP="001428D4">
      <w:pPr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الفواعل في السياسة العالمية:</w:t>
      </w:r>
      <w:r w:rsidR="0042167E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2ن</w:t>
      </w:r>
    </w:p>
    <w:p w:rsidR="009C0A75" w:rsidRPr="00824EE1" w:rsidRDefault="009C0A75" w:rsidP="009C0A75">
      <w:pPr>
        <w:bidi/>
        <w:spacing w:after="0" w:line="240" w:lineRule="auto"/>
        <w:jc w:val="both"/>
        <w:rPr>
          <w:rFonts w:cs="Traditional Arabic" w:hint="cs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الدولة والفواعل من غير الدولة والفواعل العابرة للحدود القومية، ويعتبر </w:t>
      </w:r>
      <w:r w:rsidR="00824EE1"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كل فاعل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مستقل عن الآخر ومستقل عن الدولة،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وقد يؤثر عليها، وقد تكون هناك علاقات واشتباك بين هذه الفواعل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لا تكون الدولة عنصرا فاعلا فيه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، كالعلاقات بين المنظمات الدولية الحكومية وغير الحكومية، أو بين الشركات المتعددة الجنسيات فيما بينها.</w:t>
      </w:r>
    </w:p>
    <w:p w:rsidR="001428D4" w:rsidRPr="00824EE1" w:rsidRDefault="001428D4" w:rsidP="001428D4">
      <w:pPr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التفاعلات في السياسة الدولية ذات طبيعة:</w:t>
      </w:r>
      <w:r w:rsidR="0042167E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2ن</w:t>
      </w:r>
    </w:p>
    <w:p w:rsidR="009C0A75" w:rsidRPr="00824EE1" w:rsidRDefault="009C0A75" w:rsidP="009C0A75">
      <w:pPr>
        <w:bidi/>
        <w:spacing w:after="0" w:line="240" w:lineRule="auto"/>
        <w:jc w:val="both"/>
        <w:rPr>
          <w:rFonts w:cs="Traditional Arabic" w:hint="cs"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هي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التفاعل بين السياسات الخارجية للدول للامتلاك القوة أو زيادتها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وبالتالي يغلب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عليها الطابع الصراعي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أكثر منه التعاوني.</w:t>
      </w:r>
    </w:p>
    <w:p w:rsidR="001428D4" w:rsidRPr="00824EE1" w:rsidRDefault="001428D4" w:rsidP="001428D4">
      <w:pPr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التفاعلات في السياسة العالمية ذات طبيعة:</w:t>
      </w:r>
      <w:r w:rsidR="0042167E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2ن</w:t>
      </w:r>
    </w:p>
    <w:p w:rsidR="009C0A75" w:rsidRPr="00824EE1" w:rsidRDefault="009C0A75" w:rsidP="0042167E">
      <w:pPr>
        <w:bidi/>
        <w:spacing w:after="0" w:line="240" w:lineRule="auto"/>
        <w:jc w:val="both"/>
        <w:rPr>
          <w:rFonts w:cs="Traditional Arabic"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هي الت</w:t>
      </w:r>
      <w:r w:rsidR="0042167E"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فاعل التعاوني والصراعي في آن</w:t>
      </w:r>
      <w:r w:rsidR="0042167E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قد يغلب التعاون، حيث ذهب البعض من الباحثين إلى أن </w:t>
      </w:r>
      <w:r w:rsidR="0042167E"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ظهور العولمة وأثرها على تراجع دور الدولة السيادية ساهم قليلا في ترجيح التفاعلات التعاونية</w:t>
      </w:r>
      <w:r w:rsidR="0042167E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</w:p>
    <w:p w:rsidR="001428D4" w:rsidRPr="00824EE1" w:rsidRDefault="001428D4" w:rsidP="001428D4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DZ"/>
        </w:rPr>
      </w:pPr>
    </w:p>
    <w:p w:rsidR="001428D4" w:rsidRPr="00824EE1" w:rsidRDefault="001428D4" w:rsidP="003F295C">
      <w:pPr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اشرح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مميزات الدولة السيادية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على مستوى العلاقات الدولية والتي جاءت نتاج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صلح وستفاليا عام 1648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  <w:r w:rsidR="003F295C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 xml:space="preserve"> 4</w:t>
      </w:r>
      <w:r w:rsidR="003F295C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ن</w:t>
      </w:r>
    </w:p>
    <w:p w:rsidR="0042167E" w:rsidRPr="00824EE1" w:rsidRDefault="0042167E" w:rsidP="003F295C">
      <w:pPr>
        <w:bidi/>
        <w:spacing w:after="0" w:line="240" w:lineRule="auto"/>
        <w:ind w:left="360"/>
        <w:jc w:val="both"/>
        <w:rPr>
          <w:rFonts w:cs="Traditional Arabic"/>
          <w:b/>
          <w:bCs/>
          <w:color w:val="FF0000"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جاءت اتفاقات ص</w:t>
      </w:r>
      <w:r w:rsidR="009E37B4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لح وستفاليا عام 1648، بعد ثلاثين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سنة من الحروب الدينية بين البروتستانت والكاثوليك، وقد أقرت هذه المعاهدة شكلا جديد للدولة هو </w:t>
      </w:r>
      <w:r w:rsidR="009E37B4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(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الدولة السيادية</w:t>
      </w:r>
      <w:r w:rsidR="009E37B4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)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التي </w:t>
      </w:r>
      <w:r w:rsidR="009E37B4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تحوز السلطة السياسية فيها السياد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ة على أراضي محددة وهي بذلك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دولة علم</w:t>
      </w:r>
      <w:r w:rsidR="009E37B4"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ا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نية</w:t>
      </w:r>
      <w:r w:rsidR="003F295C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1ن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أنهت الصراع الديني السياسي على السلطة داخليا و</w:t>
      </w:r>
      <w:r w:rsidR="009E37B4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أ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قرت السيادة للسلطة السياسية داخليا وخارجيا</w:t>
      </w:r>
      <w:r w:rsidR="009E37B4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وفقا للقانون لا الدين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كما تتميز الدولة ذات السيادة </w:t>
      </w:r>
      <w:r w:rsidR="009E37B4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دوليا (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بحق المساواة القانونية</w:t>
      </w:r>
      <w:r w:rsidR="009E37B4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)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مع بقية الدول السيادية مما يضمن لها التمثيل الدبلوماسي في بقية الدول والمنظمات الدولية</w:t>
      </w:r>
      <w:r w:rsidR="003F295C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1,5ن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، ولا يحق التدخل في شؤونها الداخلية</w:t>
      </w:r>
      <w:r w:rsidR="003F295C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، فلها كل السيادة على اقليمها وعلى تقرير السياسة الداخلية والخارجية بكل سيادة</w:t>
      </w:r>
      <w:r w:rsidR="003F295C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1,5ن</w:t>
      </w:r>
      <w:r w:rsidR="003F295C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</w:p>
    <w:p w:rsidR="009E37B4" w:rsidRPr="00824EE1" w:rsidRDefault="009E37B4" w:rsidP="009E37B4">
      <w:pPr>
        <w:bidi/>
        <w:spacing w:after="0" w:line="240" w:lineRule="auto"/>
        <w:ind w:left="360"/>
        <w:jc w:val="both"/>
        <w:rPr>
          <w:rFonts w:cs="Traditional Arabic" w:hint="cs"/>
          <w:b/>
          <w:bCs/>
          <w:sz w:val="28"/>
          <w:szCs w:val="28"/>
          <w:rtl/>
          <w:lang w:bidi="ar-DZ"/>
        </w:rPr>
      </w:pPr>
    </w:p>
    <w:p w:rsidR="001428D4" w:rsidRPr="00824EE1" w:rsidRDefault="001428D4" w:rsidP="001428D4">
      <w:pPr>
        <w:numPr>
          <w:ilvl w:val="0"/>
          <w:numId w:val="1"/>
        </w:numPr>
        <w:bidi/>
        <w:spacing w:after="0" w:line="240" w:lineRule="auto"/>
        <w:jc w:val="both"/>
        <w:rPr>
          <w:rFonts w:cs="Traditional Arabic" w:hint="cs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قامت بنية العلاقات الأوروبية الحديثة على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المحافظة على الوضع القائم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. وكان توحيد ألمانيا عام 1871 تهديدا لهذا الوضع.</w:t>
      </w:r>
      <w:r w:rsidR="00824EE1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5 نقاط.</w:t>
      </w:r>
    </w:p>
    <w:p w:rsidR="001428D4" w:rsidRPr="00824EE1" w:rsidRDefault="001428D4" w:rsidP="001428D4">
      <w:pPr>
        <w:numPr>
          <w:ilvl w:val="0"/>
          <w:numId w:val="3"/>
        </w:numPr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مالمقصود بالوضع القائم؟ </w:t>
      </w:r>
      <w:r w:rsidR="003F295C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2ن</w:t>
      </w:r>
    </w:p>
    <w:p w:rsidR="003F295C" w:rsidRPr="00824EE1" w:rsidRDefault="003F295C" w:rsidP="003F295C">
      <w:pPr>
        <w:bidi/>
        <w:spacing w:after="0" w:line="240" w:lineRule="auto"/>
        <w:ind w:left="360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lastRenderedPageBreak/>
        <w:t xml:space="preserve">المقصود بالوضع القائم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نظام توازن القوى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الذي أقرته معاهدة وستفاليا، والذي جاء نتيجة سياسات القوى التي انتهجتها الدول السيادية الأوروبية، فانتهت إلى ضرورة تحقيق التوازن في القوة بين الدول الأوروبية القوية آنذاك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ومنع هيمنة أي قوة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</w:p>
    <w:p w:rsidR="001428D4" w:rsidRPr="00824EE1" w:rsidRDefault="001428D4" w:rsidP="001428D4">
      <w:pPr>
        <w:numPr>
          <w:ilvl w:val="0"/>
          <w:numId w:val="3"/>
        </w:numPr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لماذا هددت ألمانيا الوضع القائم في أوروبا؟</w:t>
      </w:r>
      <w:r w:rsidR="00824EE1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2ن</w:t>
      </w:r>
    </w:p>
    <w:p w:rsidR="003F295C" w:rsidRPr="00824EE1" w:rsidRDefault="003F295C" w:rsidP="003F295C">
      <w:pPr>
        <w:bidi/>
        <w:spacing w:after="0" w:line="240" w:lineRule="auto"/>
        <w:ind w:left="360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بعد توحد ألمانيا عام 1871، أصبحت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قوة سياسية إضافة إلى قوتها الاقتصادية آنذاك وقوة أسطولها البحري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فطالبت بمستعمرات على غرار بقية الدول الأوروبية الاستعمارية، فلم تجد. فأغلبية الدول استعمرت من قبل بريطانيا وفرنسا في هذه المرحلة التاريخية،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مما أدى إلى نزوعها نحو التسلح وتوسيع أسطولها رغبة في الهيمنة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التي هي أهم آلية لاختلال نظام توازن القوى السائد آنذاك. </w:t>
      </w:r>
    </w:p>
    <w:p w:rsidR="001428D4" w:rsidRPr="00824EE1" w:rsidRDefault="001428D4" w:rsidP="001428D4">
      <w:pPr>
        <w:numPr>
          <w:ilvl w:val="0"/>
          <w:numId w:val="3"/>
        </w:numPr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ماهي نتيجة هذا التهديد عالميا؟</w:t>
      </w:r>
    </w:p>
    <w:p w:rsidR="001428D4" w:rsidRPr="00824EE1" w:rsidRDefault="003F295C" w:rsidP="001428D4">
      <w:pPr>
        <w:bidi/>
        <w:spacing w:after="0" w:line="240" w:lineRule="auto"/>
        <w:jc w:val="both"/>
        <w:rPr>
          <w:rFonts w:hint="cs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اندلاع الحرب العالمية الأولى عام 1914، نتيجة اختلال نظام توازن القوى.</w:t>
      </w:r>
      <w:r w:rsidR="00824EE1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824EE1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1ن</w:t>
      </w:r>
    </w:p>
    <w:p w:rsidR="001428D4" w:rsidRPr="00824EE1" w:rsidRDefault="001428D4" w:rsidP="001428D4">
      <w:pPr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اقترح المنظرون المثاليون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لتحقيق السلام 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في العلاقات الدولية بعد نهاية الحرب العالمية الأولى آليات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على مستوى الدول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وأخرى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على مستوى العلاقات بين الدول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. اشرحها ثم أعط رأيك فيها. </w:t>
      </w:r>
      <w:r w:rsidR="00824EE1" w:rsidRPr="00824EE1">
        <w:rPr>
          <w:rFonts w:cs="Traditional Arabic" w:hint="cs"/>
          <w:b/>
          <w:bCs/>
          <w:sz w:val="28"/>
          <w:szCs w:val="28"/>
          <w:rtl/>
          <w:lang w:bidi="ar-DZ"/>
        </w:rPr>
        <w:t>5نقاط</w:t>
      </w:r>
    </w:p>
    <w:p w:rsidR="001428D4" w:rsidRPr="00824EE1" w:rsidRDefault="001428D4" w:rsidP="001428D4">
      <w:pPr>
        <w:bidi/>
        <w:spacing w:after="0" w:line="240" w:lineRule="auto"/>
        <w:ind w:left="360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الآليات على مستوى الدول:</w:t>
      </w:r>
      <w:r w:rsidR="00824EE1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824EE1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2ن</w:t>
      </w:r>
    </w:p>
    <w:p w:rsidR="009166E0" w:rsidRDefault="00824EE1" w:rsidP="00824EE1">
      <w:pPr>
        <w:bidi/>
        <w:spacing w:after="0" w:line="240" w:lineRule="auto"/>
        <w:ind w:left="360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دعت المثالية إلى ضرورة </w:t>
      </w:r>
      <w:r w:rsidRPr="00824EE1">
        <w:rPr>
          <w:rFonts w:cs="Traditional Arabic"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دمقرطة الأنظمة السياسية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1</w:t>
      </w:r>
    </w:p>
    <w:p w:rsidR="00824EE1" w:rsidRPr="00824EE1" w:rsidRDefault="00824EE1" w:rsidP="009166E0">
      <w:pPr>
        <w:bidi/>
        <w:spacing w:after="0" w:line="240" w:lineRule="auto"/>
        <w:ind w:left="360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ن، فالأنظمة الديمقراطية تمثل مصالح شعوبها، والشعوب ليس من مصلحتها دخول دولتها في حرب للتكاليف الباهضة للحروب التي من مفروض أن توجه لميزانية الشعب1ن.</w:t>
      </w:r>
    </w:p>
    <w:p w:rsidR="001428D4" w:rsidRPr="00824EE1" w:rsidRDefault="001428D4" w:rsidP="001428D4">
      <w:pPr>
        <w:bidi/>
        <w:spacing w:after="0" w:line="240" w:lineRule="auto"/>
        <w:ind w:left="360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الآليات على مستوى العلاقات بين الدول: </w:t>
      </w:r>
      <w:r w:rsidR="00824EE1"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2ن</w:t>
      </w:r>
    </w:p>
    <w:p w:rsidR="00824EE1" w:rsidRPr="00824EE1" w:rsidRDefault="00824EE1" w:rsidP="00824EE1">
      <w:pPr>
        <w:bidi/>
        <w:spacing w:after="0" w:line="240" w:lineRule="auto"/>
        <w:ind w:left="360"/>
        <w:jc w:val="both"/>
        <w:rPr>
          <w:rFonts w:cs="Traditional Arabic" w:hint="cs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اقترح المثاليون أن سبب الحرب العالمية الثانية هو نظام توازن القوى القائم على القوة والأحلاف السرية، لذلك لا بد من استبداله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بنظام الأمن الجماعي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الذي يعني أن تهديد أمن أي دولة سيادية هو تهديد لأمن جميع الدول، وعليه تتحد هذه الآخيرة ضد الدولة المعتدية</w:t>
      </w:r>
      <w:r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1ن</w:t>
      </w: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ويقوم هذا النظام على </w:t>
      </w:r>
      <w:r w:rsidRPr="00824EE1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تفعيل دور المنظمات الدولية الحكومية بدلا عن الأحلاف، والقانون الدولي بدلا عن القوة</w:t>
      </w:r>
      <w:r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1ن.</w:t>
      </w:r>
    </w:p>
    <w:p w:rsidR="001428D4" w:rsidRPr="00824EE1" w:rsidRDefault="001428D4" w:rsidP="001428D4">
      <w:pPr>
        <w:bidi/>
        <w:spacing w:after="0" w:line="240" w:lineRule="auto"/>
        <w:ind w:left="360"/>
        <w:jc w:val="both"/>
        <w:rPr>
          <w:rFonts w:cs="Traditional Arabic" w:hint="cs"/>
          <w:b/>
          <w:bCs/>
          <w:sz w:val="28"/>
          <w:szCs w:val="28"/>
          <w:rtl/>
          <w:lang w:bidi="ar-DZ"/>
        </w:rPr>
      </w:pPr>
      <w:r w:rsidRPr="00824EE1">
        <w:rPr>
          <w:rFonts w:cs="Traditional Arabic" w:hint="cs"/>
          <w:b/>
          <w:bCs/>
          <w:sz w:val="28"/>
          <w:szCs w:val="28"/>
          <w:rtl/>
          <w:lang w:bidi="ar-DZ"/>
        </w:rPr>
        <w:t>رأيك في هذه الآليات:</w:t>
      </w:r>
      <w:r w:rsidR="00824EE1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كل رأي مدعوم بحجة مقبول. </w:t>
      </w:r>
      <w:r w:rsidR="00824EE1" w:rsidRPr="00824EE1">
        <w:rPr>
          <w:rFonts w:cs="Traditional Arabic" w:hint="cs"/>
          <w:b/>
          <w:bCs/>
          <w:color w:val="FF0000"/>
          <w:sz w:val="28"/>
          <w:szCs w:val="28"/>
          <w:rtl/>
          <w:lang w:bidi="ar-DZ"/>
        </w:rPr>
        <w:t>1ن</w:t>
      </w:r>
      <w:r w:rsidR="00824EE1" w:rsidRPr="00824E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1428D4" w:rsidRPr="00824EE1" w:rsidRDefault="001428D4" w:rsidP="001428D4">
      <w:pPr>
        <w:bidi/>
        <w:spacing w:after="0" w:line="240" w:lineRule="auto"/>
        <w:ind w:left="360"/>
        <w:jc w:val="both"/>
        <w:rPr>
          <w:rFonts w:cs="Traditional Arabic" w:hint="cs"/>
          <w:b/>
          <w:bCs/>
          <w:sz w:val="28"/>
          <w:szCs w:val="28"/>
          <w:rtl/>
          <w:lang w:bidi="ar-DZ"/>
        </w:rPr>
      </w:pPr>
    </w:p>
    <w:p w:rsidR="00BB1E83" w:rsidRPr="00824EE1" w:rsidRDefault="00BB1E83" w:rsidP="001428D4">
      <w:pPr>
        <w:bidi/>
        <w:jc w:val="both"/>
        <w:rPr>
          <w:sz w:val="28"/>
          <w:szCs w:val="28"/>
          <w:lang w:bidi="ar-DZ"/>
        </w:rPr>
      </w:pPr>
    </w:p>
    <w:sectPr w:rsidR="00BB1E83" w:rsidRPr="0082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B5D"/>
    <w:multiLevelType w:val="hybridMultilevel"/>
    <w:tmpl w:val="D882B3E8"/>
    <w:lvl w:ilvl="0" w:tplc="1DFE15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4FF0"/>
    <w:multiLevelType w:val="hybridMultilevel"/>
    <w:tmpl w:val="640A3F86"/>
    <w:lvl w:ilvl="0" w:tplc="ED2EB04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5E4A"/>
    <w:multiLevelType w:val="hybridMultilevel"/>
    <w:tmpl w:val="F0C6930C"/>
    <w:lvl w:ilvl="0" w:tplc="DBDC365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D4"/>
    <w:rsid w:val="001428D4"/>
    <w:rsid w:val="003F295C"/>
    <w:rsid w:val="0042167E"/>
    <w:rsid w:val="00824EE1"/>
    <w:rsid w:val="009166E0"/>
    <w:rsid w:val="009C0A75"/>
    <w:rsid w:val="009E37B4"/>
    <w:rsid w:val="00B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2AD4"/>
  <w15:chartTrackingRefBased/>
  <w15:docId w15:val="{83B0321F-D525-4397-AAE7-33A31D8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2024-01-21T15:37:00Z</cp:lastPrinted>
  <dcterms:created xsi:type="dcterms:W3CDTF">2024-01-21T13:58:00Z</dcterms:created>
  <dcterms:modified xsi:type="dcterms:W3CDTF">2024-01-21T15:43:00Z</dcterms:modified>
</cp:coreProperties>
</file>