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2D6" w:rsidRPr="001102D6" w:rsidRDefault="001102D6" w:rsidP="00FC7064">
      <w:pPr>
        <w:pStyle w:val="NormalWeb"/>
        <w:spacing w:before="0" w:beforeAutospacing="0" w:after="0" w:afterAutospacing="0" w:line="360" w:lineRule="auto"/>
        <w:jc w:val="center"/>
        <w:rPr>
          <w:rFonts w:ascii="Simplified Arabic" w:hAnsi="Simplified Arabic" w:cs="Simplified Arabic"/>
          <w:b/>
          <w:bCs/>
          <w:color w:val="212529"/>
          <w:sz w:val="32"/>
          <w:szCs w:val="32"/>
          <w:rtl/>
        </w:rPr>
      </w:pPr>
      <w:r w:rsidRPr="001102D6">
        <w:rPr>
          <w:rFonts w:ascii="Simplified Arabic" w:hAnsi="Simplified Arabic" w:cs="Simplified Arabic" w:hint="cs"/>
          <w:b/>
          <w:bCs/>
          <w:color w:val="212529"/>
          <w:sz w:val="32"/>
          <w:szCs w:val="32"/>
          <w:rtl/>
        </w:rPr>
        <w:t>وضعية 5</w:t>
      </w:r>
    </w:p>
    <w:p w:rsidR="001102D6" w:rsidRPr="001102D6" w:rsidRDefault="001102D6" w:rsidP="00FC7064">
      <w:pPr>
        <w:pStyle w:val="NormalWeb"/>
        <w:spacing w:before="0" w:beforeAutospacing="0" w:after="0" w:afterAutospacing="0" w:line="360" w:lineRule="auto"/>
        <w:ind w:right="283"/>
        <w:jc w:val="right"/>
        <w:rPr>
          <w:rFonts w:ascii="Simplified Arabic" w:hAnsi="Simplified Arabic" w:cs="Simplified Arabic"/>
          <w:b/>
          <w:bCs/>
          <w:color w:val="212529"/>
          <w:sz w:val="32"/>
          <w:szCs w:val="32"/>
          <w:rtl/>
        </w:rPr>
      </w:pPr>
      <w:r w:rsidRPr="001102D6">
        <w:rPr>
          <w:rFonts w:ascii="Simplified Arabic" w:hAnsi="Simplified Arabic" w:cs="Simplified Arabic" w:hint="cs"/>
          <w:b/>
          <w:bCs/>
          <w:color w:val="212529"/>
          <w:sz w:val="32"/>
          <w:szCs w:val="32"/>
          <w:rtl/>
        </w:rPr>
        <w:t>السند:</w:t>
      </w:r>
      <w:r w:rsidR="00FC7064">
        <w:rPr>
          <w:rFonts w:ascii="Simplified Arabic" w:hAnsi="Simplified Arabic" w:cs="Simplified Arabic" w:hint="cs"/>
          <w:b/>
          <w:bCs/>
          <w:color w:val="212529"/>
          <w:sz w:val="32"/>
          <w:szCs w:val="32"/>
          <w:rtl/>
        </w:rPr>
        <w:t xml:space="preserve">      </w:t>
      </w:r>
      <w:bookmarkStart w:id="0" w:name="_GoBack"/>
      <w:bookmarkEnd w:id="0"/>
    </w:p>
    <w:p w:rsidR="00536847" w:rsidRPr="001102D6" w:rsidRDefault="00FC7064" w:rsidP="001102D6">
      <w:pPr>
        <w:pStyle w:val="NormalWeb"/>
        <w:bidi/>
        <w:spacing w:before="0" w:beforeAutospacing="0"/>
        <w:jc w:val="both"/>
        <w:rPr>
          <w:rFonts w:ascii="Simplified Arabic" w:hAnsi="Simplified Arabic" w:cs="Simplified Arabic"/>
          <w:color w:val="212529"/>
          <w:sz w:val="32"/>
          <w:szCs w:val="32"/>
          <w:rtl/>
        </w:rPr>
      </w:pPr>
      <w:r>
        <w:rPr>
          <w:rFonts w:ascii="Simplified Arabic" w:hAnsi="Simplified Arabic" w:cs="Simplified Arabic" w:hint="cs"/>
          <w:color w:val="212529"/>
          <w:sz w:val="32"/>
          <w:szCs w:val="32"/>
          <w:rtl/>
        </w:rPr>
        <w:t xml:space="preserve">  </w:t>
      </w:r>
      <w:r w:rsidR="00536847" w:rsidRPr="001102D6">
        <w:rPr>
          <w:rFonts w:ascii="Simplified Arabic" w:hAnsi="Simplified Arabic" w:cs="Simplified Arabic"/>
          <w:color w:val="212529"/>
          <w:sz w:val="32"/>
          <w:szCs w:val="32"/>
          <w:rtl/>
        </w:rPr>
        <w:t xml:space="preserve">كرس الباحث </w:t>
      </w:r>
      <w:proofErr w:type="spellStart"/>
      <w:r w:rsidR="00536847" w:rsidRPr="001102D6">
        <w:rPr>
          <w:rFonts w:ascii="Simplified Arabic" w:hAnsi="Simplified Arabic" w:cs="Simplified Arabic"/>
          <w:color w:val="212529"/>
          <w:sz w:val="32"/>
          <w:szCs w:val="32"/>
          <w:rtl/>
        </w:rPr>
        <w:t>السوسيولوجي"إينيس</w:t>
      </w:r>
      <w:proofErr w:type="spellEnd"/>
      <w:r w:rsidR="00536847" w:rsidRPr="001102D6">
        <w:rPr>
          <w:rFonts w:ascii="Simplified Arabic" w:hAnsi="Simplified Arabic" w:cs="Simplified Arabic"/>
          <w:color w:val="212529"/>
          <w:sz w:val="32"/>
          <w:szCs w:val="32"/>
          <w:rtl/>
        </w:rPr>
        <w:t xml:space="preserve">" جهدا معتبرا في البحث عن سمات الجمهور السوسيولوجية، ووضع عددا من السمات التي حاول الباحثون الإعلاميون تطبيقها على جمهور  وسائل الإعلام،  وضع إينيس" منذ بداية الستينات ثلاثة جوانب رأى أنها حاسمة في تحديد الطابع الاجتماعي لسلوك أي جماعة، عممها كتاب وباحثون إعلاميون بعده على جمهور وسائل الإعلام ، وتعمق باحثون أخرون في تشخيص الخصائص الفردية للجمهور ورؤا أنه لا يمكن فصل البعد الفردي للجمهور عن البعد </w:t>
      </w:r>
      <w:r w:rsidR="00536847" w:rsidRPr="001102D6">
        <w:rPr>
          <w:rFonts w:ascii="Simplified Arabic" w:hAnsi="Simplified Arabic" w:cs="Simplified Arabic"/>
          <w:color w:val="212529"/>
          <w:sz w:val="32"/>
          <w:szCs w:val="32"/>
          <w:rtl/>
        </w:rPr>
        <w:t xml:space="preserve">الاجتماعي، في هذا الإطار كمثال يعزز هذا الاتجاه  </w:t>
      </w:r>
      <w:r w:rsidR="00536847" w:rsidRPr="001102D6">
        <w:rPr>
          <w:rFonts w:ascii="Simplified Arabic" w:hAnsi="Simplified Arabic" w:cs="Simplified Arabic"/>
          <w:color w:val="333333"/>
          <w:sz w:val="32"/>
          <w:szCs w:val="32"/>
          <w:rtl/>
        </w:rPr>
        <w:t xml:space="preserve">فرضية أن </w:t>
      </w:r>
      <w:r w:rsidRPr="001102D6">
        <w:rPr>
          <w:rFonts w:ascii="Simplified Arabic" w:hAnsi="Simplified Arabic" w:cs="Simplified Arabic" w:hint="cs"/>
          <w:color w:val="333333"/>
          <w:sz w:val="32"/>
          <w:szCs w:val="32"/>
          <w:rtl/>
        </w:rPr>
        <w:t>استخدام</w:t>
      </w:r>
      <w:r w:rsidR="00536847" w:rsidRPr="001102D6">
        <w:rPr>
          <w:rFonts w:ascii="Simplified Arabic" w:hAnsi="Simplified Arabic" w:cs="Simplified Arabic"/>
          <w:color w:val="333333"/>
          <w:sz w:val="32"/>
          <w:szCs w:val="32"/>
          <w:rtl/>
        </w:rPr>
        <w:t xml:space="preserve"> وسائل التواصل الاجتماعي  يكرس العزلة الاجتماعية لدى الطلبة الجامعيين ويجعلهم أكثر </w:t>
      </w:r>
      <w:r w:rsidRPr="001102D6">
        <w:rPr>
          <w:rFonts w:ascii="Simplified Arabic" w:hAnsi="Simplified Arabic" w:cs="Simplified Arabic" w:hint="cs"/>
          <w:color w:val="333333"/>
          <w:sz w:val="32"/>
          <w:szCs w:val="32"/>
          <w:rtl/>
        </w:rPr>
        <w:t>انطوائية</w:t>
      </w:r>
      <w:r w:rsidR="00536847" w:rsidRPr="001102D6">
        <w:rPr>
          <w:rFonts w:ascii="Simplified Arabic" w:hAnsi="Simplified Arabic" w:cs="Simplified Arabic"/>
          <w:color w:val="333333"/>
          <w:sz w:val="32"/>
          <w:szCs w:val="32"/>
          <w:rtl/>
        </w:rPr>
        <w:t xml:space="preserve"> </w:t>
      </w:r>
      <w:r w:rsidRPr="001102D6">
        <w:rPr>
          <w:rFonts w:ascii="Simplified Arabic" w:hAnsi="Simplified Arabic" w:cs="Simplified Arabic" w:hint="cs"/>
          <w:color w:val="333333"/>
          <w:sz w:val="32"/>
          <w:szCs w:val="32"/>
          <w:rtl/>
        </w:rPr>
        <w:t>واغترابا</w:t>
      </w:r>
      <w:r w:rsidR="00536847" w:rsidRPr="001102D6">
        <w:rPr>
          <w:rFonts w:ascii="Simplified Arabic" w:hAnsi="Simplified Arabic" w:cs="Simplified Arabic"/>
          <w:color w:val="333333"/>
          <w:sz w:val="32"/>
          <w:szCs w:val="32"/>
          <w:rtl/>
        </w:rPr>
        <w:t xml:space="preserve">، على عكس التلفزيون الذي يشاهد في ديناميكية عائلية، غايتها الحفاظ على التماسك والهوية الثقافية التي </w:t>
      </w:r>
      <w:r w:rsidRPr="001102D6">
        <w:rPr>
          <w:rFonts w:ascii="Simplified Arabic" w:hAnsi="Simplified Arabic" w:cs="Simplified Arabic" w:hint="cs"/>
          <w:color w:val="333333"/>
          <w:sz w:val="32"/>
          <w:szCs w:val="32"/>
          <w:rtl/>
        </w:rPr>
        <w:t>انسلخت</w:t>
      </w:r>
      <w:r w:rsidR="00536847" w:rsidRPr="001102D6">
        <w:rPr>
          <w:rFonts w:ascii="Simplified Arabic" w:hAnsi="Simplified Arabic" w:cs="Simplified Arabic"/>
          <w:color w:val="333333"/>
          <w:sz w:val="32"/>
          <w:szCs w:val="32"/>
          <w:rtl/>
        </w:rPr>
        <w:t xml:space="preserve"> بفعل الغزو التكنولوجي للويب وأجياله المتطورة</w:t>
      </w:r>
      <w:r>
        <w:rPr>
          <w:rFonts w:ascii="Simplified Arabic" w:hAnsi="Simplified Arabic" w:cs="Simplified Arabic" w:hint="cs"/>
          <w:color w:val="333333"/>
          <w:sz w:val="32"/>
          <w:szCs w:val="32"/>
          <w:rtl/>
        </w:rPr>
        <w:t>.</w:t>
      </w:r>
    </w:p>
    <w:p w:rsidR="00E854C0" w:rsidRDefault="001102D6" w:rsidP="00FC7064">
      <w:pPr>
        <w:pStyle w:val="NormalWeb"/>
        <w:spacing w:before="0" w:beforeAutospacing="0" w:after="0" w:afterAutospacing="0"/>
        <w:jc w:val="right"/>
        <w:rPr>
          <w:rFonts w:ascii="Simplified Arabic" w:hAnsi="Simplified Arabic" w:cs="Simplified Arabic"/>
          <w:b/>
          <w:bCs/>
          <w:color w:val="212529"/>
          <w:sz w:val="32"/>
          <w:szCs w:val="32"/>
          <w:rtl/>
        </w:rPr>
      </w:pPr>
      <w:proofErr w:type="gramStart"/>
      <w:r w:rsidRPr="001102D6">
        <w:rPr>
          <w:rFonts w:ascii="Simplified Arabic" w:hAnsi="Simplified Arabic" w:cs="Simplified Arabic" w:hint="cs"/>
          <w:b/>
          <w:bCs/>
          <w:color w:val="212529"/>
          <w:sz w:val="32"/>
          <w:szCs w:val="32"/>
          <w:rtl/>
        </w:rPr>
        <w:t>ا</w:t>
      </w:r>
      <w:r w:rsidRPr="001102D6">
        <w:rPr>
          <w:rFonts w:ascii="Simplified Arabic" w:hAnsi="Simplified Arabic" w:cs="Simplified Arabic"/>
          <w:b/>
          <w:bCs/>
          <w:color w:val="212529"/>
          <w:sz w:val="32"/>
          <w:szCs w:val="32"/>
          <w:rtl/>
        </w:rPr>
        <w:t>لتعليمة</w:t>
      </w:r>
      <w:r w:rsidRPr="001102D6">
        <w:rPr>
          <w:rFonts w:ascii="Simplified Arabic" w:hAnsi="Simplified Arabic" w:cs="Simplified Arabic" w:hint="cs"/>
          <w:b/>
          <w:bCs/>
          <w:color w:val="212529"/>
          <w:sz w:val="32"/>
          <w:szCs w:val="32"/>
          <w:rtl/>
        </w:rPr>
        <w:t xml:space="preserve"> :</w:t>
      </w:r>
      <w:proofErr w:type="gramEnd"/>
    </w:p>
    <w:p w:rsidR="00536847" w:rsidRPr="001102D6" w:rsidRDefault="00E854C0" w:rsidP="00FC7064">
      <w:pPr>
        <w:pStyle w:val="NormalWeb"/>
        <w:bidi/>
        <w:spacing w:before="0" w:beforeAutospacing="0" w:after="0" w:afterAutospacing="0"/>
        <w:ind w:left="141"/>
        <w:jc w:val="both"/>
        <w:rPr>
          <w:rFonts w:ascii="Simplified Arabic" w:hAnsi="Simplified Arabic" w:cs="Simplified Arabic"/>
          <w:color w:val="212529"/>
          <w:sz w:val="32"/>
          <w:szCs w:val="32"/>
          <w:rtl/>
        </w:rPr>
      </w:pPr>
      <w:r>
        <w:rPr>
          <w:rFonts w:ascii="Simplified Arabic" w:hAnsi="Simplified Arabic" w:cs="Simplified Arabic" w:hint="cs"/>
          <w:color w:val="212529"/>
          <w:sz w:val="32"/>
          <w:szCs w:val="32"/>
          <w:rtl/>
        </w:rPr>
        <w:t>إ</w:t>
      </w:r>
      <w:r w:rsidR="00536847" w:rsidRPr="001102D6">
        <w:rPr>
          <w:rFonts w:ascii="Simplified Arabic" w:hAnsi="Simplified Arabic" w:cs="Simplified Arabic"/>
          <w:color w:val="212529"/>
          <w:sz w:val="32"/>
          <w:szCs w:val="32"/>
          <w:rtl/>
        </w:rPr>
        <w:t xml:space="preserve">نطلاقا من السند </w:t>
      </w:r>
      <w:r w:rsidR="001102D6">
        <w:rPr>
          <w:rFonts w:ascii="Simplified Arabic" w:hAnsi="Simplified Arabic" w:cs="Simplified Arabic" w:hint="cs"/>
          <w:color w:val="333333"/>
          <w:sz w:val="32"/>
          <w:szCs w:val="32"/>
          <w:rtl/>
        </w:rPr>
        <w:t>وبالإعتماد على ما درست في المحاضرة أنجز المهمات التالية:</w:t>
      </w:r>
    </w:p>
    <w:p w:rsidR="00536847" w:rsidRPr="001102D6" w:rsidRDefault="00FC7064" w:rsidP="00FC7064">
      <w:pPr>
        <w:pStyle w:val="NormalWeb"/>
        <w:numPr>
          <w:ilvl w:val="5"/>
          <w:numId w:val="1"/>
        </w:numPr>
        <w:bidi/>
        <w:spacing w:before="0" w:beforeAutospacing="0" w:after="0" w:afterAutospacing="0"/>
        <w:ind w:left="141" w:firstLine="0"/>
        <w:rPr>
          <w:rFonts w:ascii="Simplified Arabic" w:hAnsi="Simplified Arabic" w:cs="Simplified Arabic"/>
          <w:color w:val="212529"/>
          <w:sz w:val="32"/>
          <w:szCs w:val="32"/>
        </w:rPr>
      </w:pPr>
      <w:proofErr w:type="gramStart"/>
      <w:r w:rsidRPr="001102D6">
        <w:rPr>
          <w:rFonts w:ascii="Simplified Arabic" w:hAnsi="Simplified Arabic" w:cs="Simplified Arabic" w:hint="cs"/>
          <w:color w:val="212529"/>
          <w:sz w:val="32"/>
          <w:szCs w:val="32"/>
          <w:rtl/>
        </w:rPr>
        <w:t>اشرح</w:t>
      </w:r>
      <w:r w:rsidR="00536847" w:rsidRPr="001102D6">
        <w:rPr>
          <w:rFonts w:ascii="Simplified Arabic" w:hAnsi="Simplified Arabic" w:cs="Simplified Arabic"/>
          <w:color w:val="212529"/>
          <w:sz w:val="32"/>
          <w:szCs w:val="32"/>
          <w:rtl/>
        </w:rPr>
        <w:t>  المفاهيم</w:t>
      </w:r>
      <w:proofErr w:type="gramEnd"/>
      <w:r w:rsidR="00536847" w:rsidRPr="001102D6">
        <w:rPr>
          <w:rFonts w:ascii="Simplified Arabic" w:hAnsi="Simplified Arabic" w:cs="Simplified Arabic"/>
          <w:color w:val="212529"/>
          <w:sz w:val="32"/>
          <w:szCs w:val="32"/>
          <w:rtl/>
        </w:rPr>
        <w:t xml:space="preserve"> الواردة في السند أعلاه</w:t>
      </w:r>
      <w:r w:rsidR="00536847" w:rsidRPr="001102D6">
        <w:rPr>
          <w:rFonts w:ascii="Simplified Arabic" w:hAnsi="Simplified Arabic" w:cs="Simplified Arabic"/>
          <w:color w:val="212529"/>
          <w:sz w:val="32"/>
          <w:szCs w:val="32"/>
        </w:rPr>
        <w:t>  </w:t>
      </w:r>
    </w:p>
    <w:p w:rsidR="00536847" w:rsidRPr="001102D6" w:rsidRDefault="00536847" w:rsidP="00FC7064">
      <w:pPr>
        <w:pStyle w:val="NormalWeb"/>
        <w:numPr>
          <w:ilvl w:val="8"/>
          <w:numId w:val="1"/>
        </w:numPr>
        <w:bidi/>
        <w:spacing w:before="0" w:beforeAutospacing="0"/>
        <w:ind w:left="141" w:firstLine="0"/>
        <w:rPr>
          <w:rFonts w:ascii="Simplified Arabic" w:hAnsi="Simplified Arabic" w:cs="Simplified Arabic"/>
          <w:color w:val="212529"/>
          <w:sz w:val="32"/>
          <w:szCs w:val="32"/>
        </w:rPr>
      </w:pPr>
      <w:r w:rsidRPr="001102D6">
        <w:rPr>
          <w:rFonts w:ascii="Simplified Arabic" w:hAnsi="Simplified Arabic" w:cs="Simplified Arabic"/>
          <w:color w:val="212529"/>
          <w:sz w:val="32"/>
          <w:szCs w:val="32"/>
          <w:rtl/>
        </w:rPr>
        <w:t xml:space="preserve">لخص الجوانب </w:t>
      </w:r>
      <w:proofErr w:type="gramStart"/>
      <w:r w:rsidRPr="001102D6">
        <w:rPr>
          <w:rFonts w:ascii="Simplified Arabic" w:hAnsi="Simplified Arabic" w:cs="Simplified Arabic"/>
          <w:color w:val="212529"/>
          <w:sz w:val="32"/>
          <w:szCs w:val="32"/>
          <w:rtl/>
        </w:rPr>
        <w:t>الثلاثة  التي</w:t>
      </w:r>
      <w:proofErr w:type="gramEnd"/>
      <w:r w:rsidRPr="001102D6">
        <w:rPr>
          <w:rFonts w:ascii="Simplified Arabic" w:hAnsi="Simplified Arabic" w:cs="Simplified Arabic"/>
          <w:color w:val="212529"/>
          <w:sz w:val="32"/>
          <w:szCs w:val="32"/>
          <w:rtl/>
        </w:rPr>
        <w:t xml:space="preserve"> ر</w:t>
      </w:r>
      <w:r w:rsidR="00FC7064">
        <w:rPr>
          <w:rFonts w:ascii="Simplified Arabic" w:hAnsi="Simplified Arabic" w:cs="Simplified Arabic" w:hint="cs"/>
          <w:color w:val="212529"/>
          <w:sz w:val="32"/>
          <w:szCs w:val="32"/>
          <w:rtl/>
        </w:rPr>
        <w:t>أى</w:t>
      </w:r>
      <w:r w:rsidRPr="001102D6">
        <w:rPr>
          <w:rFonts w:ascii="Simplified Arabic" w:hAnsi="Simplified Arabic" w:cs="Simplified Arabic"/>
          <w:color w:val="212529"/>
          <w:sz w:val="32"/>
          <w:szCs w:val="32"/>
          <w:rtl/>
        </w:rPr>
        <w:t xml:space="preserve"> إينيس أنها حاسمة في تحديد الطابع الاجتماعي </w:t>
      </w:r>
      <w:r w:rsidR="00FC7064">
        <w:rPr>
          <w:rFonts w:ascii="Simplified Arabic" w:hAnsi="Simplified Arabic" w:cs="Simplified Arabic" w:hint="cs"/>
          <w:color w:val="212529"/>
          <w:sz w:val="32"/>
          <w:szCs w:val="32"/>
          <w:rtl/>
        </w:rPr>
        <w:t xml:space="preserve">  </w:t>
      </w:r>
      <w:r w:rsidRPr="001102D6">
        <w:rPr>
          <w:rFonts w:ascii="Simplified Arabic" w:hAnsi="Simplified Arabic" w:cs="Simplified Arabic"/>
          <w:color w:val="212529"/>
          <w:sz w:val="32"/>
          <w:szCs w:val="32"/>
          <w:rtl/>
        </w:rPr>
        <w:t>لسلوك لجمهور؟</w:t>
      </w:r>
      <w:r w:rsidRPr="001102D6">
        <w:rPr>
          <w:rFonts w:ascii="Simplified Arabic" w:hAnsi="Simplified Arabic" w:cs="Simplified Arabic"/>
          <w:color w:val="212529"/>
          <w:sz w:val="32"/>
          <w:szCs w:val="32"/>
          <w:rtl/>
        </w:rPr>
        <w:t xml:space="preserve"> ووضح كيف يتم إسقاطها على المثال الوراد في السند</w:t>
      </w:r>
      <w:r w:rsidR="00FC7064">
        <w:rPr>
          <w:rFonts w:ascii="Simplified Arabic" w:hAnsi="Simplified Arabic" w:cs="Simplified Arabic" w:hint="cs"/>
          <w:color w:val="212529"/>
          <w:sz w:val="32"/>
          <w:szCs w:val="32"/>
          <w:rtl/>
        </w:rPr>
        <w:t>؟</w:t>
      </w:r>
    </w:p>
    <w:p w:rsidR="00536847" w:rsidRPr="001102D6" w:rsidRDefault="00536847" w:rsidP="00FC7064">
      <w:pPr>
        <w:pStyle w:val="NormalWeb"/>
        <w:numPr>
          <w:ilvl w:val="0"/>
          <w:numId w:val="1"/>
        </w:numPr>
        <w:bidi/>
        <w:spacing w:before="0" w:beforeAutospacing="0"/>
        <w:ind w:left="141" w:firstLine="0"/>
        <w:rPr>
          <w:rFonts w:ascii="Simplified Arabic" w:hAnsi="Simplified Arabic" w:cs="Simplified Arabic"/>
          <w:color w:val="212529"/>
          <w:sz w:val="32"/>
          <w:szCs w:val="32"/>
        </w:rPr>
      </w:pPr>
      <w:r w:rsidRPr="001102D6">
        <w:rPr>
          <w:rFonts w:ascii="Simplified Arabic" w:hAnsi="Simplified Arabic" w:cs="Simplified Arabic"/>
          <w:color w:val="212529"/>
          <w:sz w:val="32"/>
          <w:szCs w:val="32"/>
          <w:rtl/>
        </w:rPr>
        <w:t xml:space="preserve">بين طبيعة العلاقة </w:t>
      </w:r>
      <w:proofErr w:type="gramStart"/>
      <w:r w:rsidRPr="001102D6">
        <w:rPr>
          <w:rFonts w:ascii="Simplified Arabic" w:hAnsi="Simplified Arabic" w:cs="Simplified Arabic"/>
          <w:color w:val="212529"/>
          <w:sz w:val="32"/>
          <w:szCs w:val="32"/>
          <w:rtl/>
        </w:rPr>
        <w:t>بين  السمات</w:t>
      </w:r>
      <w:proofErr w:type="gramEnd"/>
      <w:r w:rsidRPr="001102D6">
        <w:rPr>
          <w:rFonts w:ascii="Simplified Arabic" w:hAnsi="Simplified Arabic" w:cs="Simplified Arabic"/>
          <w:color w:val="212529"/>
          <w:sz w:val="32"/>
          <w:szCs w:val="32"/>
          <w:rtl/>
        </w:rPr>
        <w:t xml:space="preserve"> الفردية </w:t>
      </w:r>
      <w:r w:rsidR="00FC7064" w:rsidRPr="001102D6">
        <w:rPr>
          <w:rFonts w:ascii="Simplified Arabic" w:hAnsi="Simplified Arabic" w:cs="Simplified Arabic" w:hint="cs"/>
          <w:color w:val="212529"/>
          <w:sz w:val="32"/>
          <w:szCs w:val="32"/>
          <w:rtl/>
        </w:rPr>
        <w:t>والاجتماعية</w:t>
      </w:r>
      <w:r w:rsidRPr="001102D6">
        <w:rPr>
          <w:rFonts w:ascii="Simplified Arabic" w:hAnsi="Simplified Arabic" w:cs="Simplified Arabic"/>
          <w:color w:val="212529"/>
          <w:sz w:val="32"/>
          <w:szCs w:val="32"/>
          <w:rtl/>
        </w:rPr>
        <w:t xml:space="preserve"> في دراسات الجمهور</w:t>
      </w:r>
      <w:r w:rsidR="00FC7064">
        <w:rPr>
          <w:rFonts w:ascii="Simplified Arabic" w:hAnsi="Simplified Arabic" w:cs="Simplified Arabic" w:hint="cs"/>
          <w:color w:val="212529"/>
          <w:sz w:val="32"/>
          <w:szCs w:val="32"/>
          <w:rtl/>
        </w:rPr>
        <w:t>؟</w:t>
      </w:r>
    </w:p>
    <w:p w:rsidR="00536847" w:rsidRPr="001102D6" w:rsidRDefault="00536847" w:rsidP="00FC7064">
      <w:pPr>
        <w:pStyle w:val="NormalWeb"/>
        <w:numPr>
          <w:ilvl w:val="8"/>
          <w:numId w:val="1"/>
        </w:numPr>
        <w:bidi/>
        <w:spacing w:before="0" w:beforeAutospacing="0"/>
        <w:ind w:left="141" w:firstLine="0"/>
        <w:rPr>
          <w:rFonts w:ascii="Simplified Arabic" w:hAnsi="Simplified Arabic" w:cs="Simplified Arabic"/>
          <w:color w:val="212529"/>
          <w:sz w:val="32"/>
          <w:szCs w:val="32"/>
        </w:rPr>
      </w:pPr>
      <w:r w:rsidRPr="001102D6">
        <w:rPr>
          <w:rFonts w:ascii="Simplified Arabic" w:hAnsi="Simplified Arabic" w:cs="Simplified Arabic"/>
          <w:color w:val="212529"/>
          <w:sz w:val="32"/>
          <w:szCs w:val="32"/>
          <w:rtl/>
        </w:rPr>
        <w:t>حدد الفئات الاجتماعية والفردية الأساسية في المثال السابق الذكر</w:t>
      </w:r>
      <w:r w:rsidR="00FC7064">
        <w:rPr>
          <w:rFonts w:ascii="Simplified Arabic" w:hAnsi="Simplified Arabic" w:cs="Simplified Arabic" w:hint="cs"/>
          <w:color w:val="212529"/>
          <w:sz w:val="32"/>
          <w:szCs w:val="32"/>
          <w:rtl/>
        </w:rPr>
        <w:t>.</w:t>
      </w:r>
      <w:r w:rsidRPr="001102D6">
        <w:rPr>
          <w:rFonts w:ascii="Simplified Arabic" w:hAnsi="Simplified Arabic" w:cs="Simplified Arabic"/>
          <w:color w:val="212529"/>
          <w:sz w:val="32"/>
          <w:szCs w:val="32"/>
          <w:rtl/>
        </w:rPr>
        <w:t xml:space="preserve">؟  </w:t>
      </w:r>
    </w:p>
    <w:p w:rsidR="00536847" w:rsidRPr="001102D6" w:rsidRDefault="001102D6" w:rsidP="00FC7064">
      <w:pPr>
        <w:pStyle w:val="NormalWeb"/>
        <w:numPr>
          <w:ilvl w:val="0"/>
          <w:numId w:val="1"/>
        </w:numPr>
        <w:bidi/>
        <w:spacing w:before="0" w:beforeAutospacing="0"/>
        <w:ind w:left="141" w:firstLine="0"/>
        <w:rPr>
          <w:rFonts w:ascii="Simplified Arabic" w:hAnsi="Simplified Arabic" w:cs="Simplified Arabic"/>
          <w:color w:val="212529"/>
          <w:sz w:val="32"/>
          <w:szCs w:val="32"/>
        </w:rPr>
      </w:pPr>
      <w:r w:rsidRPr="001102D6">
        <w:rPr>
          <w:rFonts w:ascii="Simplified Arabic" w:hAnsi="Simplified Arabic" w:cs="Simplified Arabic"/>
          <w:color w:val="212529"/>
          <w:sz w:val="32"/>
          <w:szCs w:val="32"/>
          <w:rtl/>
        </w:rPr>
        <w:t xml:space="preserve">بين خصوصية الوسيلة الإعلامية وأثرها على البعد النفسي </w:t>
      </w:r>
      <w:r w:rsidR="00FC7064" w:rsidRPr="001102D6">
        <w:rPr>
          <w:rFonts w:ascii="Simplified Arabic" w:hAnsi="Simplified Arabic" w:cs="Simplified Arabic" w:hint="cs"/>
          <w:color w:val="212529"/>
          <w:sz w:val="32"/>
          <w:szCs w:val="32"/>
          <w:rtl/>
        </w:rPr>
        <w:t>والاجتماعي</w:t>
      </w:r>
      <w:r w:rsidRPr="001102D6">
        <w:rPr>
          <w:rFonts w:ascii="Simplified Arabic" w:hAnsi="Simplified Arabic" w:cs="Simplified Arabic"/>
          <w:color w:val="212529"/>
          <w:sz w:val="32"/>
          <w:szCs w:val="32"/>
          <w:rtl/>
        </w:rPr>
        <w:t xml:space="preserve"> في المثال السابق الذكر</w:t>
      </w:r>
      <w:r w:rsidR="00FC7064">
        <w:rPr>
          <w:rFonts w:ascii="Simplified Arabic" w:hAnsi="Simplified Arabic" w:cs="Simplified Arabic" w:hint="cs"/>
          <w:color w:val="212529"/>
          <w:sz w:val="32"/>
          <w:szCs w:val="32"/>
          <w:rtl/>
        </w:rPr>
        <w:t>.</w:t>
      </w:r>
      <w:r w:rsidRPr="001102D6">
        <w:rPr>
          <w:rFonts w:ascii="Simplified Arabic" w:hAnsi="Simplified Arabic" w:cs="Simplified Arabic"/>
          <w:color w:val="212529"/>
          <w:sz w:val="32"/>
          <w:szCs w:val="32"/>
          <w:rtl/>
        </w:rPr>
        <w:t>؟</w:t>
      </w:r>
    </w:p>
    <w:p w:rsidR="00E6037D" w:rsidRDefault="00E6037D" w:rsidP="00FC7064">
      <w:pPr>
        <w:ind w:left="141"/>
      </w:pPr>
    </w:p>
    <w:sectPr w:rsidR="00E60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6212B"/>
    <w:multiLevelType w:val="hybridMultilevel"/>
    <w:tmpl w:val="71820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12"/>
    <w:rsid w:val="000A2A12"/>
    <w:rsid w:val="001102D6"/>
    <w:rsid w:val="00536847"/>
    <w:rsid w:val="00E6037D"/>
    <w:rsid w:val="00E854C0"/>
    <w:rsid w:val="00FC70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4800"/>
  <w15:chartTrackingRefBased/>
  <w15:docId w15:val="{8615DC94-56D7-40A8-96E7-6D1A969A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68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36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54620">
      <w:bodyDiv w:val="1"/>
      <w:marLeft w:val="0"/>
      <w:marRight w:val="0"/>
      <w:marTop w:val="0"/>
      <w:marBottom w:val="0"/>
      <w:divBdr>
        <w:top w:val="none" w:sz="0" w:space="0" w:color="auto"/>
        <w:left w:val="none" w:sz="0" w:space="0" w:color="auto"/>
        <w:bottom w:val="none" w:sz="0" w:space="0" w:color="auto"/>
        <w:right w:val="none" w:sz="0" w:space="0" w:color="auto"/>
      </w:divBdr>
    </w:div>
    <w:div w:id="16882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2024-03-05T17:00:00Z</dcterms:created>
  <dcterms:modified xsi:type="dcterms:W3CDTF">2024-03-05T17:39:00Z</dcterms:modified>
</cp:coreProperties>
</file>