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3D3D" w14:textId="77777777" w:rsidR="0079734F" w:rsidRPr="0079734F" w:rsidRDefault="0079734F" w:rsidP="0079734F">
      <w:pPr>
        <w:bidi/>
        <w:spacing w:after="200" w:line="276" w:lineRule="auto"/>
        <w:rPr>
          <w:rFonts w:ascii="Simplified Arabic" w:eastAsia="Times New Roman" w:hAnsi="Simplified Arabic" w:cs="Simplified Arabic"/>
          <w:b/>
          <w:bCs/>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الخطوات المنهجية للتعليق على الأحكام والقرارات القضائية:</w:t>
      </w:r>
    </w:p>
    <w:p w14:paraId="7E304E8F" w14:textId="77777777" w:rsidR="0079734F" w:rsidRPr="0079734F" w:rsidRDefault="0079734F" w:rsidP="0079734F">
      <w:pPr>
        <w:numPr>
          <w:ilvl w:val="0"/>
          <w:numId w:val="1"/>
        </w:numPr>
        <w:bidi/>
        <w:spacing w:after="200" w:line="276" w:lineRule="auto"/>
        <w:contextualSpacing/>
        <w:jc w:val="lowKashida"/>
        <w:rPr>
          <w:rFonts w:ascii="Simplified Arabic" w:eastAsia="Times New Roman" w:hAnsi="Simplified Arabic" w:cs="Simplified Arabic"/>
          <w:kern w:val="0"/>
          <w:sz w:val="32"/>
          <w:szCs w:val="32"/>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 xml:space="preserve">مكونات الحكم: </w:t>
      </w:r>
      <w:r w:rsidRPr="0079734F">
        <w:rPr>
          <w:rFonts w:ascii="Simplified Arabic" w:eastAsia="Times New Roman" w:hAnsi="Simplified Arabic" w:cs="Simplified Arabic" w:hint="cs"/>
          <w:kern w:val="0"/>
          <w:sz w:val="32"/>
          <w:szCs w:val="32"/>
          <w:rtl/>
          <w:lang w:val="en-US" w:bidi="ar-DZ"/>
          <w14:ligatures w14:val="none"/>
        </w:rPr>
        <w:t>-ديباجة الحكم - الجهة القضائية التي أصدرته.</w:t>
      </w:r>
    </w:p>
    <w:p w14:paraId="1E42B877" w14:textId="77777777" w:rsidR="0079734F" w:rsidRPr="0079734F" w:rsidRDefault="0079734F" w:rsidP="0079734F">
      <w:pPr>
        <w:bidi/>
        <w:spacing w:after="200" w:line="276" w:lineRule="auto"/>
        <w:ind w:left="360"/>
        <w:contextualSpacing/>
        <w:jc w:val="low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 xml:space="preserve">   الأسس الإجرائية والقانونية </w:t>
      </w:r>
      <w:r w:rsidRPr="0079734F">
        <w:rPr>
          <w:rFonts w:ascii="Simplified Arabic" w:eastAsia="Times New Roman" w:hAnsi="Simplified Arabic" w:cs="Simplified Arabic"/>
          <w:kern w:val="0"/>
          <w:sz w:val="32"/>
          <w:szCs w:val="32"/>
          <w:rtl/>
          <w:lang w:val="en-US" w:bidi="ar-DZ"/>
          <w14:ligatures w14:val="none"/>
        </w:rPr>
        <w:t>–</w:t>
      </w:r>
      <w:r w:rsidRPr="0079734F">
        <w:rPr>
          <w:rFonts w:ascii="Simplified Arabic" w:eastAsia="Times New Roman" w:hAnsi="Simplified Arabic" w:cs="Simplified Arabic" w:hint="cs"/>
          <w:kern w:val="0"/>
          <w:sz w:val="32"/>
          <w:szCs w:val="32"/>
          <w:rtl/>
          <w:lang w:val="en-US" w:bidi="ar-DZ"/>
          <w14:ligatures w14:val="none"/>
        </w:rPr>
        <w:t xml:space="preserve"> وقائع القضية </w:t>
      </w:r>
      <w:r w:rsidRPr="0079734F">
        <w:rPr>
          <w:rFonts w:ascii="Simplified Arabic" w:eastAsia="Times New Roman" w:hAnsi="Simplified Arabic" w:cs="Simplified Arabic"/>
          <w:kern w:val="0"/>
          <w:sz w:val="32"/>
          <w:szCs w:val="32"/>
          <w:rtl/>
          <w:lang w:val="en-US" w:bidi="ar-DZ"/>
          <w14:ligatures w14:val="none"/>
        </w:rPr>
        <w:t>–</w:t>
      </w:r>
      <w:r w:rsidRPr="0079734F">
        <w:rPr>
          <w:rFonts w:ascii="Simplified Arabic" w:eastAsia="Times New Roman" w:hAnsi="Simplified Arabic" w:cs="Simplified Arabic" w:hint="cs"/>
          <w:kern w:val="0"/>
          <w:sz w:val="32"/>
          <w:szCs w:val="32"/>
          <w:rtl/>
          <w:lang w:val="en-US" w:bidi="ar-DZ"/>
          <w14:ligatures w14:val="none"/>
        </w:rPr>
        <w:t xml:space="preserve"> الحيثيات- منطوق الحكم</w:t>
      </w:r>
    </w:p>
    <w:p w14:paraId="1682CC36" w14:textId="77777777" w:rsidR="0079734F" w:rsidRPr="0079734F" w:rsidRDefault="0079734F" w:rsidP="0079734F">
      <w:pPr>
        <w:framePr w:w="11199" w:hSpace="141" w:wrap="around" w:vAnchor="text" w:hAnchor="page" w:x="533" w:y="1297"/>
        <w:bidi/>
        <w:spacing w:after="0" w:line="240" w:lineRule="auto"/>
        <w:contextualSpacing/>
        <w:rPr>
          <w:rFonts w:ascii="Simplified Arabic" w:eastAsia="Times New Roman" w:hAnsi="Simplified Arabic" w:cs="Simplified Arabic"/>
          <w:b/>
          <w:bCs/>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highlight w:val="lightGray"/>
          <w:rtl/>
          <w:lang w:val="en-US" w:bidi="ar-DZ"/>
          <w14:ligatures w14:val="none"/>
        </w:rPr>
        <w:t>مخطط التعليق على القرارات القضائية</w:t>
      </w:r>
    </w:p>
    <w:p w14:paraId="32E0E2D3" w14:textId="77777777" w:rsidR="0079734F" w:rsidRPr="0079734F" w:rsidRDefault="0079734F" w:rsidP="0079734F">
      <w:pPr>
        <w:framePr w:w="11199" w:hSpace="141" w:wrap="around" w:vAnchor="text" w:hAnchor="page" w:x="533" w:y="1297"/>
        <w:bidi/>
        <w:spacing w:after="0" w:line="240" w:lineRule="auto"/>
        <w:contextualSpacing/>
        <w:jc w:val="center"/>
        <w:rPr>
          <w:rFonts w:ascii="Simplified Arabic" w:eastAsia="Times New Roman" w:hAnsi="Simplified Arabic" w:cs="Simplified Arabic"/>
          <w:b/>
          <w:bCs/>
          <w:kern w:val="0"/>
          <w:sz w:val="32"/>
          <w:szCs w:val="32"/>
          <w:rtl/>
          <w:lang w:val="en-US" w:bidi="ar-DZ"/>
          <w14:ligatures w14:val="none"/>
        </w:rPr>
      </w:pPr>
    </w:p>
    <w:p w14:paraId="786A7CC2"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rPr>
          <w:rFonts w:ascii="Simplified Arabic" w:eastAsia="Times New Roman" w:hAnsi="Simplified Arabic" w:cs="Simplified Arabic"/>
          <w:b/>
          <w:bCs/>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 xml:space="preserve">مقدمة: </w:t>
      </w:r>
      <w:r w:rsidRPr="0079734F">
        <w:rPr>
          <w:rFonts w:ascii="Simplified Arabic" w:eastAsia="Times New Roman" w:hAnsi="Simplified Arabic" w:cs="Simplified Arabic" w:hint="cs"/>
          <w:kern w:val="0"/>
          <w:sz w:val="32"/>
          <w:szCs w:val="32"/>
          <w:rtl/>
          <w:lang w:val="en-US" w:bidi="ar-DZ"/>
          <w14:ligatures w14:val="none"/>
        </w:rPr>
        <w:t xml:space="preserve">نتطرق فيها الى طبيعة </w:t>
      </w:r>
      <w:proofErr w:type="gramStart"/>
      <w:r w:rsidRPr="0079734F">
        <w:rPr>
          <w:rFonts w:ascii="Simplified Arabic" w:eastAsia="Times New Roman" w:hAnsi="Simplified Arabic" w:cs="Simplified Arabic" w:hint="cs"/>
          <w:kern w:val="0"/>
          <w:sz w:val="32"/>
          <w:szCs w:val="32"/>
          <w:rtl/>
          <w:lang w:val="en-US" w:bidi="ar-DZ"/>
          <w14:ligatures w14:val="none"/>
        </w:rPr>
        <w:t>القرار  وهي</w:t>
      </w:r>
      <w:proofErr w:type="gramEnd"/>
      <w:r w:rsidRPr="0079734F">
        <w:rPr>
          <w:rFonts w:ascii="Simplified Arabic" w:eastAsia="Times New Roman" w:hAnsi="Simplified Arabic" w:cs="Simplified Arabic" w:hint="cs"/>
          <w:kern w:val="0"/>
          <w:sz w:val="32"/>
          <w:szCs w:val="32"/>
          <w:rtl/>
          <w:lang w:val="en-US" w:bidi="ar-DZ"/>
          <w14:ligatures w14:val="none"/>
        </w:rPr>
        <w:t xml:space="preserve"> عبارة عن مدخل عام للموضوع.</w:t>
      </w:r>
    </w:p>
    <w:p w14:paraId="284122F4"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 xml:space="preserve">أطراف الخصومة: </w:t>
      </w:r>
      <w:r w:rsidRPr="0079734F">
        <w:rPr>
          <w:rFonts w:ascii="Simplified Arabic" w:eastAsia="Times New Roman" w:hAnsi="Simplified Arabic" w:cs="Simplified Arabic" w:hint="cs"/>
          <w:kern w:val="0"/>
          <w:sz w:val="32"/>
          <w:szCs w:val="32"/>
          <w:rtl/>
          <w:lang w:val="en-US" w:bidi="ar-DZ"/>
          <w14:ligatures w14:val="none"/>
        </w:rPr>
        <w:t>المدعي/ المدعى عليه، المستأنف/ المستأنف عليه، الطاعن/ المطعون ضده.</w:t>
      </w:r>
    </w:p>
    <w:p w14:paraId="65E6A382"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ذكر الوقائع</w:t>
      </w:r>
      <w:r w:rsidRPr="0079734F">
        <w:rPr>
          <w:rFonts w:ascii="Simplified Arabic" w:eastAsia="Times New Roman" w:hAnsi="Simplified Arabic" w:cs="Simplified Arabic" w:hint="cs"/>
          <w:kern w:val="0"/>
          <w:sz w:val="32"/>
          <w:szCs w:val="32"/>
          <w:rtl/>
          <w:lang w:val="en-US" w:bidi="ar-DZ"/>
          <w14:ligatures w14:val="none"/>
        </w:rPr>
        <w:t>: نجدها في حيثيات القرار وتسرد بطريقة مختصرة</w:t>
      </w:r>
    </w:p>
    <w:p w14:paraId="5C1BAD42"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 xml:space="preserve">الادعاءات: </w:t>
      </w:r>
      <w:r w:rsidRPr="0079734F">
        <w:rPr>
          <w:rFonts w:ascii="Simplified Arabic" w:eastAsia="Times New Roman" w:hAnsi="Simplified Arabic" w:cs="Simplified Arabic" w:hint="cs"/>
          <w:kern w:val="0"/>
          <w:sz w:val="32"/>
          <w:szCs w:val="32"/>
          <w:rtl/>
          <w:lang w:val="en-US" w:bidi="ar-DZ"/>
          <w14:ligatures w14:val="none"/>
        </w:rPr>
        <w:t>ماذا يدعي الطرف الأول في الدعوى/ مثلا المستأنف، وماذا يدعي الطرف الآخر...</w:t>
      </w:r>
    </w:p>
    <w:p w14:paraId="2CD2A08F"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rPr>
          <w:rFonts w:ascii="Simplified Arabic" w:eastAsia="Times New Roman" w:hAnsi="Simplified Arabic" w:cs="Simplified Arabic"/>
          <w:b/>
          <w:bCs/>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 xml:space="preserve">الاجراءات: </w:t>
      </w:r>
    </w:p>
    <w:p w14:paraId="276650C9"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 xml:space="preserve">مثلا أصدرت محكمة................. حكما ابتدائيا غيابيا بتاريخ.......... وقام المدعي بتسجيل معارضة بتاريخ.......... وبتاريخ ............................ صدر حكم عن نفس الجهة القضائية اعتبر المعارضة كان لم تكن، وبتاريخ ................ قام المدعي باستئناف هذا </w:t>
      </w:r>
      <w:proofErr w:type="gramStart"/>
      <w:r w:rsidRPr="0079734F">
        <w:rPr>
          <w:rFonts w:ascii="Simplified Arabic" w:eastAsia="Times New Roman" w:hAnsi="Simplified Arabic" w:cs="Simplified Arabic" w:hint="cs"/>
          <w:kern w:val="0"/>
          <w:sz w:val="32"/>
          <w:szCs w:val="32"/>
          <w:rtl/>
          <w:lang w:val="en-US" w:bidi="ar-DZ"/>
          <w14:ligatures w14:val="none"/>
        </w:rPr>
        <w:t>الحكم  القضائي</w:t>
      </w:r>
      <w:proofErr w:type="gramEnd"/>
      <w:r w:rsidRPr="0079734F">
        <w:rPr>
          <w:rFonts w:ascii="Simplified Arabic" w:eastAsia="Times New Roman" w:hAnsi="Simplified Arabic" w:cs="Simplified Arabic" w:hint="cs"/>
          <w:kern w:val="0"/>
          <w:sz w:val="32"/>
          <w:szCs w:val="32"/>
          <w:rtl/>
          <w:lang w:val="en-US" w:bidi="ar-DZ"/>
          <w14:ligatures w14:val="none"/>
        </w:rPr>
        <w:t xml:space="preserve"> أمام مجلس قضاء....................... وأصدر المجلس قراره بتاريخ........................... قضى فيه ب...................... وبتاريخ ...................................... تم الطعن بالنقض </w:t>
      </w:r>
      <w:proofErr w:type="gramStart"/>
      <w:r w:rsidRPr="0079734F">
        <w:rPr>
          <w:rFonts w:ascii="Simplified Arabic" w:eastAsia="Times New Roman" w:hAnsi="Simplified Arabic" w:cs="Simplified Arabic" w:hint="cs"/>
          <w:kern w:val="0"/>
          <w:sz w:val="32"/>
          <w:szCs w:val="32"/>
          <w:rtl/>
          <w:lang w:val="en-US" w:bidi="ar-DZ"/>
          <w14:ligatures w14:val="none"/>
        </w:rPr>
        <w:t>أمام  المحكمة</w:t>
      </w:r>
      <w:proofErr w:type="gramEnd"/>
      <w:r w:rsidRPr="0079734F">
        <w:rPr>
          <w:rFonts w:ascii="Simplified Arabic" w:eastAsia="Times New Roman" w:hAnsi="Simplified Arabic" w:cs="Simplified Arabic" w:hint="cs"/>
          <w:kern w:val="0"/>
          <w:sz w:val="32"/>
          <w:szCs w:val="32"/>
          <w:rtl/>
          <w:lang w:val="en-US" w:bidi="ar-DZ"/>
          <w14:ligatures w14:val="none"/>
        </w:rPr>
        <w:t xml:space="preserve"> العليا . فأصدرت المحكمة العليا قرارا بتاريخ .................الذي منطوقه على النحو </w:t>
      </w:r>
      <w:proofErr w:type="gramStart"/>
      <w:r w:rsidRPr="0079734F">
        <w:rPr>
          <w:rFonts w:ascii="Simplified Arabic" w:eastAsia="Times New Roman" w:hAnsi="Simplified Arabic" w:cs="Simplified Arabic" w:hint="cs"/>
          <w:kern w:val="0"/>
          <w:sz w:val="32"/>
          <w:szCs w:val="32"/>
          <w:rtl/>
          <w:lang w:val="en-US" w:bidi="ar-DZ"/>
          <w14:ligatures w14:val="none"/>
        </w:rPr>
        <w:t>التالي:.........................................</w:t>
      </w:r>
      <w:proofErr w:type="gramEnd"/>
    </w:p>
    <w:p w14:paraId="1B3609C3"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 xml:space="preserve"> </w:t>
      </w:r>
      <w:r w:rsidRPr="0079734F">
        <w:rPr>
          <w:rFonts w:ascii="Simplified Arabic" w:eastAsia="Times New Roman" w:hAnsi="Simplified Arabic" w:cs="Simplified Arabic" w:hint="cs"/>
          <w:b/>
          <w:bCs/>
          <w:kern w:val="0"/>
          <w:sz w:val="32"/>
          <w:szCs w:val="32"/>
          <w:rtl/>
          <w:lang w:val="en-US" w:bidi="ar-DZ"/>
          <w14:ligatures w14:val="none"/>
        </w:rPr>
        <w:t>المشكل القانوني</w:t>
      </w:r>
      <w:r w:rsidRPr="0079734F">
        <w:rPr>
          <w:rFonts w:ascii="Simplified Arabic" w:eastAsia="Times New Roman" w:hAnsi="Simplified Arabic" w:cs="Simplified Arabic" w:hint="cs"/>
          <w:kern w:val="0"/>
          <w:sz w:val="32"/>
          <w:szCs w:val="32"/>
          <w:rtl/>
          <w:lang w:val="en-US" w:bidi="ar-DZ"/>
          <w14:ligatures w14:val="none"/>
        </w:rPr>
        <w:t>: الإشكال القانوني الجوهري الذي يدور حوله النزاع.</w:t>
      </w:r>
    </w:p>
    <w:p w14:paraId="0321300C"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b/>
          <w:bCs/>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التصريح بالخطة:</w:t>
      </w:r>
    </w:p>
    <w:p w14:paraId="2B3CE44C"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b/>
          <w:bCs/>
          <w:kern w:val="0"/>
          <w:sz w:val="32"/>
          <w:szCs w:val="32"/>
          <w:rtl/>
          <w:lang w:val="en-US" w:bidi="ar-DZ"/>
          <w14:ligatures w14:val="none"/>
        </w:rPr>
        <w:t xml:space="preserve"> </w:t>
      </w:r>
      <w:r w:rsidRPr="0079734F">
        <w:rPr>
          <w:rFonts w:ascii="Simplified Arabic" w:eastAsia="Times New Roman" w:hAnsi="Simplified Arabic" w:cs="Simplified Arabic" w:hint="cs"/>
          <w:kern w:val="0"/>
          <w:sz w:val="32"/>
          <w:szCs w:val="32"/>
          <w:rtl/>
          <w:lang w:val="en-US" w:bidi="ar-DZ"/>
          <w14:ligatures w14:val="none"/>
        </w:rPr>
        <w:t xml:space="preserve">نعالج المشكل القانوني في شكل مقالة أو خطة بحث كالتالي: </w:t>
      </w:r>
    </w:p>
    <w:p w14:paraId="5A0F0A55"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المبحث الأول:</w:t>
      </w:r>
    </w:p>
    <w:p w14:paraId="0E0C3DBE"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 xml:space="preserve">    المطلب الاول:   </w:t>
      </w:r>
    </w:p>
    <w:p w14:paraId="06A953DB"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 xml:space="preserve">  المطلب الثاني:</w:t>
      </w:r>
    </w:p>
    <w:p w14:paraId="2902A405"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المبحث الثاني:</w:t>
      </w:r>
    </w:p>
    <w:p w14:paraId="655B14C7" w14:textId="77777777" w:rsidR="0079734F" w:rsidRPr="0079734F" w:rsidRDefault="0079734F" w:rsidP="0079734F">
      <w:pPr>
        <w:framePr w:w="11199" w:hSpace="141" w:wrap="around" w:vAnchor="text" w:hAnchor="page" w:x="533" w:y="1297"/>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 xml:space="preserve">  المطلب الاول:</w:t>
      </w:r>
    </w:p>
    <w:p w14:paraId="723902A3" w14:textId="77777777" w:rsidR="0079734F" w:rsidRPr="0079734F" w:rsidRDefault="0079734F" w:rsidP="0079734F">
      <w:pPr>
        <w:framePr w:w="11199" w:h="12900" w:hRule="exact" w:hSpace="141" w:wrap="around" w:vAnchor="text" w:hAnchor="page" w:x="518" w:y="1360"/>
        <w:tabs>
          <w:tab w:val="center" w:pos="5053"/>
          <w:tab w:val="right" w:pos="10106"/>
        </w:tabs>
        <w:bidi/>
        <w:spacing w:after="0" w:line="240" w:lineRule="auto"/>
        <w:contextualSpacing/>
        <w:jc w:val="mediumKashida"/>
        <w:rPr>
          <w:rFonts w:ascii="Simplified Arabic" w:eastAsia="Times New Roman" w:hAnsi="Simplified Arabic" w:cs="Simplified Arabic"/>
          <w:kern w:val="0"/>
          <w:sz w:val="32"/>
          <w:szCs w:val="32"/>
          <w:rtl/>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المطلب الثاني:</w:t>
      </w:r>
    </w:p>
    <w:p w14:paraId="0C1CFE6C" w14:textId="0EF2D8A2" w:rsidR="0079734F" w:rsidRPr="0079734F" w:rsidRDefault="0079734F" w:rsidP="0079734F">
      <w:pPr>
        <w:bidi/>
        <w:spacing w:after="200" w:line="276" w:lineRule="auto"/>
        <w:ind w:left="360"/>
        <w:contextualSpacing/>
        <w:jc w:val="lowKashida"/>
        <w:rPr>
          <w:rFonts w:ascii="Simplified Arabic" w:eastAsia="Times New Roman" w:hAnsi="Simplified Arabic" w:cs="Simplified Arabic"/>
          <w:kern w:val="0"/>
          <w:sz w:val="32"/>
          <w:szCs w:val="32"/>
          <w:lang w:val="en-US" w:bidi="ar-DZ"/>
          <w14:ligatures w14:val="none"/>
        </w:rPr>
      </w:pPr>
      <w:r w:rsidRPr="0079734F">
        <w:rPr>
          <w:rFonts w:ascii="Simplified Arabic" w:eastAsia="Times New Roman" w:hAnsi="Simplified Arabic" w:cs="Simplified Arabic" w:hint="cs"/>
          <w:kern w:val="0"/>
          <w:sz w:val="32"/>
          <w:szCs w:val="32"/>
          <w:rtl/>
          <w:lang w:val="en-US" w:bidi="ar-DZ"/>
          <w14:ligatures w14:val="none"/>
        </w:rPr>
        <w:t xml:space="preserve">مراحل التعليق: مرحلة القراءة والاطلاع على </w:t>
      </w:r>
      <w:proofErr w:type="gramStart"/>
      <w:r w:rsidRPr="0079734F">
        <w:rPr>
          <w:rFonts w:ascii="Simplified Arabic" w:eastAsia="Times New Roman" w:hAnsi="Simplified Arabic" w:cs="Simplified Arabic" w:hint="cs"/>
          <w:kern w:val="0"/>
          <w:sz w:val="32"/>
          <w:szCs w:val="32"/>
          <w:rtl/>
          <w:lang w:val="en-US" w:bidi="ar-DZ"/>
          <w14:ligatures w14:val="none"/>
        </w:rPr>
        <w:t>معانيه  -</w:t>
      </w:r>
      <w:proofErr w:type="gramEnd"/>
      <w:r w:rsidRPr="0079734F">
        <w:rPr>
          <w:rFonts w:ascii="Simplified Arabic" w:eastAsia="Times New Roman" w:hAnsi="Simplified Arabic" w:cs="Simplified Arabic" w:hint="cs"/>
          <w:kern w:val="0"/>
          <w:sz w:val="32"/>
          <w:szCs w:val="32"/>
          <w:rtl/>
          <w:lang w:val="en-US" w:bidi="ar-DZ"/>
          <w14:ligatures w14:val="none"/>
        </w:rPr>
        <w:t xml:space="preserve"> ذكر المشكل القانوني المطروح </w:t>
      </w:r>
      <w:r w:rsidRPr="0079734F">
        <w:rPr>
          <w:rFonts w:ascii="Simplified Arabic" w:eastAsia="Times New Roman" w:hAnsi="Simplified Arabic" w:cs="Simplified Arabic"/>
          <w:kern w:val="0"/>
          <w:sz w:val="32"/>
          <w:szCs w:val="32"/>
          <w:rtl/>
          <w:lang w:val="en-US" w:bidi="ar-DZ"/>
          <w14:ligatures w14:val="none"/>
        </w:rPr>
        <w:t>–</w:t>
      </w:r>
      <w:r w:rsidRPr="0079734F">
        <w:rPr>
          <w:rFonts w:ascii="Simplified Arabic" w:eastAsia="Times New Roman" w:hAnsi="Simplified Arabic" w:cs="Simplified Arabic" w:hint="cs"/>
          <w:kern w:val="0"/>
          <w:sz w:val="32"/>
          <w:szCs w:val="32"/>
          <w:rtl/>
          <w:lang w:val="en-US" w:bidi="ar-DZ"/>
          <w14:ligatures w14:val="none"/>
        </w:rPr>
        <w:t xml:space="preserve"> مرحلة انجاز التعليق </w:t>
      </w:r>
      <w:r w:rsidRPr="0079734F">
        <w:rPr>
          <w:rFonts w:ascii="Simplified Arabic" w:eastAsia="Times New Roman" w:hAnsi="Simplified Arabic" w:cs="Simplified Arabic"/>
          <w:kern w:val="0"/>
          <w:sz w:val="32"/>
          <w:szCs w:val="32"/>
          <w:rtl/>
          <w:lang w:val="en-US" w:bidi="ar-DZ"/>
          <w14:ligatures w14:val="none"/>
        </w:rPr>
        <w:t>–</w:t>
      </w:r>
      <w:r w:rsidRPr="0079734F">
        <w:rPr>
          <w:rFonts w:ascii="Simplified Arabic" w:eastAsia="Times New Roman" w:hAnsi="Simplified Arabic" w:cs="Simplified Arabic" w:hint="cs"/>
          <w:kern w:val="0"/>
          <w:sz w:val="32"/>
          <w:szCs w:val="32"/>
          <w:rtl/>
          <w:lang w:val="en-US" w:bidi="ar-DZ"/>
          <w14:ligatures w14:val="none"/>
        </w:rPr>
        <w:t>مرحلة الصياغة والتحرير.</w:t>
      </w:r>
    </w:p>
    <w:sectPr w:rsidR="0079734F" w:rsidRPr="0079734F" w:rsidSect="0079734F">
      <w:pgSz w:w="11906" w:h="16838"/>
      <w:pgMar w:top="567" w:right="127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2B15"/>
    <w:multiLevelType w:val="hybridMultilevel"/>
    <w:tmpl w:val="F70C4C82"/>
    <w:lvl w:ilvl="0" w:tplc="3300F17E">
      <w:start w:val="3"/>
      <w:numFmt w:val="bullet"/>
      <w:lvlText w:val="-"/>
      <w:lvlJc w:val="left"/>
      <w:pPr>
        <w:ind w:left="360" w:hanging="360"/>
      </w:pPr>
      <w:rPr>
        <w:rFonts w:ascii="Simplified Arabic" w:eastAsia="Times New Roman" w:hAnsi="Simplified Arabic" w:cs="Simplified Arabic" w:hint="default"/>
      </w:rPr>
    </w:lvl>
    <w:lvl w:ilvl="1" w:tplc="040C0003" w:tentative="1">
      <w:start w:val="1"/>
      <w:numFmt w:val="bullet"/>
      <w:lvlText w:val="o"/>
      <w:lvlJc w:val="left"/>
      <w:pPr>
        <w:ind w:left="2627" w:hanging="360"/>
      </w:pPr>
      <w:rPr>
        <w:rFonts w:ascii="Courier New" w:hAnsi="Courier New" w:cs="Courier New" w:hint="default"/>
      </w:rPr>
    </w:lvl>
    <w:lvl w:ilvl="2" w:tplc="040C0005" w:tentative="1">
      <w:start w:val="1"/>
      <w:numFmt w:val="bullet"/>
      <w:lvlText w:val=""/>
      <w:lvlJc w:val="left"/>
      <w:pPr>
        <w:ind w:left="3347" w:hanging="360"/>
      </w:pPr>
      <w:rPr>
        <w:rFonts w:ascii="Wingdings" w:hAnsi="Wingdings" w:hint="default"/>
      </w:rPr>
    </w:lvl>
    <w:lvl w:ilvl="3" w:tplc="040C0001" w:tentative="1">
      <w:start w:val="1"/>
      <w:numFmt w:val="bullet"/>
      <w:lvlText w:val=""/>
      <w:lvlJc w:val="left"/>
      <w:pPr>
        <w:ind w:left="4067" w:hanging="360"/>
      </w:pPr>
      <w:rPr>
        <w:rFonts w:ascii="Symbol" w:hAnsi="Symbol" w:hint="default"/>
      </w:rPr>
    </w:lvl>
    <w:lvl w:ilvl="4" w:tplc="040C0003" w:tentative="1">
      <w:start w:val="1"/>
      <w:numFmt w:val="bullet"/>
      <w:lvlText w:val="o"/>
      <w:lvlJc w:val="left"/>
      <w:pPr>
        <w:ind w:left="4787" w:hanging="360"/>
      </w:pPr>
      <w:rPr>
        <w:rFonts w:ascii="Courier New" w:hAnsi="Courier New" w:cs="Courier New" w:hint="default"/>
      </w:rPr>
    </w:lvl>
    <w:lvl w:ilvl="5" w:tplc="040C0005" w:tentative="1">
      <w:start w:val="1"/>
      <w:numFmt w:val="bullet"/>
      <w:lvlText w:val=""/>
      <w:lvlJc w:val="left"/>
      <w:pPr>
        <w:ind w:left="5507" w:hanging="360"/>
      </w:pPr>
      <w:rPr>
        <w:rFonts w:ascii="Wingdings" w:hAnsi="Wingdings" w:hint="default"/>
      </w:rPr>
    </w:lvl>
    <w:lvl w:ilvl="6" w:tplc="040C0001" w:tentative="1">
      <w:start w:val="1"/>
      <w:numFmt w:val="bullet"/>
      <w:lvlText w:val=""/>
      <w:lvlJc w:val="left"/>
      <w:pPr>
        <w:ind w:left="6227" w:hanging="360"/>
      </w:pPr>
      <w:rPr>
        <w:rFonts w:ascii="Symbol" w:hAnsi="Symbol" w:hint="default"/>
      </w:rPr>
    </w:lvl>
    <w:lvl w:ilvl="7" w:tplc="040C0003" w:tentative="1">
      <w:start w:val="1"/>
      <w:numFmt w:val="bullet"/>
      <w:lvlText w:val="o"/>
      <w:lvlJc w:val="left"/>
      <w:pPr>
        <w:ind w:left="6947" w:hanging="360"/>
      </w:pPr>
      <w:rPr>
        <w:rFonts w:ascii="Courier New" w:hAnsi="Courier New" w:cs="Courier New" w:hint="default"/>
      </w:rPr>
    </w:lvl>
    <w:lvl w:ilvl="8" w:tplc="040C0005" w:tentative="1">
      <w:start w:val="1"/>
      <w:numFmt w:val="bullet"/>
      <w:lvlText w:val=""/>
      <w:lvlJc w:val="left"/>
      <w:pPr>
        <w:ind w:left="7667" w:hanging="360"/>
      </w:pPr>
      <w:rPr>
        <w:rFonts w:ascii="Wingdings" w:hAnsi="Wingdings" w:hint="default"/>
      </w:rPr>
    </w:lvl>
  </w:abstractNum>
  <w:num w:numId="1" w16cid:durableId="43031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4F"/>
    <w:rsid w:val="007973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CB9A8"/>
  <w15:chartTrackingRefBased/>
  <w15:docId w15:val="{00A9B96D-2F85-4D04-92DF-812B7C55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79734F"/>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79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229</Words>
  <Characters>1262</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guergour</dc:creator>
  <cp:keywords/>
  <dc:description/>
  <cp:lastModifiedBy>nabil guergour</cp:lastModifiedBy>
  <cp:revision>1</cp:revision>
  <dcterms:created xsi:type="dcterms:W3CDTF">2023-05-21T04:09:00Z</dcterms:created>
  <dcterms:modified xsi:type="dcterms:W3CDTF">2023-05-21T04:13:00Z</dcterms:modified>
</cp:coreProperties>
</file>