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67" w:rsidRPr="008E5467" w:rsidRDefault="008E5467" w:rsidP="008E5467">
      <w:pPr>
        <w:pStyle w:val="NormalWeb"/>
        <w:bidi/>
        <w:spacing w:before="0" w:beforeAutospacing="0" w:after="136" w:afterAutospacing="0" w:line="272" w:lineRule="atLeast"/>
        <w:jc w:val="both"/>
        <w:rPr>
          <w:rFonts w:ascii="Verdana" w:hAnsi="Verdana" w:cs="Simplified Arabic"/>
          <w:color w:val="02566A"/>
          <w:sz w:val="28"/>
          <w:szCs w:val="28"/>
          <w:u w:val="single"/>
        </w:rPr>
      </w:pPr>
      <w:r w:rsidRPr="008E5467">
        <w:rPr>
          <w:rFonts w:ascii="Verdana" w:hAnsi="Verdana" w:cs="Simplified Arabic"/>
          <w:color w:val="02566A"/>
          <w:sz w:val="28"/>
          <w:szCs w:val="28"/>
          <w:u w:val="single"/>
          <w:rtl/>
        </w:rPr>
        <w:t>إليك القضية التالية:</w:t>
      </w:r>
    </w:p>
    <w:p w:rsidR="008E5467" w:rsidRPr="008E5467" w:rsidRDefault="008E5467" w:rsidP="008E5467">
      <w:pPr>
        <w:pStyle w:val="NormalWeb"/>
        <w:bidi/>
        <w:spacing w:before="0" w:beforeAutospacing="0" w:after="136" w:afterAutospacing="0" w:line="272" w:lineRule="atLeast"/>
        <w:jc w:val="both"/>
        <w:rPr>
          <w:rFonts w:ascii="Verdana" w:hAnsi="Verdana" w:cs="Simplified Arabic"/>
          <w:color w:val="02566A"/>
          <w:sz w:val="28"/>
          <w:szCs w:val="28"/>
          <w:rtl/>
        </w:rPr>
      </w:pPr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تطبيقا لأحكام المادة 65 من الرسوم الرئاسي 15/247 المؤرخ في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16/09/2015،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والمتضمن تنظيم الصفقات العمومية وتفويضات المرفق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العام،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أعلن بتاريخ 12/07/2017 رئيس المجلس الشعبي لبلدية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قسنطينة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عن المنح المؤقت لصفقة عمومية موضوعها "عملية تجهيز المؤسسات التربوية بالبلدية بعتاد وتجهيزات مكتبية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متنوعة"،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وهذا تزامنا مع التحضير للدخول الاجتماعي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2017/2018،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وقد كان هذا المنح من نصيب "مؤسسة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خلدون"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المتخصصة في هذا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المجال،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وتم تحديد المبلغ الأدنى لصفقة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بـ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: 15.724.350,50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دج،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والحد الأقصى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بـ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: 28.683.94,00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دج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.</w:t>
      </w:r>
    </w:p>
    <w:p w:rsidR="008E5467" w:rsidRPr="008E5467" w:rsidRDefault="008E5467" w:rsidP="008E5467">
      <w:pPr>
        <w:pStyle w:val="NormalWeb"/>
        <w:bidi/>
        <w:spacing w:before="0" w:beforeAutospacing="0" w:after="136" w:afterAutospacing="0" w:line="272" w:lineRule="atLeast"/>
        <w:jc w:val="both"/>
        <w:rPr>
          <w:rFonts w:ascii="Verdana" w:hAnsi="Verdana" w:cs="Simplified Arabic"/>
          <w:color w:val="02566A"/>
          <w:sz w:val="28"/>
          <w:szCs w:val="28"/>
          <w:rtl/>
        </w:rPr>
      </w:pPr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ولأجل التسريع في تجهيز المؤسسات التربوي قبل موعد الدخول الاجتماعي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القادم،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أرسل المجلس الشعبي البلدي رسالتين "لمؤسسة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خلدون"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الأولى مؤرخة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في: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18/07/2017 دعتها باتخاذ الإجراءات اللازمة لتمويل المؤسسات واقتناء المعدات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اللازمة،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والرسالة الثانية مؤرخة في 25/07/2017 دعتها بتنصيب الورشة لتركيب المعدات المكتبية. فلم يكن بوسع "مؤسسة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خلدون"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إلا </w:t>
      </w:r>
      <w:proofErr w:type="gram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تنفيذ</w:t>
      </w:r>
      <w:proofErr w:type="gram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الأوامر التي تضمنتها الرسالتين والانطلاق في الأشغال.</w:t>
      </w:r>
    </w:p>
    <w:p w:rsidR="008E5467" w:rsidRPr="008E5467" w:rsidRDefault="008E5467" w:rsidP="008E5467">
      <w:pPr>
        <w:pStyle w:val="NormalWeb"/>
        <w:bidi/>
        <w:spacing w:before="0" w:beforeAutospacing="0" w:after="136" w:afterAutospacing="0" w:line="272" w:lineRule="atLeast"/>
        <w:jc w:val="both"/>
        <w:rPr>
          <w:rFonts w:ascii="Verdana" w:hAnsi="Verdana" w:cs="Simplified Arabic"/>
          <w:color w:val="02566A"/>
          <w:sz w:val="28"/>
          <w:szCs w:val="28"/>
          <w:rtl/>
        </w:rPr>
      </w:pPr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لكن أثناء قيام المؤسسة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بالأشغال،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أصدر رئيس المجلس الشعبي بتاريخ 11/08/2017 قرارا يأمرها بوقف تنفيذ الأشغال مؤقتا إلى حين فصل الجهة القضائية في القضية المرفوعة ضده من طرف "شركة الإخوة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مهناوي"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التي سبق لها وأن قدمت عرضها بخصوص هذه الصفقة ورفض رئيس المجلس الشعبي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عرضها.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 </w:t>
      </w:r>
    </w:p>
    <w:p w:rsidR="008E5467" w:rsidRPr="008E5467" w:rsidRDefault="008E5467" w:rsidP="008E5467">
      <w:pPr>
        <w:pStyle w:val="NormalWeb"/>
        <w:bidi/>
        <w:spacing w:before="0" w:beforeAutospacing="0" w:after="136" w:afterAutospacing="0" w:line="272" w:lineRule="atLeast"/>
        <w:jc w:val="both"/>
        <w:rPr>
          <w:rFonts w:ascii="Verdana" w:hAnsi="Verdana" w:cs="Simplified Arabic"/>
          <w:b/>
          <w:bCs/>
          <w:color w:val="02566A"/>
          <w:sz w:val="28"/>
          <w:szCs w:val="28"/>
          <w:u w:val="single"/>
          <w:rtl/>
        </w:rPr>
      </w:pPr>
      <w:proofErr w:type="gramStart"/>
      <w:r w:rsidRPr="008E5467">
        <w:rPr>
          <w:rFonts w:ascii="Verdana" w:hAnsi="Verdana" w:cs="Simplified Arabic"/>
          <w:b/>
          <w:bCs/>
          <w:color w:val="02566A"/>
          <w:sz w:val="28"/>
          <w:szCs w:val="28"/>
          <w:u w:val="single"/>
          <w:rtl/>
        </w:rPr>
        <w:t>المطلوب</w:t>
      </w:r>
      <w:proofErr w:type="gramEnd"/>
      <w:r w:rsidRPr="008E5467">
        <w:rPr>
          <w:rFonts w:ascii="Verdana" w:hAnsi="Verdana" w:cs="Simplified Arabic"/>
          <w:b/>
          <w:bCs/>
          <w:color w:val="02566A"/>
          <w:sz w:val="28"/>
          <w:szCs w:val="28"/>
          <w:u w:val="single"/>
          <w:rtl/>
        </w:rPr>
        <w:t>:</w:t>
      </w:r>
    </w:p>
    <w:p w:rsidR="008E5467" w:rsidRPr="008E5467" w:rsidRDefault="008E5467" w:rsidP="008E5467">
      <w:pPr>
        <w:pStyle w:val="NormalWeb"/>
        <w:bidi/>
        <w:spacing w:before="0" w:beforeAutospacing="0" w:after="136" w:afterAutospacing="0" w:line="272" w:lineRule="atLeast"/>
        <w:jc w:val="both"/>
        <w:rPr>
          <w:rFonts w:ascii="Verdana" w:hAnsi="Verdana" w:cs="Simplified Arabic"/>
          <w:color w:val="02566A"/>
          <w:sz w:val="28"/>
          <w:szCs w:val="28"/>
          <w:rtl/>
        </w:rPr>
      </w:pP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1-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حدد نوع الصفقة ونوع الدعوى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المرفوعة،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مبينا شروطها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وإجراءاتها،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وعلى ماذا استندت المدعية في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دعواها؟.</w:t>
      </w:r>
      <w:proofErr w:type="spellEnd"/>
    </w:p>
    <w:p w:rsidR="008E5467" w:rsidRPr="008E5467" w:rsidRDefault="008E5467" w:rsidP="008E5467">
      <w:pPr>
        <w:pStyle w:val="NormalWeb"/>
        <w:bidi/>
        <w:spacing w:before="0" w:beforeAutospacing="0" w:after="136" w:afterAutospacing="0" w:line="272" w:lineRule="atLeast"/>
        <w:jc w:val="both"/>
        <w:rPr>
          <w:rFonts w:ascii="Verdana" w:hAnsi="Verdana" w:cs="Simplified Arabic"/>
          <w:color w:val="02566A"/>
          <w:sz w:val="28"/>
          <w:szCs w:val="28"/>
          <w:rtl/>
        </w:rPr>
      </w:pP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2-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هل يختلف الأمر لو أن الصفقة أعلنت عنها وزارة التربية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الوطنية،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</w:t>
      </w:r>
      <w:proofErr w:type="spellStart"/>
      <w:proofErr w:type="gram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ولماذا</w:t>
      </w:r>
      <w:proofErr w:type="gram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؟.</w:t>
      </w:r>
      <w:proofErr w:type="spellEnd"/>
    </w:p>
    <w:p w:rsidR="008E5467" w:rsidRPr="008E5467" w:rsidRDefault="008E5467" w:rsidP="008E5467">
      <w:pPr>
        <w:pStyle w:val="NormalWeb"/>
        <w:bidi/>
        <w:spacing w:before="0" w:beforeAutospacing="0" w:after="136" w:afterAutospacing="0" w:line="272" w:lineRule="atLeast"/>
        <w:jc w:val="both"/>
        <w:rPr>
          <w:rFonts w:ascii="Verdana" w:hAnsi="Verdana" w:cs="Simplified Arabic"/>
          <w:color w:val="02566A"/>
          <w:sz w:val="28"/>
          <w:szCs w:val="28"/>
          <w:rtl/>
        </w:rPr>
      </w:pP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3-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لو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جاءك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ممثل "مؤسسة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خلدون"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يستشيرك حول الإجراءات القانونية التي يتعين عليه اتخاذها لاسترجاع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حقوقه،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فبماذا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ستستشير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عليه،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وما هي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الدفوع</w:t>
      </w:r>
      <w:proofErr w:type="spellEnd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 xml:space="preserve"> التي يمكنه إثارتها حسب </w:t>
      </w:r>
      <w:proofErr w:type="spellStart"/>
      <w:r w:rsidRPr="008E5467">
        <w:rPr>
          <w:rFonts w:ascii="Verdana" w:hAnsi="Verdana" w:cs="Simplified Arabic"/>
          <w:color w:val="02566A"/>
          <w:sz w:val="28"/>
          <w:szCs w:val="28"/>
          <w:rtl/>
        </w:rPr>
        <w:t>رأيك؟.</w:t>
      </w:r>
      <w:proofErr w:type="spellEnd"/>
    </w:p>
    <w:p w:rsidR="00690BB4" w:rsidRDefault="00690BB4" w:rsidP="008E5467">
      <w:pPr>
        <w:bidi/>
      </w:pPr>
    </w:p>
    <w:sectPr w:rsidR="00690BB4" w:rsidSect="00DB2E5B">
      <w:pgSz w:w="11906" w:h="16838" w:code="9"/>
      <w:pgMar w:top="567" w:right="567" w:bottom="28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5467"/>
    <w:rsid w:val="00024F6B"/>
    <w:rsid w:val="00025D7F"/>
    <w:rsid w:val="00054E6A"/>
    <w:rsid w:val="000C6ACE"/>
    <w:rsid w:val="000D12AB"/>
    <w:rsid w:val="000F3884"/>
    <w:rsid w:val="00112E26"/>
    <w:rsid w:val="00130691"/>
    <w:rsid w:val="0014404A"/>
    <w:rsid w:val="00154A9F"/>
    <w:rsid w:val="0018550C"/>
    <w:rsid w:val="00185D5B"/>
    <w:rsid w:val="001916AD"/>
    <w:rsid w:val="001B0212"/>
    <w:rsid w:val="001B650B"/>
    <w:rsid w:val="001C3B35"/>
    <w:rsid w:val="001E55F2"/>
    <w:rsid w:val="001F182F"/>
    <w:rsid w:val="001F6448"/>
    <w:rsid w:val="001F77E5"/>
    <w:rsid w:val="00231352"/>
    <w:rsid w:val="00256A61"/>
    <w:rsid w:val="00267141"/>
    <w:rsid w:val="00280449"/>
    <w:rsid w:val="00292643"/>
    <w:rsid w:val="002C78CB"/>
    <w:rsid w:val="002D52EA"/>
    <w:rsid w:val="003033A5"/>
    <w:rsid w:val="00311D6A"/>
    <w:rsid w:val="00313C3A"/>
    <w:rsid w:val="003411BE"/>
    <w:rsid w:val="00366F50"/>
    <w:rsid w:val="00390737"/>
    <w:rsid w:val="003C7072"/>
    <w:rsid w:val="003D26B9"/>
    <w:rsid w:val="003F2327"/>
    <w:rsid w:val="004052C5"/>
    <w:rsid w:val="0041702E"/>
    <w:rsid w:val="00447652"/>
    <w:rsid w:val="00450CD9"/>
    <w:rsid w:val="00456A86"/>
    <w:rsid w:val="0048004C"/>
    <w:rsid w:val="00490F26"/>
    <w:rsid w:val="004969ED"/>
    <w:rsid w:val="004A36D9"/>
    <w:rsid w:val="004A3D6D"/>
    <w:rsid w:val="004A44B4"/>
    <w:rsid w:val="004D426B"/>
    <w:rsid w:val="004F6EB3"/>
    <w:rsid w:val="005360BD"/>
    <w:rsid w:val="00540F35"/>
    <w:rsid w:val="00557544"/>
    <w:rsid w:val="0056027B"/>
    <w:rsid w:val="005A1238"/>
    <w:rsid w:val="005A21C6"/>
    <w:rsid w:val="005B36A5"/>
    <w:rsid w:val="005C21E4"/>
    <w:rsid w:val="005C45BD"/>
    <w:rsid w:val="005E4330"/>
    <w:rsid w:val="00601E7E"/>
    <w:rsid w:val="0062342F"/>
    <w:rsid w:val="00625251"/>
    <w:rsid w:val="006259C8"/>
    <w:rsid w:val="0063347E"/>
    <w:rsid w:val="00651ECA"/>
    <w:rsid w:val="00654DD2"/>
    <w:rsid w:val="00662306"/>
    <w:rsid w:val="00690BB4"/>
    <w:rsid w:val="00691F66"/>
    <w:rsid w:val="00694997"/>
    <w:rsid w:val="006E024A"/>
    <w:rsid w:val="006E2743"/>
    <w:rsid w:val="0072017B"/>
    <w:rsid w:val="00724667"/>
    <w:rsid w:val="00740512"/>
    <w:rsid w:val="00751977"/>
    <w:rsid w:val="007811EA"/>
    <w:rsid w:val="00786BB3"/>
    <w:rsid w:val="0079495D"/>
    <w:rsid w:val="007A4DE3"/>
    <w:rsid w:val="007C4285"/>
    <w:rsid w:val="00810EA9"/>
    <w:rsid w:val="00813EE0"/>
    <w:rsid w:val="0084008C"/>
    <w:rsid w:val="008600F6"/>
    <w:rsid w:val="008640B2"/>
    <w:rsid w:val="00882763"/>
    <w:rsid w:val="008863A7"/>
    <w:rsid w:val="008D2DA8"/>
    <w:rsid w:val="008E5467"/>
    <w:rsid w:val="008E746F"/>
    <w:rsid w:val="008E7987"/>
    <w:rsid w:val="00901613"/>
    <w:rsid w:val="009114ED"/>
    <w:rsid w:val="0092251B"/>
    <w:rsid w:val="00922A62"/>
    <w:rsid w:val="00923983"/>
    <w:rsid w:val="0092511B"/>
    <w:rsid w:val="00967C82"/>
    <w:rsid w:val="009732A0"/>
    <w:rsid w:val="0098007A"/>
    <w:rsid w:val="00996CC0"/>
    <w:rsid w:val="00997058"/>
    <w:rsid w:val="009A423C"/>
    <w:rsid w:val="00A06E83"/>
    <w:rsid w:val="00A13BBB"/>
    <w:rsid w:val="00A165CF"/>
    <w:rsid w:val="00A24D9F"/>
    <w:rsid w:val="00A25415"/>
    <w:rsid w:val="00A453C5"/>
    <w:rsid w:val="00A7036D"/>
    <w:rsid w:val="00A73EDE"/>
    <w:rsid w:val="00A816FD"/>
    <w:rsid w:val="00A840BC"/>
    <w:rsid w:val="00AA729D"/>
    <w:rsid w:val="00AC04E5"/>
    <w:rsid w:val="00AE1B93"/>
    <w:rsid w:val="00AF732C"/>
    <w:rsid w:val="00B0537D"/>
    <w:rsid w:val="00B32A2A"/>
    <w:rsid w:val="00B50986"/>
    <w:rsid w:val="00B65D9E"/>
    <w:rsid w:val="00B9534A"/>
    <w:rsid w:val="00BB3CDD"/>
    <w:rsid w:val="00BB59B7"/>
    <w:rsid w:val="00BE4359"/>
    <w:rsid w:val="00BE544A"/>
    <w:rsid w:val="00C07976"/>
    <w:rsid w:val="00C07CC4"/>
    <w:rsid w:val="00C14773"/>
    <w:rsid w:val="00C208F5"/>
    <w:rsid w:val="00C26EDC"/>
    <w:rsid w:val="00C448AA"/>
    <w:rsid w:val="00C5266D"/>
    <w:rsid w:val="00C61003"/>
    <w:rsid w:val="00C61821"/>
    <w:rsid w:val="00C74284"/>
    <w:rsid w:val="00C81C71"/>
    <w:rsid w:val="00CA452D"/>
    <w:rsid w:val="00CB2FDE"/>
    <w:rsid w:val="00CD6B4D"/>
    <w:rsid w:val="00CF3728"/>
    <w:rsid w:val="00CF3B3F"/>
    <w:rsid w:val="00D02EB4"/>
    <w:rsid w:val="00D1026A"/>
    <w:rsid w:val="00D3422E"/>
    <w:rsid w:val="00D36805"/>
    <w:rsid w:val="00D573C8"/>
    <w:rsid w:val="00D62C6B"/>
    <w:rsid w:val="00D70319"/>
    <w:rsid w:val="00D70F8D"/>
    <w:rsid w:val="00DA69A3"/>
    <w:rsid w:val="00DB2E5B"/>
    <w:rsid w:val="00DB75E7"/>
    <w:rsid w:val="00DE155C"/>
    <w:rsid w:val="00E35495"/>
    <w:rsid w:val="00E506A7"/>
    <w:rsid w:val="00E721B4"/>
    <w:rsid w:val="00E81DCD"/>
    <w:rsid w:val="00E93ED6"/>
    <w:rsid w:val="00F12145"/>
    <w:rsid w:val="00F13E12"/>
    <w:rsid w:val="00F15FCA"/>
    <w:rsid w:val="00F16D6A"/>
    <w:rsid w:val="00F30182"/>
    <w:rsid w:val="00F351B5"/>
    <w:rsid w:val="00F50473"/>
    <w:rsid w:val="00F53381"/>
    <w:rsid w:val="00F632D2"/>
    <w:rsid w:val="00F73E35"/>
    <w:rsid w:val="00F90765"/>
    <w:rsid w:val="00FA6A19"/>
    <w:rsid w:val="00FB0C7E"/>
    <w:rsid w:val="00FB4305"/>
    <w:rsid w:val="00FC2DAE"/>
    <w:rsid w:val="00FD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4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1294</Characters>
  <Application>Microsoft Office Word</Application>
  <DocSecurity>0</DocSecurity>
  <Lines>10</Lines>
  <Paragraphs>3</Paragraphs>
  <ScaleCrop>false</ScaleCrop>
  <Company>TOSHIBA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Nadjah</dc:creator>
  <cp:lastModifiedBy>Nadjah</cp:lastModifiedBy>
  <cp:revision>1</cp:revision>
  <dcterms:created xsi:type="dcterms:W3CDTF">2018-04-11T16:53:00Z</dcterms:created>
  <dcterms:modified xsi:type="dcterms:W3CDTF">2018-04-11T16:55:00Z</dcterms:modified>
</cp:coreProperties>
</file>