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75" w:rsidRDefault="00B96475" w:rsidP="00B96475">
      <w:pPr>
        <w:shd w:val="clear" w:color="auto" w:fill="F7F6F6"/>
        <w:bidi/>
        <w:spacing w:after="0" w:line="240" w:lineRule="auto"/>
        <w:jc w:val="center"/>
        <w:rPr>
          <w:rFonts w:ascii="Traditional Arabic" w:eastAsia="Times New Roman" w:hAnsi="Traditional Arabic" w:cs="Traditional Arabic"/>
          <w:b/>
          <w:bCs/>
          <w:color w:val="0000FF"/>
          <w:sz w:val="32"/>
          <w:szCs w:val="32"/>
          <w:rtl/>
          <w:lang w:eastAsia="fr-FR" w:bidi="ar-DZ"/>
        </w:rPr>
      </w:pPr>
      <w:r>
        <w:rPr>
          <w:rFonts w:ascii="Traditional Arabic" w:eastAsia="Times New Roman" w:hAnsi="Traditional Arabic" w:cs="Traditional Arabic" w:hint="cs"/>
          <w:b/>
          <w:bCs/>
          <w:color w:val="0000FF"/>
          <w:sz w:val="32"/>
          <w:szCs w:val="32"/>
          <w:rtl/>
          <w:lang w:eastAsia="fr-FR" w:bidi="ar-DZ"/>
        </w:rPr>
        <w:t>المحاضرة الخامسة</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FF"/>
          <w:sz w:val="32"/>
          <w:szCs w:val="32"/>
          <w:rtl/>
          <w:lang w:eastAsia="fr-FR"/>
        </w:rPr>
        <w:t>المحور الأول: جمع المذكر السالم</w:t>
      </w:r>
      <w:r w:rsidRPr="00EC77AA">
        <w:rPr>
          <w:rFonts w:ascii="Traditional Arabic" w:eastAsia="Times New Roman" w:hAnsi="Traditional Arabic" w:cs="Traditional Arabic"/>
          <w:b/>
          <w:bCs/>
          <w:color w:val="0000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800000"/>
          <w:sz w:val="32"/>
          <w:szCs w:val="32"/>
          <w:rtl/>
          <w:lang w:eastAsia="fr-FR"/>
        </w:rPr>
        <w:t>الجمع</w:t>
      </w:r>
      <w:r w:rsidRPr="00EC77AA">
        <w:rPr>
          <w:rFonts w:ascii="Traditional Arabic" w:eastAsia="Times New Roman" w:hAnsi="Traditional Arabic" w:cs="Traditional Arabic"/>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اسم ناب عن ثلاثة فأكثر، بزيادة في آخره، مثل</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مدرس، مدرسات</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أو تغيير في بنائه مثل</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أطفال، وكُتُب، ورؤساء</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فالأول يسمى الجمع السالم، والثاني يسمى الجمع المكسر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جمع التكسير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وينقسم السالم إلى مذكر ومؤنث، وينقسم جمع التكسير إلى جمع قلة وجمع كثرة كما سيأتي الحديث عنه</w:t>
      </w:r>
      <w:r w:rsidRPr="00EC77AA">
        <w:rPr>
          <w:rFonts w:ascii="Traditional Arabic" w:eastAsia="Times New Roman" w:hAnsi="Traditional Arabic" w:cs="Traditional Arabic"/>
          <w:color w:val="000000"/>
          <w:sz w:val="32"/>
          <w:szCs w:val="32"/>
          <w:lang w:eastAsia="fr-FR"/>
        </w:rPr>
        <w:t>.</w:t>
      </w:r>
    </w:p>
    <w:p w:rsidR="00B96475" w:rsidRPr="00D76DE3" w:rsidRDefault="00B96475" w:rsidP="00D76DE3">
      <w:pPr>
        <w:pStyle w:val="Paragraphedeliste"/>
        <w:numPr>
          <w:ilvl w:val="0"/>
          <w:numId w:val="1"/>
        </w:numPr>
        <w:shd w:val="clear" w:color="auto" w:fill="F7F6F6"/>
        <w:bidi/>
        <w:spacing w:after="0" w:line="240" w:lineRule="auto"/>
        <w:jc w:val="both"/>
        <w:rPr>
          <w:rFonts w:ascii="Traditional Arabic" w:eastAsia="Times New Roman" w:hAnsi="Traditional Arabic" w:cs="Traditional Arabic" w:hint="cs"/>
          <w:color w:val="000000"/>
          <w:sz w:val="32"/>
          <w:szCs w:val="32"/>
          <w:rtl/>
          <w:lang w:eastAsia="fr-FR"/>
        </w:rPr>
      </w:pPr>
      <w:r w:rsidRPr="00D76DE3">
        <w:rPr>
          <w:rFonts w:ascii="Traditional Arabic" w:eastAsia="Times New Roman" w:hAnsi="Traditional Arabic" w:cs="Traditional Arabic"/>
          <w:b/>
          <w:bCs/>
          <w:color w:val="3366FF"/>
          <w:sz w:val="32"/>
          <w:szCs w:val="32"/>
          <w:rtl/>
          <w:lang w:eastAsia="fr-FR"/>
        </w:rPr>
        <w:t>تعريف جمع المذكر السالم</w:t>
      </w:r>
      <w:r w:rsidRPr="00D76DE3">
        <w:rPr>
          <w:rFonts w:ascii="Traditional Arabic" w:eastAsia="Times New Roman" w:hAnsi="Traditional Arabic" w:cs="Traditional Arabic"/>
          <w:b/>
          <w:bCs/>
          <w:color w:val="3366FF"/>
          <w:sz w:val="32"/>
          <w:szCs w:val="32"/>
          <w:lang w:eastAsia="fr-FR"/>
        </w:rPr>
        <w:t>:</w:t>
      </w:r>
      <w:r w:rsidRPr="00D76DE3">
        <w:rPr>
          <w:rFonts w:ascii="Traditional Arabic" w:eastAsia="Times New Roman" w:hAnsi="Traditional Arabic" w:cs="Traditional Arabic"/>
          <w:b/>
          <w:bCs/>
          <w:color w:val="000000"/>
          <w:sz w:val="32"/>
          <w:szCs w:val="32"/>
          <w:lang w:eastAsia="fr-FR"/>
        </w:rPr>
        <w:t> </w:t>
      </w:r>
      <w:r w:rsidRPr="00D76DE3">
        <w:rPr>
          <w:rFonts w:ascii="Traditional Arabic" w:eastAsia="Times New Roman" w:hAnsi="Traditional Arabic" w:cs="Traditional Arabic"/>
          <w:color w:val="000000"/>
          <w:sz w:val="32"/>
          <w:szCs w:val="32"/>
          <w:rtl/>
          <w:lang w:eastAsia="fr-FR"/>
        </w:rPr>
        <w:t>هو ما دل على الجمع المذكر من غير تغيير في بناء مفرده مثل معلمون، ومهندسون، وكاتبون</w:t>
      </w:r>
      <w:r w:rsidRPr="00D76DE3">
        <w:rPr>
          <w:rFonts w:ascii="Traditional Arabic" w:eastAsia="Times New Roman" w:hAnsi="Traditional Arabic" w:cs="Traditional Arabic"/>
          <w:color w:val="000000"/>
          <w:sz w:val="32"/>
          <w:szCs w:val="32"/>
          <w:lang w:eastAsia="fr-FR"/>
        </w:rPr>
        <w:t xml:space="preserve"> (</w:t>
      </w:r>
      <w:r w:rsidRPr="00D76DE3">
        <w:rPr>
          <w:rFonts w:ascii="Traditional Arabic" w:eastAsia="Times New Roman" w:hAnsi="Traditional Arabic" w:cs="Traditional Arabic"/>
          <w:color w:val="000080"/>
          <w:sz w:val="32"/>
          <w:szCs w:val="32"/>
          <w:rtl/>
          <w:lang w:eastAsia="fr-FR"/>
        </w:rPr>
        <w:t>مفرده سلم من التغيير</w:t>
      </w:r>
      <w:r w:rsidR="00D76DE3" w:rsidRPr="00D76DE3">
        <w:rPr>
          <w:rFonts w:ascii="Traditional Arabic" w:eastAsia="Times New Roman" w:hAnsi="Traditional Arabic" w:cs="Traditional Arabic"/>
          <w:color w:val="000000"/>
          <w:sz w:val="32"/>
          <w:szCs w:val="32"/>
          <w:lang w:eastAsia="fr-FR"/>
        </w:rPr>
        <w:t>)</w:t>
      </w:r>
      <w:r w:rsidR="00D76DE3" w:rsidRPr="00D76DE3">
        <w:rPr>
          <w:rFonts w:ascii="Traditional Arabic" w:eastAsia="Times New Roman" w:hAnsi="Traditional Arabic" w:cs="Traditional Arabic" w:hint="cs"/>
          <w:color w:val="000000"/>
          <w:sz w:val="32"/>
          <w:szCs w:val="32"/>
          <w:rtl/>
          <w:lang w:eastAsia="fr-FR"/>
        </w:rPr>
        <w:t xml:space="preserve"> يقول ابن مالك :</w:t>
      </w:r>
    </w:p>
    <w:p w:rsidR="00D76DE3" w:rsidRPr="00D76DE3" w:rsidRDefault="00D76DE3" w:rsidP="00D76DE3">
      <w:pPr>
        <w:pStyle w:val="Paragraphedeliste"/>
        <w:numPr>
          <w:ilvl w:val="0"/>
          <w:numId w:val="1"/>
        </w:num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3366FF"/>
          <w:sz w:val="32"/>
          <w:szCs w:val="32"/>
          <w:rtl/>
          <w:lang w:eastAsia="fr-FR"/>
        </w:rPr>
        <w:t>وارفع بواو وبيا اجرر وانصب           سالم جمع عامر ومذنب</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2- </w:t>
      </w:r>
      <w:r w:rsidRPr="00EC77AA">
        <w:rPr>
          <w:rFonts w:ascii="Traditional Arabic" w:eastAsia="Times New Roman" w:hAnsi="Traditional Arabic" w:cs="Traditional Arabic"/>
          <w:b/>
          <w:bCs/>
          <w:color w:val="3366FF"/>
          <w:sz w:val="32"/>
          <w:szCs w:val="32"/>
          <w:rtl/>
          <w:lang w:eastAsia="fr-FR"/>
        </w:rPr>
        <w:t>شروط ما يجمع جمع المذكر السالم</w:t>
      </w:r>
      <w:r w:rsidRPr="00EC77AA">
        <w:rPr>
          <w:rFonts w:ascii="Traditional Arabic" w:eastAsia="Times New Roman" w:hAnsi="Traditional Arabic" w:cs="Traditional Arabic"/>
          <w:b/>
          <w:bCs/>
          <w:color w:val="3366F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يجمع الاسم جمع مذكر سالما إذا كان</w:t>
      </w:r>
      <w:r w:rsidR="00D76DE3">
        <w:rPr>
          <w:rFonts w:ascii="Traditional Arabic" w:eastAsia="Times New Roman" w:hAnsi="Traditional Arabic" w:cs="Traditional Arabic" w:hint="cs"/>
          <w:color w:val="000000"/>
          <w:sz w:val="32"/>
          <w:szCs w:val="32"/>
          <w:rtl/>
          <w:lang w:eastAsia="fr-FR"/>
        </w:rPr>
        <w:t xml:space="preserve">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rtl/>
          <w:lang w:eastAsia="fr-FR" w:bidi="ar-DZ"/>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b/>
          <w:bCs/>
          <w:color w:val="000000"/>
          <w:sz w:val="32"/>
          <w:szCs w:val="32"/>
          <w:u w:val="single"/>
          <w:rtl/>
          <w:lang w:eastAsia="fr-FR"/>
        </w:rPr>
        <w:t>علماً</w:t>
      </w:r>
      <w:r w:rsidRPr="00EC77AA">
        <w:rPr>
          <w:rFonts w:ascii="Traditional Arabic" w:eastAsia="Times New Roman" w:hAnsi="Traditional Arabic" w:cs="Traditional Arabic"/>
          <w:b/>
          <w:bCs/>
          <w:color w:val="000000"/>
          <w:sz w:val="32"/>
          <w:szCs w:val="32"/>
          <w:u w:val="single"/>
          <w:lang w:eastAsia="fr-FR"/>
        </w:rPr>
        <w:t> </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80"/>
          <w:sz w:val="32"/>
          <w:szCs w:val="32"/>
          <w:rtl/>
          <w:lang w:eastAsia="fr-FR"/>
        </w:rPr>
        <w:t>لا نجمع طفلاً هذا الجمع لأنه ليس علماً</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b/>
          <w:bCs/>
          <w:color w:val="000000"/>
          <w:sz w:val="32"/>
          <w:szCs w:val="32"/>
          <w:u w:val="single"/>
          <w:rtl/>
          <w:lang w:eastAsia="fr-FR"/>
        </w:rPr>
        <w:t>مذكراً</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rtl/>
          <w:lang w:eastAsia="fr-FR"/>
        </w:rPr>
        <w:t>لا نجمع سعاد هذا الجمع لأنه ليس مذكراً</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b/>
          <w:bCs/>
          <w:color w:val="000000"/>
          <w:sz w:val="32"/>
          <w:szCs w:val="32"/>
          <w:u w:val="single"/>
          <w:rtl/>
          <w:lang w:eastAsia="fr-FR"/>
        </w:rPr>
        <w:t>عاقلاً</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لا نجمع أسداً هذا الجمع لأنه ليس عاقلا</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b/>
          <w:bCs/>
          <w:color w:val="000000"/>
          <w:sz w:val="32"/>
          <w:szCs w:val="32"/>
          <w:u w:val="single"/>
          <w:rtl/>
          <w:lang w:eastAsia="fr-FR"/>
        </w:rPr>
        <w:t>خال من التاء في آخره</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lang w:eastAsia="fr-FR"/>
        </w:rPr>
        <w:t>(</w:t>
      </w:r>
      <w:r w:rsidRPr="00EC77AA">
        <w:rPr>
          <w:rFonts w:ascii="Traditional Arabic" w:eastAsia="Times New Roman" w:hAnsi="Traditional Arabic" w:cs="Traditional Arabic"/>
          <w:color w:val="000080"/>
          <w:sz w:val="32"/>
          <w:szCs w:val="32"/>
          <w:rtl/>
          <w:lang w:eastAsia="fr-FR"/>
        </w:rPr>
        <w:t>لا نجمع حمزة هذا الجمع لأن في آخره تاء</w:t>
      </w:r>
      <w:r w:rsidRPr="00EC77AA">
        <w:rPr>
          <w:rFonts w:ascii="Traditional Arabic" w:eastAsia="Times New Roman" w:hAnsi="Traditional Arabic" w:cs="Traditional Arabic"/>
          <w:color w:val="000080"/>
          <w:sz w:val="32"/>
          <w:szCs w:val="32"/>
          <w:lang w:eastAsia="fr-FR"/>
        </w:rPr>
        <w:t>)</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b/>
          <w:bCs/>
          <w:color w:val="000000"/>
          <w:sz w:val="32"/>
          <w:szCs w:val="32"/>
          <w:u w:val="single"/>
          <w:lang w:eastAsia="fr-FR"/>
        </w:rPr>
        <w:t> </w:t>
      </w:r>
      <w:r w:rsidRPr="00EC77AA">
        <w:rPr>
          <w:rFonts w:ascii="Traditional Arabic" w:eastAsia="Times New Roman" w:hAnsi="Traditional Arabic" w:cs="Traditional Arabic"/>
          <w:b/>
          <w:bCs/>
          <w:color w:val="000000"/>
          <w:sz w:val="32"/>
          <w:szCs w:val="32"/>
          <w:u w:val="single"/>
          <w:rtl/>
          <w:lang w:eastAsia="fr-FR"/>
        </w:rPr>
        <w:t>خال من التركيب</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لا نجمع عبد الله أو سيبويه لأنهما علمان مركبان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b/>
          <w:bCs/>
          <w:color w:val="000000"/>
          <w:sz w:val="32"/>
          <w:szCs w:val="32"/>
          <w:u w:val="single"/>
          <w:rtl/>
          <w:lang w:eastAsia="fr-FR"/>
        </w:rPr>
        <w:t>صفة لمذكر عاقل</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بشرط خلوها من التاء، فإذا تحقق هذا الشرط وجب</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أن تصلح التاء لدخولها على الكلمة، أو أن تكون دالة على التفضيل، فكلمة كاتب صفة لمذكر عاقل خالية من التاء ولكنها تقبلها</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كاتبة</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إذن تجمع على</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كاتبين</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rtl/>
          <w:lang w:eastAsia="fr-FR"/>
        </w:rPr>
        <w:t>كاتبون</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00"/>
          <w:sz w:val="32"/>
          <w:szCs w:val="32"/>
          <w:rtl/>
          <w:lang w:eastAsia="fr-FR"/>
        </w:rPr>
        <w:t>، وكلمة أفضل صفة لمذكر عاقل خالية من التاء ولا تقبلها ولكنها من باب التفضيل، فنجمعها على أفضلين</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أفضلون</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00"/>
          <w:sz w:val="32"/>
          <w:szCs w:val="32"/>
          <w:rtl/>
          <w:lang w:eastAsia="fr-FR"/>
        </w:rPr>
        <w:t>، ويشترط كذلك في الصفة ألا تكون من" أفعل فعلاء كأحمر حمراء، ولا من فعلان فعلى كسكران سكرى، ولا مستويا فيها المذكر والمؤنث مثل جريح وصبور</w:t>
      </w:r>
      <w:r w:rsidR="00D76DE3">
        <w:rPr>
          <w:rFonts w:ascii="Traditional Arabic" w:eastAsia="Times New Roman" w:hAnsi="Traditional Arabic" w:cs="Traditional Arabic" w:hint="cs"/>
          <w:color w:val="000000"/>
          <w:sz w:val="32"/>
          <w:szCs w:val="32"/>
          <w:rtl/>
          <w:lang w:eastAsia="fr-FR"/>
        </w:rPr>
        <w:t xml:space="preserve">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800000"/>
          <w:sz w:val="32"/>
          <w:szCs w:val="32"/>
          <w:rtl/>
          <w:lang w:eastAsia="fr-FR"/>
        </w:rPr>
        <w:t>وخلاصة الشروط</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b/>
          <w:bCs/>
          <w:color w:val="000000"/>
          <w:sz w:val="32"/>
          <w:szCs w:val="32"/>
          <w:rtl/>
          <w:lang w:eastAsia="fr-FR"/>
        </w:rPr>
        <w:t>أن يكون الاسم علماً لمذكر عاقل خالياً من تاء التأنيث وغير مركب. وأن تكون الصفة لمذكر عاقل</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b/>
          <w:bCs/>
          <w:color w:val="000000"/>
          <w:sz w:val="32"/>
          <w:szCs w:val="32"/>
          <w:rtl/>
          <w:lang w:eastAsia="fr-FR"/>
        </w:rPr>
        <w:t>ليس من باب</w:t>
      </w:r>
      <w:r w:rsidRPr="00EC77AA">
        <w:rPr>
          <w:rFonts w:ascii="Traditional Arabic" w:eastAsia="Times New Roman" w:hAnsi="Traditional Arabic" w:cs="Traditional Arabic"/>
          <w:b/>
          <w:bCs/>
          <w:color w:val="000000"/>
          <w:sz w:val="32"/>
          <w:szCs w:val="32"/>
          <w:lang w:eastAsia="fr-FR"/>
        </w:rPr>
        <w:t xml:space="preserve"> (</w:t>
      </w:r>
      <w:r w:rsidRPr="00EC77AA">
        <w:rPr>
          <w:rFonts w:ascii="Traditional Arabic" w:eastAsia="Times New Roman" w:hAnsi="Traditional Arabic" w:cs="Traditional Arabic"/>
          <w:b/>
          <w:bCs/>
          <w:color w:val="000080"/>
          <w:sz w:val="32"/>
          <w:szCs w:val="32"/>
          <w:rtl/>
          <w:lang w:eastAsia="fr-FR"/>
        </w:rPr>
        <w:t>أفعل الذي مؤنثه فعلاء</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b/>
          <w:bCs/>
          <w:color w:val="000000"/>
          <w:sz w:val="32"/>
          <w:szCs w:val="32"/>
          <w:rtl/>
          <w:lang w:eastAsia="fr-FR"/>
        </w:rPr>
        <w:t>، ولا من باب</w:t>
      </w:r>
      <w:r w:rsidRPr="00EC77AA">
        <w:rPr>
          <w:rFonts w:ascii="Traditional Arabic" w:eastAsia="Times New Roman" w:hAnsi="Traditional Arabic" w:cs="Traditional Arabic"/>
          <w:b/>
          <w:bCs/>
          <w:color w:val="000000"/>
          <w:sz w:val="32"/>
          <w:szCs w:val="32"/>
          <w:lang w:eastAsia="fr-FR"/>
        </w:rPr>
        <w:t xml:space="preserve"> ( </w:t>
      </w:r>
      <w:r w:rsidRPr="00EC77AA">
        <w:rPr>
          <w:rFonts w:ascii="Traditional Arabic" w:eastAsia="Times New Roman" w:hAnsi="Traditional Arabic" w:cs="Traditional Arabic"/>
          <w:b/>
          <w:bCs/>
          <w:color w:val="000080"/>
          <w:sz w:val="32"/>
          <w:szCs w:val="32"/>
          <w:rtl/>
          <w:lang w:eastAsia="fr-FR"/>
        </w:rPr>
        <w:t>فعلان الذي مؤنثه فعلى</w:t>
      </w:r>
      <w:r w:rsidRPr="00EC77AA">
        <w:rPr>
          <w:rFonts w:ascii="Traditional Arabic" w:eastAsia="Times New Roman" w:hAnsi="Traditional Arabic" w:cs="Traditional Arabic"/>
          <w:b/>
          <w:bCs/>
          <w:color w:val="000000"/>
          <w:sz w:val="32"/>
          <w:szCs w:val="32"/>
          <w:lang w:eastAsia="fr-FR"/>
        </w:rPr>
        <w:t xml:space="preserve"> ) </w:t>
      </w:r>
      <w:r w:rsidRPr="00EC77AA">
        <w:rPr>
          <w:rFonts w:ascii="Traditional Arabic" w:eastAsia="Times New Roman" w:hAnsi="Traditional Arabic" w:cs="Traditional Arabic"/>
          <w:b/>
          <w:bCs/>
          <w:color w:val="000000"/>
          <w:sz w:val="32"/>
          <w:szCs w:val="32"/>
          <w:rtl/>
          <w:lang w:eastAsia="fr-FR"/>
        </w:rPr>
        <w:t>ولا مما يستوي فيه المذكر والمؤنث، وأن تكون</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b/>
          <w:bCs/>
          <w:color w:val="000000"/>
          <w:sz w:val="32"/>
          <w:szCs w:val="32"/>
          <w:rtl/>
          <w:lang w:eastAsia="fr-FR"/>
        </w:rPr>
        <w:t>خالية من تاء التأنيث مع قبولها، فإن لم تقبلها وجب أن تدل على التفضيل</w:t>
      </w:r>
      <w:r w:rsidRPr="00EC77AA">
        <w:rPr>
          <w:rFonts w:ascii="Traditional Arabic" w:eastAsia="Times New Roman" w:hAnsi="Traditional Arabic" w:cs="Traditional Arabic"/>
          <w:b/>
          <w:bCs/>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3- </w:t>
      </w:r>
      <w:r w:rsidRPr="00EC77AA">
        <w:rPr>
          <w:rFonts w:ascii="Traditional Arabic" w:eastAsia="Times New Roman" w:hAnsi="Traditional Arabic" w:cs="Traditional Arabic"/>
          <w:b/>
          <w:bCs/>
          <w:color w:val="3366FF"/>
          <w:sz w:val="32"/>
          <w:szCs w:val="32"/>
          <w:rtl/>
          <w:lang w:eastAsia="fr-FR"/>
        </w:rPr>
        <w:t>إعرابه</w:t>
      </w:r>
      <w:r w:rsidRPr="00EC77AA">
        <w:rPr>
          <w:rFonts w:ascii="Traditional Arabic" w:eastAsia="Times New Roman" w:hAnsi="Traditional Arabic" w:cs="Traditional Arabic"/>
          <w:b/>
          <w:bCs/>
          <w:color w:val="3366F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حالات إعراب الاسم ثلاثة: الرفع والنصب والجر وجمع المذكر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السالم يرفع بالواو وينصب ويجر بالياء</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800000"/>
          <w:sz w:val="32"/>
          <w:szCs w:val="32"/>
          <w:rtl/>
          <w:lang w:eastAsia="fr-FR"/>
        </w:rPr>
        <w:t>حالة الرفع: المرفوعات كثيرة منها</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الفاعل: جاء المعلمون، المعلمون فاعل مرفوع وعلامة رفعه الواو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نائب الفاعل: حيث يكون الفعل مبنيا للمجهول: عُرف المجرمون،</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المجرمون نائب الفاعل مرفوع وعلامة رفعه الواو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lastRenderedPageBreak/>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اسم كان وأخواتها: كان المسلمون موحدين، المسلمون اسم كان</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مرفوع وعلامة رفعه الواو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التابع لمرفوع كالنعت والبدل والعطف والتوكيد، نقول دخل الأستاذ</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والمتعلمون، المتعلمون اسم معطوف مرفوع وعلامة رفعه الواو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800000"/>
          <w:sz w:val="32"/>
          <w:szCs w:val="32"/>
          <w:rtl/>
          <w:lang w:eastAsia="fr-FR"/>
        </w:rPr>
        <w:t>حالة النصب: المنصوبات كثيرة منها</w:t>
      </w:r>
      <w:r w:rsidRPr="00EC77AA">
        <w:rPr>
          <w:rFonts w:ascii="Traditional Arabic" w:eastAsia="Times New Roman" w:hAnsi="Traditional Arabic" w:cs="Traditional Arabic"/>
          <w:color w:val="8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المفاعيل كالمفعول به نقول</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رأيت المهندسين</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00"/>
          <w:sz w:val="32"/>
          <w:szCs w:val="32"/>
          <w:rtl/>
          <w:lang w:eastAsia="fr-FR"/>
        </w:rPr>
        <w:t>، المهندسين مفعول به منصوب وعلامة نصبه الياء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اسم إن وأخواتها</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rtl/>
          <w:lang w:eastAsia="fr-FR"/>
        </w:rPr>
        <w:t>إن المؤمنين فائزون</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00"/>
          <w:sz w:val="32"/>
          <w:szCs w:val="32"/>
          <w:rtl/>
          <w:lang w:eastAsia="fr-FR"/>
        </w:rPr>
        <w:t>، المؤمنين اسم إن منصوب وعلامة نصبه الياء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الحال: دخلوا غاضبين، غاضبين حال منصوب وعلامة نصبه الياء لأنه جمع</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التابع للمنصوب كالنعت مثلاً، رأيت الطلبة الناجحين، الناجحين نعت تابع</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لمنعوته منصوب وعلامة نصبه الياء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800000"/>
          <w:sz w:val="32"/>
          <w:szCs w:val="32"/>
          <w:rtl/>
          <w:lang w:eastAsia="fr-FR"/>
        </w:rPr>
        <w:t>حالة الجر: يجر الاسم في ثلاث حالات</w:t>
      </w:r>
      <w:r w:rsidRPr="00EC77AA">
        <w:rPr>
          <w:rFonts w:ascii="Traditional Arabic" w:eastAsia="Times New Roman" w:hAnsi="Traditional Arabic" w:cs="Traditional Arabic"/>
          <w:color w:val="8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الجر بحرف الجر: مررت بالعاملين، العاملين اسم مجرور وعلامة جره الياء</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الجر بالإضافة: الزكاة حق المحتاجين، المحتاجين مضاف إليه مجرور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وعلامة جره الياء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الجر بالتبعية: في النعت أو العطف أو التوكيد أو البدل، أشرفت على</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الطلبة المتخرجين، المتخرجين نعت مجرور وعلامة جره الياء لأنه جمع مذكر 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800000"/>
          <w:sz w:val="32"/>
          <w:szCs w:val="32"/>
          <w:rtl/>
          <w:lang w:eastAsia="fr-FR"/>
        </w:rPr>
        <w:t>ملاحظة</w:t>
      </w:r>
      <w:r w:rsidRPr="00EC77AA">
        <w:rPr>
          <w:rFonts w:ascii="Traditional Arabic" w:eastAsia="Times New Roman" w:hAnsi="Traditional Arabic" w:cs="Traditional Arabic"/>
          <w:b/>
          <w:bCs/>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نون الجمع المذكر السالم تحذف في الإضافة نقول: في حالة</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الرفع جاء مهندسو العمارة، وفي النصب رأيت مهندسي العمارة، وفي الجر مررت بمهندسي العمارة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4- </w:t>
      </w:r>
      <w:r w:rsidRPr="00EC77AA">
        <w:rPr>
          <w:rFonts w:ascii="Traditional Arabic" w:eastAsia="Times New Roman" w:hAnsi="Traditional Arabic" w:cs="Traditional Arabic"/>
          <w:b/>
          <w:bCs/>
          <w:color w:val="3366FF"/>
          <w:sz w:val="32"/>
          <w:szCs w:val="32"/>
          <w:rtl/>
          <w:lang w:eastAsia="fr-FR"/>
        </w:rPr>
        <w:t>صياغته</w:t>
      </w:r>
      <w:r w:rsidRPr="00EC77AA">
        <w:rPr>
          <w:rFonts w:ascii="Traditional Arabic" w:eastAsia="Times New Roman" w:hAnsi="Traditional Arabic" w:cs="Traditional Arabic"/>
          <w:b/>
          <w:bCs/>
          <w:color w:val="3366F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يصاغ جمع المذكر السالم بزيادة واو ونون أو ياء ونون على</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المفرد بدون تغيير إذا كان صحيح الآخر أو شبهه كرافع تصبح رافعون وظبي إذا كان علما لرجل فتجمع على ظبيون. أما إذا كان الاسم مقصوراً أو منقوصاً أو ممدوداً ففيه بعض التفصيل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80"/>
          <w:sz w:val="32"/>
          <w:szCs w:val="32"/>
          <w:rtl/>
          <w:lang w:eastAsia="fr-FR"/>
        </w:rPr>
        <w:t>أ‌- جمع المقصور</w:t>
      </w:r>
      <w:r w:rsidRPr="00EC77AA">
        <w:rPr>
          <w:rFonts w:ascii="Traditional Arabic" w:eastAsia="Times New Roman" w:hAnsi="Traditional Arabic" w:cs="Traditional Arabic"/>
          <w:color w:val="00008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الاسم المقصور هو</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الاسم المعرب الذي آخره ألف لازمة كهدى وفتى ومصطفى</w:t>
      </w:r>
      <w:r w:rsidRPr="00EC77AA">
        <w:rPr>
          <w:rFonts w:ascii="Traditional Arabic" w:eastAsia="Times New Roman" w:hAnsi="Traditional Arabic" w:cs="Traditional Arabic"/>
          <w:color w:val="000000"/>
          <w:sz w:val="32"/>
          <w:szCs w:val="32"/>
          <w:lang w:eastAsia="fr-FR"/>
        </w:rPr>
        <w:t>"</w:t>
      </w:r>
      <w:bookmarkStart w:id="0" w:name="_ftnref8"/>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"_ftn8" </w:instrText>
      </w:r>
      <w:r w:rsidR="00C924C3" w:rsidRPr="00EC77AA">
        <w:rPr>
          <w:rFonts w:ascii="Traditional Arabic" w:eastAsia="Times New Roman" w:hAnsi="Traditional Arabic" w:cs="Traditional Arabic"/>
          <w:color w:val="000000"/>
          <w:sz w:val="32"/>
          <w:szCs w:val="32"/>
          <w:lang w:eastAsia="fr-FR"/>
        </w:rPr>
        <w:fldChar w:fldCharType="separate"/>
      </w:r>
      <w:r w:rsidR="00C924C3" w:rsidRPr="00EC77AA">
        <w:rPr>
          <w:rFonts w:ascii="Traditional Arabic" w:eastAsia="Times New Roman" w:hAnsi="Traditional Arabic" w:cs="Traditional Arabic"/>
          <w:color w:val="000000"/>
          <w:sz w:val="32"/>
          <w:szCs w:val="32"/>
          <w:lang w:eastAsia="fr-FR"/>
        </w:rPr>
        <w:fldChar w:fldCharType="end"/>
      </w:r>
      <w:bookmarkEnd w:id="0"/>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rtl/>
          <w:lang w:eastAsia="fr-FR"/>
        </w:rPr>
        <w:t>، ويجمع هذا النوع جمعا مذكرا سالما بحذف ألفه وبقاء الفتحة قبل واو الجمع ويائه دليلا على الألف المحذوفة في المفرد، مثل أعلى تصبح أعلَون أو أعليين ومصطفى تصبح مصطفَون أو مصطفَيْن، قال الله تعالى ﴿</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8000"/>
          <w:sz w:val="32"/>
          <w:szCs w:val="32"/>
          <w:rtl/>
          <w:lang w:eastAsia="fr-FR"/>
        </w:rPr>
        <w:t>وَأَنْتُمُ الْأَعْلَوْنَ إِنْ كُنْتُمْ مُؤْمِنِينَ</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w:t>
      </w:r>
      <w:r w:rsidRPr="00EC77AA">
        <w:rPr>
          <w:rFonts w:ascii="Traditional Arabic" w:eastAsia="Times New Roman" w:hAnsi="Traditional Arabic" w:cs="Traditional Arabic"/>
          <w:color w:val="000000"/>
          <w:sz w:val="32"/>
          <w:szCs w:val="32"/>
          <w:lang w:eastAsia="fr-FR"/>
        </w:rPr>
        <w:t> </w:t>
      </w:r>
      <w:bookmarkStart w:id="1" w:name="_ftnref9"/>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"_ftn9" </w:instrText>
      </w:r>
      <w:r w:rsidR="00C924C3" w:rsidRPr="00EC77AA">
        <w:rPr>
          <w:rFonts w:ascii="Traditional Arabic" w:eastAsia="Times New Roman" w:hAnsi="Traditional Arabic" w:cs="Traditional Arabic"/>
          <w:color w:val="000000"/>
          <w:sz w:val="32"/>
          <w:szCs w:val="32"/>
          <w:lang w:eastAsia="fr-FR"/>
        </w:rPr>
        <w:fldChar w:fldCharType="separate"/>
      </w:r>
      <w:r w:rsidR="00C924C3" w:rsidRPr="00EC77AA">
        <w:rPr>
          <w:rFonts w:ascii="Traditional Arabic" w:eastAsia="Times New Roman" w:hAnsi="Traditional Arabic" w:cs="Traditional Arabic"/>
          <w:color w:val="000000"/>
          <w:sz w:val="32"/>
          <w:szCs w:val="32"/>
          <w:lang w:eastAsia="fr-FR"/>
        </w:rPr>
        <w:fldChar w:fldCharType="end"/>
      </w:r>
      <w:bookmarkEnd w:id="1"/>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وقال ﴿</w:t>
      </w:r>
      <w:r w:rsidRPr="00EC77AA">
        <w:rPr>
          <w:rFonts w:ascii="Traditional Arabic" w:eastAsia="Times New Roman" w:hAnsi="Traditional Arabic" w:cs="Traditional Arabic"/>
          <w:color w:val="008000"/>
          <w:sz w:val="32"/>
          <w:szCs w:val="32"/>
          <w:rtl/>
          <w:lang w:eastAsia="fr-FR"/>
        </w:rPr>
        <w:t>وَإِنَّهُمْ عِنْدَنَا لَمِنَ الْمُصْطَفَيْنَ الْأَخْيَارِ</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w:t>
      </w:r>
      <w:r w:rsidRPr="00EC77AA">
        <w:rPr>
          <w:rFonts w:ascii="Traditional Arabic" w:eastAsia="Times New Roman" w:hAnsi="Traditional Arabic" w:cs="Traditional Arabic"/>
          <w:color w:val="000000"/>
          <w:sz w:val="32"/>
          <w:szCs w:val="32"/>
          <w:lang w:eastAsia="fr-FR"/>
        </w:rPr>
        <w:t>  </w:t>
      </w:r>
      <w:bookmarkStart w:id="2" w:name="_ftnref10"/>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"_ftn10" </w:instrText>
      </w:r>
      <w:r w:rsidR="00C924C3" w:rsidRPr="00EC77AA">
        <w:rPr>
          <w:rFonts w:ascii="Traditional Arabic" w:eastAsia="Times New Roman" w:hAnsi="Traditional Arabic" w:cs="Traditional Arabic"/>
          <w:color w:val="000000"/>
          <w:sz w:val="32"/>
          <w:szCs w:val="32"/>
          <w:lang w:eastAsia="fr-FR"/>
        </w:rPr>
        <w:fldChar w:fldCharType="separate"/>
      </w:r>
      <w:r w:rsidR="00D76DE3">
        <w:rPr>
          <w:rFonts w:ascii="Traditional Arabic" w:eastAsia="Times New Roman" w:hAnsi="Traditional Arabic" w:cs="Traditional Arabic" w:hint="cs"/>
          <w:color w:val="08731F"/>
          <w:sz w:val="32"/>
          <w:szCs w:val="32"/>
          <w:rtl/>
          <w:lang w:eastAsia="fr-FR"/>
        </w:rPr>
        <w:t xml:space="preserve"> </w:t>
      </w:r>
      <w:r w:rsidRPr="00EC77AA">
        <w:rPr>
          <w:rFonts w:ascii="Traditional Arabic" w:eastAsia="Times New Roman" w:hAnsi="Traditional Arabic" w:cs="Traditional Arabic"/>
          <w:color w:val="08731F"/>
          <w:sz w:val="32"/>
          <w:szCs w:val="32"/>
          <w:lang w:eastAsia="fr-FR"/>
        </w:rPr>
        <w:t>.</w:t>
      </w:r>
      <w:r w:rsidR="00C924C3" w:rsidRPr="00EC77AA">
        <w:rPr>
          <w:rFonts w:ascii="Traditional Arabic" w:eastAsia="Times New Roman" w:hAnsi="Traditional Arabic" w:cs="Traditional Arabic"/>
          <w:color w:val="000000"/>
          <w:sz w:val="32"/>
          <w:szCs w:val="32"/>
          <w:lang w:eastAsia="fr-FR"/>
        </w:rPr>
        <w:fldChar w:fldCharType="end"/>
      </w:r>
      <w:bookmarkEnd w:id="2"/>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7F"/>
          <w:sz w:val="32"/>
          <w:szCs w:val="32"/>
          <w:rtl/>
          <w:lang w:eastAsia="fr-FR"/>
        </w:rPr>
        <w:t>ب‌</w:t>
      </w:r>
      <w:r w:rsidRPr="00EC77AA">
        <w:rPr>
          <w:rFonts w:ascii="Traditional Arabic" w:eastAsia="Times New Roman" w:hAnsi="Traditional Arabic" w:cs="Traditional Arabic"/>
          <w:color w:val="00007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rtl/>
          <w:lang w:eastAsia="fr-FR"/>
        </w:rPr>
        <w:t>جمع المنقوص</w:t>
      </w:r>
      <w:r w:rsidRPr="00EC77AA">
        <w:rPr>
          <w:rFonts w:ascii="Traditional Arabic" w:eastAsia="Times New Roman" w:hAnsi="Traditional Arabic" w:cs="Traditional Arabic"/>
          <w:color w:val="00008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الاسم المنقوص هو</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80"/>
          <w:sz w:val="32"/>
          <w:szCs w:val="32"/>
          <w:rtl/>
          <w:lang w:eastAsia="fr-FR"/>
        </w:rPr>
        <w:t>الاسم المعرب الذي آخره ياء لازمة غير مشددة قبلها كسرة مثل قاضي محامي</w:t>
      </w:r>
      <w:r w:rsidRPr="00EC77AA">
        <w:rPr>
          <w:rFonts w:ascii="Traditional Arabic" w:eastAsia="Times New Roman" w:hAnsi="Traditional Arabic" w:cs="Traditional Arabic"/>
          <w:color w:val="000000"/>
          <w:sz w:val="32"/>
          <w:szCs w:val="32"/>
          <w:lang w:eastAsia="fr-FR"/>
        </w:rPr>
        <w:t>"</w:t>
      </w:r>
      <w:bookmarkStart w:id="3" w:name="_ftnref11"/>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"_ftn11" </w:instrText>
      </w:r>
      <w:r w:rsidR="00C924C3" w:rsidRPr="00EC77AA">
        <w:rPr>
          <w:rFonts w:ascii="Traditional Arabic" w:eastAsia="Times New Roman" w:hAnsi="Traditional Arabic" w:cs="Traditional Arabic"/>
          <w:color w:val="000000"/>
          <w:sz w:val="32"/>
          <w:szCs w:val="32"/>
          <w:lang w:eastAsia="fr-FR"/>
        </w:rPr>
        <w:fldChar w:fldCharType="separate"/>
      </w:r>
      <w:r w:rsidR="00C924C3" w:rsidRPr="00EC77AA">
        <w:rPr>
          <w:rFonts w:ascii="Traditional Arabic" w:eastAsia="Times New Roman" w:hAnsi="Traditional Arabic" w:cs="Traditional Arabic"/>
          <w:color w:val="000000"/>
          <w:sz w:val="32"/>
          <w:szCs w:val="32"/>
          <w:lang w:eastAsia="fr-FR"/>
        </w:rPr>
        <w:fldChar w:fldCharType="end"/>
      </w:r>
      <w:bookmarkEnd w:id="3"/>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rtl/>
          <w:lang w:eastAsia="fr-FR"/>
        </w:rPr>
        <w:t>، ويجمع المنقوص على الجمع المذكر السالم بحذف يائه وضم ما قبل الواو وكسر ما قبل الياء، فنقول قاضي قاضون أو قاضين</w:t>
      </w:r>
      <w:bookmarkStart w:id="4" w:name="_ftnref12"/>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"_ftn12" </w:instrText>
      </w:r>
      <w:r w:rsidR="00C924C3" w:rsidRPr="00EC77AA">
        <w:rPr>
          <w:rFonts w:ascii="Traditional Arabic" w:eastAsia="Times New Roman" w:hAnsi="Traditional Arabic" w:cs="Traditional Arabic"/>
          <w:color w:val="000000"/>
          <w:sz w:val="32"/>
          <w:szCs w:val="32"/>
          <w:lang w:eastAsia="fr-FR"/>
        </w:rPr>
        <w:fldChar w:fldCharType="separate"/>
      </w:r>
      <w:r w:rsidR="00D76DE3">
        <w:rPr>
          <w:rFonts w:ascii="Traditional Arabic" w:eastAsia="Times New Roman" w:hAnsi="Traditional Arabic" w:cs="Traditional Arabic" w:hint="cs"/>
          <w:color w:val="08731F"/>
          <w:sz w:val="32"/>
          <w:szCs w:val="32"/>
          <w:rtl/>
          <w:lang w:eastAsia="fr-FR"/>
        </w:rPr>
        <w:t xml:space="preserve"> </w:t>
      </w:r>
      <w:r w:rsidRPr="00EC77AA">
        <w:rPr>
          <w:rFonts w:ascii="Traditional Arabic" w:eastAsia="Times New Roman" w:hAnsi="Traditional Arabic" w:cs="Traditional Arabic"/>
          <w:color w:val="08731F"/>
          <w:sz w:val="32"/>
          <w:szCs w:val="32"/>
          <w:lang w:eastAsia="fr-FR"/>
        </w:rPr>
        <w:t>.</w:t>
      </w:r>
      <w:r w:rsidR="00C924C3" w:rsidRPr="00EC77AA">
        <w:rPr>
          <w:rFonts w:ascii="Traditional Arabic" w:eastAsia="Times New Roman" w:hAnsi="Traditional Arabic" w:cs="Traditional Arabic"/>
          <w:color w:val="000000"/>
          <w:sz w:val="32"/>
          <w:szCs w:val="32"/>
          <w:lang w:eastAsia="fr-FR"/>
        </w:rPr>
        <w:fldChar w:fldCharType="end"/>
      </w:r>
      <w:bookmarkEnd w:id="4"/>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7F"/>
          <w:sz w:val="32"/>
          <w:szCs w:val="32"/>
          <w:rtl/>
          <w:lang w:eastAsia="fr-FR"/>
        </w:rPr>
        <w:lastRenderedPageBreak/>
        <w:t>ت‌</w:t>
      </w:r>
      <w:r w:rsidRPr="00EC77AA">
        <w:rPr>
          <w:rFonts w:ascii="Traditional Arabic" w:eastAsia="Times New Roman" w:hAnsi="Traditional Arabic" w:cs="Traditional Arabic"/>
          <w:color w:val="00007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rtl/>
          <w:lang w:eastAsia="fr-FR"/>
        </w:rPr>
        <w:t>جمع الممدود</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الاسم الممدود هو</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الاسم المعرب الذي آخره همزة قبلها ألف زائدة كسماء وبناء</w:t>
      </w:r>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rtl/>
          <w:lang w:eastAsia="fr-FR"/>
        </w:rPr>
        <w:t>، ويجمع هذا الاسم حسب حالة همزته</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إذا كانت الهمزة للتأنيث تقلب في الجمع واواً مثل زكرياء زكرياوون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إذا كانت الهمزة أصلية تبقى كما هي وضاء وضاؤون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إذا كانت الهمزة مبدلة من واو أو ياء جاز قلبها واواً أو إبقاؤها كساء</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علم رجل</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نقول كساوون أو كساؤون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5- </w:t>
      </w:r>
      <w:r w:rsidRPr="00EC77AA">
        <w:rPr>
          <w:rFonts w:ascii="Traditional Arabic" w:eastAsia="Times New Roman" w:hAnsi="Traditional Arabic" w:cs="Traditional Arabic"/>
          <w:b/>
          <w:bCs/>
          <w:color w:val="3366FF"/>
          <w:sz w:val="32"/>
          <w:szCs w:val="32"/>
          <w:rtl/>
          <w:lang w:eastAsia="fr-FR"/>
        </w:rPr>
        <w:t>ملحقاته</w:t>
      </w:r>
      <w:r w:rsidRPr="00EC77AA">
        <w:rPr>
          <w:rFonts w:ascii="Traditional Arabic" w:eastAsia="Times New Roman" w:hAnsi="Traditional Arabic" w:cs="Traditional Arabic"/>
          <w:b/>
          <w:bCs/>
          <w:color w:val="3366F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الملحق ما لا واحد له من لفظه، أو له واحد لكنه غير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مستكمل للشروط</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80"/>
          <w:sz w:val="32"/>
          <w:szCs w:val="32"/>
          <w:rtl/>
          <w:lang w:eastAsia="fr-FR"/>
        </w:rPr>
        <w:t>والملحقات هي</w:t>
      </w:r>
      <w:r w:rsidRPr="00EC77AA">
        <w:rPr>
          <w:rFonts w:ascii="Traditional Arabic" w:eastAsia="Times New Roman" w:hAnsi="Traditional Arabic" w:cs="Traditional Arabic"/>
          <w:color w:val="00808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800000"/>
          <w:sz w:val="32"/>
          <w:szCs w:val="32"/>
          <w:rtl/>
          <w:lang w:eastAsia="fr-FR"/>
        </w:rPr>
        <w:t>ألفاظ العقود</w:t>
      </w:r>
      <w:r w:rsidRPr="00EC77AA">
        <w:rPr>
          <w:rFonts w:ascii="Traditional Arabic" w:eastAsia="Times New Roman" w:hAnsi="Traditional Arabic" w:cs="Traditional Arabic"/>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عشرون، ثلاثون...إلى تسعين، ملحق بجمع المذكر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السالم، لأنه لا واحد لها من لفظها. نقول جاء عشرون رجلا، ورأيت عشرين امرأة، ومررت بعشرين منزلا، عشرون الأولى فاعل مرفوع وعلامة رفعه الواو لأنه ملحق بجمع المذكر السالم، والثانية مفعول به منصوب وعلامة نصبه الياء لأنه ملحق بجمع المذكر السالم، والثالثة اسم مجرور وعلامة جره الياء لأنه ملحق بجمع المذكر السالم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800000"/>
          <w:sz w:val="32"/>
          <w:szCs w:val="32"/>
          <w:rtl/>
          <w:lang w:eastAsia="fr-FR"/>
        </w:rPr>
        <w:t>أهلون</w:t>
      </w:r>
      <w:r w:rsidRPr="00EC77AA">
        <w:rPr>
          <w:rFonts w:ascii="Traditional Arabic" w:eastAsia="Times New Roman" w:hAnsi="Traditional Arabic" w:cs="Traditional Arabic"/>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ملحق لأن مفرده أهلا ليس صفة ولا علما. نقول جاء الأهلون</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ورأيت الأهلين ومررت بالأهلين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800000"/>
          <w:sz w:val="32"/>
          <w:szCs w:val="32"/>
          <w:rtl/>
          <w:lang w:eastAsia="fr-FR"/>
        </w:rPr>
        <w:t>أولو</w:t>
      </w:r>
      <w:r w:rsidRPr="00EC77AA">
        <w:rPr>
          <w:rFonts w:ascii="Traditional Arabic" w:eastAsia="Times New Roman" w:hAnsi="Traditional Arabic" w:cs="Traditional Arabic"/>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ليس لها مفرد من نوعها فمفردها</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ذو</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نقول جاء أولو العقل، و رأيت أولي العقل، ومررت بأولي العقل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800000"/>
          <w:sz w:val="32"/>
          <w:szCs w:val="32"/>
          <w:rtl/>
          <w:lang w:eastAsia="fr-FR"/>
        </w:rPr>
        <w:t>عالمون</w:t>
      </w:r>
      <w:r w:rsidRPr="00EC77AA">
        <w:rPr>
          <w:rFonts w:ascii="Traditional Arabic" w:eastAsia="Times New Roman" w:hAnsi="Traditional Arabic" w:cs="Traditional Arabic"/>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تدل على غير العاقل. قال تعالى ﴿</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8000"/>
          <w:sz w:val="32"/>
          <w:szCs w:val="32"/>
          <w:rtl/>
          <w:lang w:eastAsia="fr-FR"/>
        </w:rPr>
        <w:t>الْحَمْدُ لِلَّهِ رَبِّ الْعَالَمِينَ</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w:t>
      </w:r>
      <w:bookmarkStart w:id="5" w:name="_ftnref14"/>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"_ftn14" </w:instrText>
      </w:r>
      <w:r w:rsidR="00C924C3" w:rsidRPr="00EC77AA">
        <w:rPr>
          <w:rFonts w:ascii="Traditional Arabic" w:eastAsia="Times New Roman" w:hAnsi="Traditional Arabic" w:cs="Traditional Arabic"/>
          <w:color w:val="000000"/>
          <w:sz w:val="32"/>
          <w:szCs w:val="32"/>
          <w:lang w:eastAsia="fr-FR"/>
        </w:rPr>
        <w:fldChar w:fldCharType="separate"/>
      </w:r>
      <w:r w:rsidR="00D76DE3">
        <w:rPr>
          <w:rFonts w:ascii="Traditional Arabic" w:eastAsia="Times New Roman" w:hAnsi="Traditional Arabic" w:cs="Traditional Arabic" w:hint="cs"/>
          <w:color w:val="08731F"/>
          <w:sz w:val="32"/>
          <w:szCs w:val="32"/>
          <w:rtl/>
          <w:lang w:eastAsia="fr-FR"/>
        </w:rPr>
        <w:t xml:space="preserve"> </w:t>
      </w:r>
      <w:r w:rsidR="00C924C3" w:rsidRPr="00EC77AA">
        <w:rPr>
          <w:rFonts w:ascii="Traditional Arabic" w:eastAsia="Times New Roman" w:hAnsi="Traditional Arabic" w:cs="Traditional Arabic"/>
          <w:color w:val="000000"/>
          <w:sz w:val="32"/>
          <w:szCs w:val="32"/>
          <w:lang w:eastAsia="fr-FR"/>
        </w:rPr>
        <w:fldChar w:fldCharType="end"/>
      </w:r>
      <w:bookmarkEnd w:id="5"/>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العالمين مضاف إليه مجرور بالياء لأنه ملحق بجمع المذكر السالم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800000"/>
          <w:sz w:val="32"/>
          <w:szCs w:val="32"/>
          <w:rtl/>
          <w:lang w:eastAsia="fr-FR"/>
        </w:rPr>
        <w:t>عليّون</w:t>
      </w:r>
      <w:r w:rsidRPr="00EC77AA">
        <w:rPr>
          <w:rFonts w:ascii="Traditional Arabic" w:eastAsia="Times New Roman" w:hAnsi="Traditional Arabic" w:cs="Traditional Arabic"/>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اسم لأعلى الجنة، وليس فيه الشروط المذكورة لأنه ليس بعاقل. قال الله تعالى ﴿</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8000"/>
          <w:sz w:val="32"/>
          <w:szCs w:val="32"/>
          <w:rtl/>
          <w:lang w:eastAsia="fr-FR"/>
        </w:rPr>
        <w:t>إِنَّ كِتَابَ الْأَبْرَارِ لَفِي عِلِّيِّينَ</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w:t>
      </w:r>
      <w:r w:rsidRPr="00EC77AA">
        <w:rPr>
          <w:rFonts w:ascii="Traditional Arabic" w:eastAsia="Times New Roman" w:hAnsi="Traditional Arabic" w:cs="Traditional Arabic"/>
          <w:color w:val="000000"/>
          <w:sz w:val="32"/>
          <w:szCs w:val="32"/>
          <w:lang w:eastAsia="fr-FR"/>
        </w:rPr>
        <w:t> </w:t>
      </w:r>
      <w:bookmarkStart w:id="6" w:name="_ftnref15"/>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"_ftn15" </w:instrText>
      </w:r>
      <w:r w:rsidR="00C924C3" w:rsidRPr="00EC77AA">
        <w:rPr>
          <w:rFonts w:ascii="Traditional Arabic" w:eastAsia="Times New Roman" w:hAnsi="Traditional Arabic" w:cs="Traditional Arabic"/>
          <w:color w:val="000000"/>
          <w:sz w:val="32"/>
          <w:szCs w:val="32"/>
          <w:lang w:eastAsia="fr-FR"/>
        </w:rPr>
        <w:fldChar w:fldCharType="separate"/>
      </w:r>
      <w:r w:rsidR="00C924C3" w:rsidRPr="00EC77AA">
        <w:rPr>
          <w:rFonts w:ascii="Traditional Arabic" w:eastAsia="Times New Roman" w:hAnsi="Traditional Arabic" w:cs="Traditional Arabic"/>
          <w:color w:val="000000"/>
          <w:sz w:val="32"/>
          <w:szCs w:val="32"/>
          <w:lang w:eastAsia="fr-FR"/>
        </w:rPr>
        <w:fldChar w:fldCharType="end"/>
      </w:r>
      <w:bookmarkEnd w:id="6"/>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عليين اسم</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مجرور بالياء لأنه ملحق بجمع المذكر السالم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800000"/>
          <w:sz w:val="32"/>
          <w:szCs w:val="32"/>
          <w:rtl/>
          <w:lang w:eastAsia="fr-FR"/>
        </w:rPr>
        <w:t>أرضون</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000000"/>
          <w:sz w:val="32"/>
          <w:szCs w:val="32"/>
          <w:rtl/>
          <w:lang w:eastAsia="fr-FR"/>
        </w:rPr>
        <w:t>جمع أرض، وهي اسم مؤنث غير عاقل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800000"/>
          <w:sz w:val="32"/>
          <w:szCs w:val="32"/>
          <w:rtl/>
          <w:lang w:eastAsia="fr-FR"/>
        </w:rPr>
        <w:t>السنون</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000000"/>
          <w:sz w:val="32"/>
          <w:szCs w:val="32"/>
          <w:rtl/>
          <w:lang w:eastAsia="fr-FR"/>
        </w:rPr>
        <w:t>جمع سنة. اسم مؤنث غير عاقل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FF"/>
          <w:sz w:val="32"/>
          <w:szCs w:val="32"/>
          <w:rtl/>
          <w:lang w:eastAsia="fr-FR"/>
        </w:rPr>
        <w:t>المحور الثاني: جمع المؤنث السالم</w:t>
      </w:r>
      <w:r w:rsidRPr="00EC77AA">
        <w:rPr>
          <w:rFonts w:ascii="Traditional Arabic" w:eastAsia="Times New Roman" w:hAnsi="Traditional Arabic" w:cs="Traditional Arabic"/>
          <w:b/>
          <w:bCs/>
          <w:color w:val="0000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1- </w:t>
      </w:r>
      <w:r w:rsidRPr="00EC77AA">
        <w:rPr>
          <w:rFonts w:ascii="Traditional Arabic" w:eastAsia="Times New Roman" w:hAnsi="Traditional Arabic" w:cs="Traditional Arabic"/>
          <w:b/>
          <w:bCs/>
          <w:color w:val="3366FF"/>
          <w:sz w:val="32"/>
          <w:szCs w:val="32"/>
          <w:rtl/>
          <w:lang w:eastAsia="fr-FR"/>
        </w:rPr>
        <w:t>تعريف جمع المؤنث السالم</w:t>
      </w:r>
      <w:r w:rsidRPr="00EC77AA">
        <w:rPr>
          <w:rFonts w:ascii="Traditional Arabic" w:eastAsia="Times New Roman" w:hAnsi="Traditional Arabic" w:cs="Traditional Arabic"/>
          <w:b/>
          <w:bCs/>
          <w:color w:val="3366FF"/>
          <w:sz w:val="32"/>
          <w:szCs w:val="32"/>
          <w:lang w:eastAsia="fr-FR"/>
        </w:rPr>
        <w:t>:</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00"/>
          <w:sz w:val="32"/>
          <w:szCs w:val="32"/>
          <w:rtl/>
          <w:lang w:eastAsia="fr-FR"/>
        </w:rPr>
        <w:t>ما جُمع بألفٍ وتاءٍ زائدتين</w:t>
      </w:r>
      <w:r w:rsidRPr="00EC77AA">
        <w:rPr>
          <w:rFonts w:ascii="Traditional Arabic" w:eastAsia="Times New Roman" w:hAnsi="Traditional Arabic" w:cs="Traditional Arabic"/>
          <w:color w:val="000000"/>
          <w:sz w:val="32"/>
          <w:szCs w:val="32"/>
          <w:rtl/>
          <w:lang w:eastAsia="fr-FR"/>
        </w:rPr>
        <w:t>، مثل: " هندات، مرضعات، فاضلات</w:t>
      </w:r>
      <w:r w:rsidRPr="00EC77AA">
        <w:rPr>
          <w:rFonts w:ascii="Traditional Arabic" w:eastAsia="Times New Roman" w:hAnsi="Traditional Arabic" w:cs="Traditional Arabic"/>
          <w:color w:val="000000"/>
          <w:sz w:val="32"/>
          <w:szCs w:val="32"/>
          <w:lang w:eastAsia="fr-FR"/>
        </w:rPr>
        <w:t xml:space="preserve"> "</w:t>
      </w:r>
      <w:bookmarkStart w:id="7" w:name="_ftnref16"/>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"_ftn16" </w:instrText>
      </w:r>
      <w:r w:rsidR="00C924C3" w:rsidRPr="00EC77AA">
        <w:rPr>
          <w:rFonts w:ascii="Traditional Arabic" w:eastAsia="Times New Roman" w:hAnsi="Traditional Arabic" w:cs="Traditional Arabic"/>
          <w:color w:val="000000"/>
          <w:sz w:val="32"/>
          <w:szCs w:val="32"/>
          <w:lang w:eastAsia="fr-FR"/>
        </w:rPr>
        <w:fldChar w:fldCharType="separate"/>
      </w:r>
      <w:r w:rsidR="00C924C3" w:rsidRPr="00EC77AA">
        <w:rPr>
          <w:rFonts w:ascii="Traditional Arabic" w:eastAsia="Times New Roman" w:hAnsi="Traditional Arabic" w:cs="Traditional Arabic"/>
          <w:color w:val="000000"/>
          <w:sz w:val="32"/>
          <w:szCs w:val="32"/>
          <w:lang w:eastAsia="fr-FR"/>
        </w:rPr>
        <w:fldChar w:fldCharType="end"/>
      </w:r>
      <w:bookmarkEnd w:id="7"/>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2- </w:t>
      </w:r>
      <w:r w:rsidRPr="00EC77AA">
        <w:rPr>
          <w:rFonts w:ascii="Traditional Arabic" w:eastAsia="Times New Roman" w:hAnsi="Traditional Arabic" w:cs="Traditional Arabic"/>
          <w:b/>
          <w:bCs/>
          <w:color w:val="3366FF"/>
          <w:sz w:val="32"/>
          <w:szCs w:val="32"/>
          <w:rtl/>
          <w:lang w:eastAsia="fr-FR"/>
        </w:rPr>
        <w:t>طريقة جمعه</w:t>
      </w:r>
      <w:r w:rsidRPr="00EC77AA">
        <w:rPr>
          <w:rFonts w:ascii="Traditional Arabic" w:eastAsia="Times New Roman" w:hAnsi="Traditional Arabic" w:cs="Traditional Arabic"/>
          <w:b/>
          <w:bCs/>
          <w:color w:val="3366F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تجمع الكلمة هذا الجمع بزيادة ألف وتاء مبسوطة</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دائما، فإذا جمعت المختوم بالتاء حذفتها وجوبا كفاطمة فاطمات، أما جمع المقصور والمنقوص والممدود ففيه بعض التفصيل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rtl/>
          <w:lang w:eastAsia="fr-FR" w:bidi="ar-DZ"/>
        </w:rPr>
      </w:pPr>
      <w:r w:rsidRPr="00EC77AA">
        <w:rPr>
          <w:rFonts w:ascii="Traditional Arabic" w:eastAsia="Times New Roman" w:hAnsi="Traditional Arabic" w:cs="Traditional Arabic"/>
          <w:color w:val="800000"/>
          <w:sz w:val="32"/>
          <w:szCs w:val="32"/>
          <w:rtl/>
          <w:lang w:eastAsia="fr-FR"/>
        </w:rPr>
        <w:t>جمع المقصور</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000000"/>
          <w:sz w:val="32"/>
          <w:szCs w:val="32"/>
          <w:rtl/>
          <w:lang w:eastAsia="fr-FR"/>
        </w:rPr>
        <w:t>إذا كانت الألف ثالثة ردت إلى أصلها (الواو أو الياء) مثل رضوى رضوات، وإذا كانت رابعة فصاعدا قلبت ياء كذكرى ذكريات ومستشفى مستشفيات</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800000"/>
          <w:sz w:val="32"/>
          <w:szCs w:val="32"/>
          <w:rtl/>
          <w:lang w:eastAsia="fr-FR"/>
        </w:rPr>
        <w:t>جمع المنقوص</w:t>
      </w:r>
      <w:r w:rsidRPr="00EC77AA">
        <w:rPr>
          <w:rFonts w:ascii="Traditional Arabic" w:eastAsia="Times New Roman" w:hAnsi="Traditional Arabic" w:cs="Traditional Arabic"/>
          <w:color w:val="800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تبقى ياؤه وترد له إن حذفت، قاضية قاضيات</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800000"/>
          <w:sz w:val="32"/>
          <w:szCs w:val="32"/>
          <w:rtl/>
          <w:lang w:eastAsia="fr-FR"/>
        </w:rPr>
        <w:t>جمع الممدود</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000000"/>
          <w:sz w:val="32"/>
          <w:szCs w:val="32"/>
          <w:rtl/>
          <w:lang w:eastAsia="fr-FR"/>
        </w:rPr>
        <w:t>حسب حالة همزته فإن كانت أصلية تبقى على حالها (إنشاء إنشاءات)، وإن كانت زائدة للتأنيث قلبت واوا (صحراء صحراوات)، وإن كانت منقلبة عن واو أو ياء جاز فيها الأمران( سماء سماءات أو سماوات</w:t>
      </w:r>
      <w:r w:rsidRPr="00EC77AA">
        <w:rPr>
          <w:rFonts w:ascii="Traditional Arabic" w:eastAsia="Times New Roman" w:hAnsi="Traditional Arabic" w:cs="Traditional Arabic"/>
          <w:color w:val="000000"/>
          <w:sz w:val="32"/>
          <w:szCs w:val="32"/>
          <w:lang w:eastAsia="fr-FR"/>
        </w:rPr>
        <w:t>).</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lastRenderedPageBreak/>
        <w:t>3- </w:t>
      </w:r>
      <w:r w:rsidRPr="00EC77AA">
        <w:rPr>
          <w:rFonts w:ascii="Traditional Arabic" w:eastAsia="Times New Roman" w:hAnsi="Traditional Arabic" w:cs="Traditional Arabic"/>
          <w:b/>
          <w:bCs/>
          <w:color w:val="3366FF"/>
          <w:sz w:val="32"/>
          <w:szCs w:val="32"/>
          <w:rtl/>
          <w:lang w:eastAsia="fr-FR"/>
        </w:rPr>
        <w:t>الأسماء التي تجمع هذا الجمع</w:t>
      </w:r>
      <w:r w:rsidRPr="00EC77AA">
        <w:rPr>
          <w:rFonts w:ascii="Traditional Arabic" w:eastAsia="Times New Roman" w:hAnsi="Traditional Arabic" w:cs="Traditional Arabic"/>
          <w:b/>
          <w:bCs/>
          <w:color w:val="3366F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هناك عشرة أنواع من الكلمات التي تجمع هذا الجمع</w:t>
      </w:r>
      <w:bookmarkStart w:id="8" w:name="_ftnref17"/>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"_ftn17" </w:instrText>
      </w:r>
      <w:r w:rsidR="00C924C3" w:rsidRPr="00EC77AA">
        <w:rPr>
          <w:rFonts w:ascii="Traditional Arabic" w:eastAsia="Times New Roman" w:hAnsi="Traditional Arabic" w:cs="Traditional Arabic"/>
          <w:color w:val="000000"/>
          <w:sz w:val="32"/>
          <w:szCs w:val="32"/>
          <w:lang w:eastAsia="fr-FR"/>
        </w:rPr>
        <w:fldChar w:fldCharType="separate"/>
      </w:r>
      <w:r w:rsidR="00C924C3" w:rsidRPr="00EC77AA">
        <w:rPr>
          <w:rFonts w:ascii="Traditional Arabic" w:eastAsia="Times New Roman" w:hAnsi="Traditional Arabic" w:cs="Traditional Arabic"/>
          <w:color w:val="000000"/>
          <w:sz w:val="32"/>
          <w:szCs w:val="32"/>
          <w:lang w:eastAsia="fr-FR"/>
        </w:rPr>
        <w:fldChar w:fldCharType="end"/>
      </w:r>
      <w:bookmarkEnd w:id="8"/>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الأول</w:t>
      </w:r>
      <w:r w:rsidRPr="00EC77AA">
        <w:rPr>
          <w:rFonts w:ascii="Traditional Arabic" w:eastAsia="Times New Roman" w:hAnsi="Traditional Arabic" w:cs="Traditional Arabic"/>
          <w:b/>
          <w:bCs/>
          <w:color w:val="00008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علم المؤنث: كـ</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مريم، فاطمة</w:t>
      </w:r>
      <w:r w:rsidRPr="00EC77AA">
        <w:rPr>
          <w:rFonts w:ascii="Traditional Arabic" w:eastAsia="Times New Roman" w:hAnsi="Traditional Arabic" w:cs="Traditional Arabic"/>
          <w:color w:val="000000"/>
          <w:sz w:val="32"/>
          <w:szCs w:val="32"/>
          <w:lang w:eastAsia="fr-FR"/>
        </w:rPr>
        <w:t>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الثاني</w:t>
      </w:r>
      <w:r w:rsidRPr="00EC77AA">
        <w:rPr>
          <w:rFonts w:ascii="Traditional Arabic" w:eastAsia="Times New Roman" w:hAnsi="Traditional Arabic" w:cs="Traditional Arabic"/>
          <w:b/>
          <w:bCs/>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ما خُتم بتاء التأنيث: كـ</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شجرة، ثمرة، عائشة</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ويُستثنى من ذلك</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80"/>
          <w:sz w:val="32"/>
          <w:szCs w:val="32"/>
          <w:rtl/>
          <w:lang w:eastAsia="fr-FR"/>
        </w:rPr>
        <w:t>امرأة، شاة، أمة، شفة، ملة</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 فلا تُجمع بالألف والتاء وإنما تجمع على</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80"/>
          <w:sz w:val="32"/>
          <w:szCs w:val="32"/>
          <w:rtl/>
          <w:lang w:eastAsia="fr-FR"/>
        </w:rPr>
        <w:t>نساء، شياه، أمم، شفاه، ملل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الثالث</w:t>
      </w:r>
      <w:r w:rsidRPr="00EC77AA">
        <w:rPr>
          <w:rFonts w:ascii="Traditional Arabic" w:eastAsia="Times New Roman" w:hAnsi="Traditional Arabic" w:cs="Traditional Arabic"/>
          <w:b/>
          <w:bCs/>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صفة المؤنث، مقرونة بالتاء</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مرضعة مرضعات، أو دالة على التفضيل كـ فضلى " مؤنث أفضل " فضليات</w:t>
      </w:r>
      <w:r w:rsidRPr="00EC77AA">
        <w:rPr>
          <w:rFonts w:ascii="Traditional Arabic" w:eastAsia="Times New Roman" w:hAnsi="Traditional Arabic" w:cs="Traditional Arabic"/>
          <w:color w:val="000000"/>
          <w:sz w:val="32"/>
          <w:szCs w:val="32"/>
          <w:lang w:eastAsia="fr-FR"/>
        </w:rPr>
        <w:t>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لا يُجمع نحو</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80"/>
          <w:sz w:val="32"/>
          <w:szCs w:val="32"/>
          <w:rtl/>
          <w:lang w:eastAsia="fr-FR"/>
        </w:rPr>
        <w:t>حائض وحامل وطالق وصبور وجريح</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00"/>
          <w:sz w:val="32"/>
          <w:szCs w:val="32"/>
          <w:rtl/>
          <w:lang w:eastAsia="fr-FR"/>
        </w:rPr>
        <w:t>من صفات المؤنث،</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بالألف والتاء؛ لأن الشّرط في جمع الصفة المؤنث بهما أن تكون مختومة بالتاء، أو دالة على التفضيل. وهذه الصفات ليست كذلك. بل تجمع على حوائض وحوامل وطوالق وصُبُر وجرحى</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الرابع</w:t>
      </w:r>
      <w:r w:rsidRPr="00EC77AA">
        <w:rPr>
          <w:rFonts w:ascii="Traditional Arabic" w:eastAsia="Times New Roman" w:hAnsi="Traditional Arabic" w:cs="Traditional Arabic"/>
          <w:b/>
          <w:bCs/>
          <w:color w:val="000080"/>
          <w:sz w:val="32"/>
          <w:szCs w:val="32"/>
          <w:lang w:eastAsia="fr-FR"/>
        </w:rPr>
        <w:t>:</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صفة المذكر غير العاقل: كـ</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جبل شاهق، وجبال شاهقا</w:t>
      </w:r>
      <w:r w:rsidRPr="00EC77AA">
        <w:rPr>
          <w:rFonts w:ascii="Traditional Arabic" w:eastAsia="Times New Roman" w:hAnsi="Traditional Arabic" w:cs="Traditional Arabic"/>
          <w:color w:val="000000"/>
          <w:sz w:val="32"/>
          <w:szCs w:val="32"/>
          <w:rtl/>
          <w:lang w:eastAsia="fr-FR"/>
        </w:rPr>
        <w:t>ت</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الخامس</w:t>
      </w:r>
      <w:r w:rsidRPr="00EC77AA">
        <w:rPr>
          <w:rFonts w:ascii="Traditional Arabic" w:eastAsia="Times New Roman" w:hAnsi="Traditional Arabic" w:cs="Traditional Arabic"/>
          <w:b/>
          <w:bCs/>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المصدر المجاوز ثلاثة أحرف، غير المؤكِّد لفعله. كإكرامات، وإنعامات وتعريفات</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السادس</w:t>
      </w:r>
      <w:r w:rsidRPr="00EC77AA">
        <w:rPr>
          <w:rFonts w:ascii="Traditional Arabic" w:eastAsia="Times New Roman" w:hAnsi="Traditional Arabic" w:cs="Traditional Arabic"/>
          <w:b/>
          <w:bCs/>
          <w:color w:val="00008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مُصغّر مذكر ما لا يعقل. كـ</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دُريهم، ودُريهمات، كُتيّب، كُتيّبات</w:t>
      </w:r>
      <w:r w:rsidRPr="00EC77AA">
        <w:rPr>
          <w:rFonts w:ascii="Traditional Arabic" w:eastAsia="Times New Roman" w:hAnsi="Traditional Arabic" w:cs="Traditional Arabic"/>
          <w:color w:val="000000"/>
          <w:sz w:val="32"/>
          <w:szCs w:val="32"/>
          <w:lang w:eastAsia="fr-FR"/>
        </w:rPr>
        <w:t>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السابع</w:t>
      </w:r>
      <w:r w:rsidRPr="00EC77AA">
        <w:rPr>
          <w:rFonts w:ascii="Traditional Arabic" w:eastAsia="Times New Roman" w:hAnsi="Traditional Arabic" w:cs="Traditional Arabic"/>
          <w:b/>
          <w:bCs/>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ما ختم بألف التأنيث الممدودة. كصحراء صحراوات. وعذراء عذراوات، إلا ما كان على وزن</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فعلاء</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مؤنث</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أفعل</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00"/>
          <w:sz w:val="32"/>
          <w:szCs w:val="32"/>
          <w:rtl/>
          <w:lang w:eastAsia="fr-FR"/>
        </w:rPr>
        <w:t>، فلا يُجمع هذا الجمع كـ حمراء، وكحلاء، وصحراء</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مؤنث أصحر</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00"/>
          <w:sz w:val="32"/>
          <w:szCs w:val="32"/>
          <w:rtl/>
          <w:lang w:eastAsia="fr-FR"/>
        </w:rPr>
        <w:t>، وإنما يُجمع هو ومذكره على وزن</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فُعْل</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كـ</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حمر، كحل، صحر</w:t>
      </w:r>
      <w:r w:rsidRPr="00EC77AA">
        <w:rPr>
          <w:rFonts w:ascii="Traditional Arabic" w:eastAsia="Times New Roman" w:hAnsi="Traditional Arabic" w:cs="Traditional Arabic"/>
          <w:color w:val="000000"/>
          <w:sz w:val="32"/>
          <w:szCs w:val="32"/>
          <w:lang w:eastAsia="fr-FR"/>
        </w:rPr>
        <w:t>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الثامن</w:t>
      </w:r>
      <w:r w:rsidRPr="00EC77AA">
        <w:rPr>
          <w:rFonts w:ascii="Traditional Arabic" w:eastAsia="Times New Roman" w:hAnsi="Traditional Arabic" w:cs="Traditional Arabic"/>
          <w:b/>
          <w:bCs/>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ما خُتم بألف التأنيث المقصورة</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ذكرى، ذكريات، فضلى، فضليات، حُبلى، حُبليات</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00"/>
          <w:sz w:val="32"/>
          <w:szCs w:val="32"/>
          <w:rtl/>
          <w:lang w:eastAsia="fr-FR"/>
        </w:rPr>
        <w:t>إلا ما كان على وزن</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فَعلى</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مؤنث</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فعلان</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00"/>
          <w:sz w:val="32"/>
          <w:szCs w:val="32"/>
          <w:rtl/>
          <w:lang w:eastAsia="fr-FR"/>
        </w:rPr>
        <w:t>، فلا يُجمع هذا الجمع</w:t>
      </w:r>
      <w:r w:rsidRPr="00EC77AA">
        <w:rPr>
          <w:rFonts w:ascii="Traditional Arabic" w:eastAsia="Times New Roman" w:hAnsi="Traditional Arabic" w:cs="Traditional Arabic"/>
          <w:color w:val="000000"/>
          <w:sz w:val="32"/>
          <w:szCs w:val="32"/>
          <w:lang w:eastAsia="fr-FR"/>
        </w:rPr>
        <w:t>:(</w:t>
      </w:r>
      <w:r w:rsidRPr="00EC77AA">
        <w:rPr>
          <w:rFonts w:ascii="Traditional Arabic" w:eastAsia="Times New Roman" w:hAnsi="Traditional Arabic" w:cs="Traditional Arabic"/>
          <w:color w:val="000080"/>
          <w:sz w:val="32"/>
          <w:szCs w:val="32"/>
          <w:rtl/>
          <w:lang w:eastAsia="fr-FR"/>
        </w:rPr>
        <w:t>سكران</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مؤنث سكران. وإنما يُقال في جمع</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سكرى</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ومذكرها</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80"/>
          <w:sz w:val="32"/>
          <w:szCs w:val="32"/>
          <w:rtl/>
          <w:lang w:eastAsia="fr-FR"/>
        </w:rPr>
        <w:t>سُكارى، سَكارى، سَكْرى</w:t>
      </w:r>
      <w:r w:rsidRPr="00EC77AA">
        <w:rPr>
          <w:rFonts w:ascii="Traditional Arabic" w:eastAsia="Times New Roman" w:hAnsi="Traditional Arabic" w:cs="Traditional Arabic"/>
          <w:color w:val="000000"/>
          <w:sz w:val="32"/>
          <w:szCs w:val="32"/>
          <w:lang w:eastAsia="fr-FR"/>
        </w:rPr>
        <w:t>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00"/>
          <w:sz w:val="32"/>
          <w:szCs w:val="32"/>
          <w:rtl/>
          <w:lang w:eastAsia="fr-FR"/>
        </w:rPr>
        <w:t>التاسع</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الاسم لغير العاقل، المصدّر بابن أو ذي: كـ</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rtl/>
          <w:lang w:eastAsia="fr-FR"/>
        </w:rPr>
        <w:t>ابن آوى، بنات آوى، ذي القعدة، ذوات القعدة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80"/>
          <w:sz w:val="32"/>
          <w:szCs w:val="32"/>
          <w:rtl/>
          <w:lang w:eastAsia="fr-FR"/>
        </w:rPr>
        <w:t>العاشر</w:t>
      </w:r>
      <w:r w:rsidRPr="00EC77AA">
        <w:rPr>
          <w:rFonts w:ascii="Traditional Arabic" w:eastAsia="Times New Roman" w:hAnsi="Traditional Arabic" w:cs="Traditional Arabic"/>
          <w:b/>
          <w:bCs/>
          <w:color w:val="000080"/>
          <w:sz w:val="32"/>
          <w:szCs w:val="32"/>
          <w:lang w:eastAsia="fr-FR"/>
        </w:rPr>
        <w:t>:</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rtl/>
          <w:lang w:eastAsia="fr-FR"/>
        </w:rPr>
        <w:t>كل اسم أعجمي لم يُعهد له جمع آخر: كـ</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تلغراف، التلفون، كاميرا، تلفزة</w:t>
      </w:r>
      <w:r w:rsidRPr="00EC77AA">
        <w:rPr>
          <w:rFonts w:ascii="Traditional Arabic" w:eastAsia="Times New Roman" w:hAnsi="Traditional Arabic" w:cs="Traditional Arabic"/>
          <w:color w:val="000000"/>
          <w:sz w:val="32"/>
          <w:szCs w:val="32"/>
          <w:lang w:eastAsia="fr-FR"/>
        </w:rPr>
        <w:t>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4- </w:t>
      </w:r>
      <w:r w:rsidRPr="00EC77AA">
        <w:rPr>
          <w:rFonts w:ascii="Traditional Arabic" w:eastAsia="Times New Roman" w:hAnsi="Traditional Arabic" w:cs="Traditional Arabic"/>
          <w:b/>
          <w:bCs/>
          <w:color w:val="3366FF"/>
          <w:sz w:val="32"/>
          <w:szCs w:val="32"/>
          <w:rtl/>
          <w:lang w:eastAsia="fr-FR"/>
        </w:rPr>
        <w:t>إعراب الجمع المؤنث السالم</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800000"/>
          <w:sz w:val="32"/>
          <w:szCs w:val="32"/>
          <w:rtl/>
          <w:lang w:eastAsia="fr-FR"/>
        </w:rPr>
        <w:t>يرفع بالضمة</w:t>
      </w:r>
      <w:r w:rsidRPr="00EC77AA">
        <w:rPr>
          <w:rFonts w:ascii="Traditional Arabic" w:eastAsia="Times New Roman" w:hAnsi="Traditional Arabic" w:cs="Traditional Arabic"/>
          <w:color w:val="8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الفاعل: جاءت المعلمات، المعلمات فاعل مرفوع بالضمة الظاهرة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نائب الفاعل: سُمعت القراءات، القراءات نائب الفاعل مرفوع بالضمة</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الظاهرة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اسم كان: كانت الورقات على المكتب، الورقات اسم كان مرفوع بالضمة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التابع للمرفوع: الفتيات المجدات ينجحن، المجدات نعت مرفوع بالضمة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800000"/>
          <w:sz w:val="32"/>
          <w:szCs w:val="32"/>
          <w:rtl/>
          <w:lang w:eastAsia="fr-FR"/>
        </w:rPr>
        <w:t>ينصب بالكسرة النائبة عن الفتحة</w:t>
      </w:r>
      <w:r w:rsidRPr="00EC77AA">
        <w:rPr>
          <w:rFonts w:ascii="Traditional Arabic" w:eastAsia="Times New Roman" w:hAnsi="Traditional Arabic" w:cs="Traditional Arabic"/>
          <w:color w:val="8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lastRenderedPageBreak/>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المفاعيل: رأيت المدرساتِ، المدرسات مفعول به منصوب بالكسرة</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النائبة عن الفتحة لأنه جمع المؤنث السالم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اسم إن: إن الورقات على المكتب، الورقات اسم إن منصوب بالكسرة</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النائبة عن الفتحة لأنه جمع المؤنث السالم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التابع للمنصوب: تعلمت الحروف والكلمات، الكلمات اسم معطوف منصوب بالكسرة النائبة عن الفتحة لأنه جمع المؤنث السالم</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800000"/>
          <w:sz w:val="32"/>
          <w:szCs w:val="32"/>
          <w:lang w:eastAsia="fr-FR"/>
        </w:rPr>
        <w:t> </w:t>
      </w:r>
      <w:r w:rsidRPr="00EC77AA">
        <w:rPr>
          <w:rFonts w:ascii="Traditional Arabic" w:eastAsia="Times New Roman" w:hAnsi="Traditional Arabic" w:cs="Traditional Arabic"/>
          <w:color w:val="800000"/>
          <w:sz w:val="32"/>
          <w:szCs w:val="32"/>
          <w:rtl/>
          <w:lang w:eastAsia="fr-FR"/>
        </w:rPr>
        <w:t>يجر بالكسرة الظاهرة</w:t>
      </w:r>
      <w:r w:rsidRPr="00EC77AA">
        <w:rPr>
          <w:rFonts w:ascii="Traditional Arabic" w:eastAsia="Times New Roman" w:hAnsi="Traditional Arabic" w:cs="Traditional Arabic"/>
          <w:color w:val="8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الجر بالحرف: يجتمعون في القاعات، القاعات اسم مجرور بالكسرة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الجر بالإضافة: شرحُ المعلمات بسيط، المعلمات مضاف إليه مجرور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بالكسرة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الجر بالتبعية: أدور حول الشجرات السامقات، السامقات نعت تابع مجرور بالكسرة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5- </w:t>
      </w:r>
      <w:r w:rsidRPr="00EC77AA">
        <w:rPr>
          <w:rFonts w:ascii="Traditional Arabic" w:eastAsia="Times New Roman" w:hAnsi="Traditional Arabic" w:cs="Traditional Arabic"/>
          <w:b/>
          <w:bCs/>
          <w:color w:val="3366FF"/>
          <w:sz w:val="32"/>
          <w:szCs w:val="32"/>
          <w:rtl/>
          <w:lang w:eastAsia="fr-FR"/>
        </w:rPr>
        <w:t>الملحق بجمع المؤنث السالم</w:t>
      </w:r>
      <w:r w:rsidRPr="00EC77AA">
        <w:rPr>
          <w:rFonts w:ascii="Traditional Arabic" w:eastAsia="Times New Roman" w:hAnsi="Traditional Arabic" w:cs="Traditional Arabic"/>
          <w:b/>
          <w:bCs/>
          <w:color w:val="3366FF"/>
          <w:sz w:val="32"/>
          <w:szCs w:val="32"/>
          <w:lang w:eastAsia="fr-FR"/>
        </w:rPr>
        <w:t>:</w:t>
      </w:r>
    </w:p>
    <w:p w:rsidR="00B96475" w:rsidRPr="00EC77AA" w:rsidRDefault="00B96475" w:rsidP="00D76DE3">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يلحق بالمؤنت السالم في إعرابه شيئان</w:t>
      </w:r>
      <w:bookmarkStart w:id="9" w:name="_ftnref18"/>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"_ftn18" </w:instrText>
      </w:r>
      <w:r w:rsidR="00C924C3" w:rsidRPr="00EC77AA">
        <w:rPr>
          <w:rFonts w:ascii="Traditional Arabic" w:eastAsia="Times New Roman" w:hAnsi="Traditional Arabic" w:cs="Traditional Arabic"/>
          <w:color w:val="000000"/>
          <w:sz w:val="32"/>
          <w:szCs w:val="32"/>
          <w:lang w:eastAsia="fr-FR"/>
        </w:rPr>
        <w:fldChar w:fldCharType="separate"/>
      </w:r>
      <w:r w:rsidR="00C924C3" w:rsidRPr="00EC77AA">
        <w:rPr>
          <w:rFonts w:ascii="Traditional Arabic" w:eastAsia="Times New Roman" w:hAnsi="Traditional Arabic" w:cs="Traditional Arabic"/>
          <w:color w:val="000000"/>
          <w:sz w:val="32"/>
          <w:szCs w:val="32"/>
          <w:lang w:eastAsia="fr-FR"/>
        </w:rPr>
        <w:fldChar w:fldCharType="end"/>
      </w:r>
      <w:bookmarkEnd w:id="9"/>
      <w:r w:rsidR="00D76DE3">
        <w:rPr>
          <w:rFonts w:ascii="Traditional Arabic" w:eastAsia="Times New Roman" w:hAnsi="Traditional Arabic" w:cs="Traditional Arabic" w:hint="cs"/>
          <w:color w:val="000000"/>
          <w:sz w:val="32"/>
          <w:szCs w:val="32"/>
          <w:rtl/>
          <w:lang w:eastAsia="fr-FR"/>
        </w:rPr>
        <w:t xml:space="preserve"> </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كلمة أولات بمعنى صاحبات، نقول جاءت أولاتُ العقل، ورأيت أولاتِ</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العقل، ومررت بأولاتِ العقل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ما سمي بالمؤنث السالم كعرفات، نقول هذه عرفات، وزرت عرفات،</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ووقفت بعرفات</w:t>
      </w:r>
      <w:r w:rsidRPr="00EC77AA">
        <w:rPr>
          <w:rFonts w:ascii="Traditional Arabic" w:eastAsia="Times New Roman" w:hAnsi="Traditional Arabic" w:cs="Traditional Arabic"/>
          <w:color w:val="000000"/>
          <w:sz w:val="32"/>
          <w:szCs w:val="32"/>
          <w:lang w:eastAsia="fr-FR"/>
        </w:rPr>
        <w:t>.</w:t>
      </w: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Default="00B96475" w:rsidP="00B96475">
      <w:pPr>
        <w:shd w:val="clear" w:color="auto" w:fill="F7F6F6"/>
        <w:bidi/>
        <w:spacing w:after="0" w:line="240" w:lineRule="auto"/>
        <w:jc w:val="both"/>
        <w:rPr>
          <w:rFonts w:ascii="Traditional Arabic" w:eastAsia="Times New Roman" w:hAnsi="Traditional Arabic" w:cs="Traditional Arabic"/>
          <w:b/>
          <w:bCs/>
          <w:color w:val="0000FF"/>
          <w:sz w:val="32"/>
          <w:szCs w:val="32"/>
          <w:rtl/>
          <w:lang w:eastAsia="fr-FR"/>
        </w:rPr>
      </w:pPr>
    </w:p>
    <w:p w:rsidR="00B96475" w:rsidRPr="00B96475" w:rsidRDefault="00B96475" w:rsidP="00B96475">
      <w:pPr>
        <w:shd w:val="clear" w:color="auto" w:fill="F7F6F6"/>
        <w:bidi/>
        <w:spacing w:after="0" w:line="240" w:lineRule="auto"/>
        <w:jc w:val="center"/>
        <w:rPr>
          <w:rFonts w:ascii="Traditional Arabic" w:eastAsia="Times New Roman" w:hAnsi="Traditional Arabic" w:cs="Traditional Arabic"/>
          <w:b/>
          <w:bCs/>
          <w:color w:val="0000FF"/>
          <w:sz w:val="32"/>
          <w:szCs w:val="32"/>
          <w:u w:val="single"/>
          <w:rtl/>
          <w:lang w:eastAsia="fr-FR"/>
        </w:rPr>
      </w:pPr>
      <w:r w:rsidRPr="00B96475">
        <w:rPr>
          <w:rFonts w:ascii="Traditional Arabic" w:eastAsia="Times New Roman" w:hAnsi="Traditional Arabic" w:cs="Traditional Arabic" w:hint="cs"/>
          <w:b/>
          <w:bCs/>
          <w:color w:val="0000FF"/>
          <w:sz w:val="32"/>
          <w:szCs w:val="32"/>
          <w:u w:val="single"/>
          <w:rtl/>
          <w:lang w:eastAsia="fr-FR"/>
        </w:rPr>
        <w:t>المحاضرة السادسة</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FF"/>
          <w:sz w:val="32"/>
          <w:szCs w:val="32"/>
          <w:rtl/>
          <w:lang w:eastAsia="fr-FR"/>
        </w:rPr>
        <w:t>المحور الثالث: جمع التكسير</w:t>
      </w:r>
      <w:r w:rsidRPr="00EC77AA">
        <w:rPr>
          <w:rFonts w:ascii="Traditional Arabic" w:eastAsia="Times New Roman" w:hAnsi="Traditional Arabic" w:cs="Traditional Arabic"/>
          <w:b/>
          <w:bCs/>
          <w:color w:val="0000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1- </w:t>
      </w:r>
      <w:r w:rsidRPr="00EC77AA">
        <w:rPr>
          <w:rFonts w:ascii="Traditional Arabic" w:eastAsia="Times New Roman" w:hAnsi="Traditional Arabic" w:cs="Traditional Arabic"/>
          <w:b/>
          <w:bCs/>
          <w:color w:val="3366FF"/>
          <w:sz w:val="32"/>
          <w:szCs w:val="32"/>
          <w:rtl/>
          <w:lang w:eastAsia="fr-FR"/>
        </w:rPr>
        <w:t>تعريفه</w:t>
      </w:r>
      <w:r w:rsidRPr="00EC77AA">
        <w:rPr>
          <w:rFonts w:ascii="Traditional Arabic" w:eastAsia="Times New Roman" w:hAnsi="Traditional Arabic" w:cs="Traditional Arabic"/>
          <w:b/>
          <w:bCs/>
          <w:color w:val="3366F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جمع التكسير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80"/>
          <w:sz w:val="32"/>
          <w:szCs w:val="32"/>
          <w:rtl/>
          <w:lang w:eastAsia="fr-FR"/>
        </w:rPr>
        <w:t>ويُسمّى الجمعَ المُكسر</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هو ما دل على الجمع بتغيير في بناء مفرده، ولهذا التغيير ثلاثة أشكال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تغيير بالزيادة: طفل أطفال</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تغيير بالنقصان: كتاب كتب</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تغيير الحركات: أسد اُسْد</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2- </w:t>
      </w:r>
      <w:r w:rsidRPr="00EC77AA">
        <w:rPr>
          <w:rFonts w:ascii="Traditional Arabic" w:eastAsia="Times New Roman" w:hAnsi="Traditional Arabic" w:cs="Traditional Arabic"/>
          <w:b/>
          <w:bCs/>
          <w:color w:val="3366FF"/>
          <w:sz w:val="32"/>
          <w:szCs w:val="32"/>
          <w:rtl/>
          <w:lang w:eastAsia="fr-FR"/>
        </w:rPr>
        <w:t>أنواع جمع التكسير</w:t>
      </w:r>
      <w:r w:rsidRPr="00EC77AA">
        <w:rPr>
          <w:rFonts w:ascii="Traditional Arabic" w:eastAsia="Times New Roman" w:hAnsi="Traditional Arabic" w:cs="Traditional Arabic"/>
          <w:b/>
          <w:bCs/>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7F"/>
          <w:sz w:val="32"/>
          <w:szCs w:val="32"/>
          <w:rtl/>
          <w:lang w:eastAsia="fr-FR"/>
        </w:rPr>
        <w:t>أ- جمع القلة</w:t>
      </w:r>
      <w:r w:rsidRPr="00EC77AA">
        <w:rPr>
          <w:rFonts w:ascii="Traditional Arabic" w:eastAsia="Times New Roman" w:hAnsi="Traditional Arabic" w:cs="Traditional Arabic"/>
          <w:color w:val="00007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ما دل على العدد القليل، وهو من ثلاثة إلى العشرة، وله</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أربعة أوزان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Arial" w:eastAsia="Times New Roman" w:hAnsi="Arial"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أَفْعِلَة: أشرطة، أقمصة، أعمدة، أقنعة، أرغفة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Arial" w:eastAsia="Times New Roman" w:hAnsi="Arial"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أَفْعُل: أوجه، أنفس، أعين، أبحر</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Arial" w:eastAsia="Times New Roman" w:hAnsi="Arial"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أفعال: أنهار، أقفال، أحمال، أقلام</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Arial" w:eastAsia="Times New Roman" w:hAnsi="Arial"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فِعْلَة: صبية، فتية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7F"/>
          <w:sz w:val="32"/>
          <w:szCs w:val="32"/>
          <w:rtl/>
          <w:lang w:eastAsia="fr-FR"/>
        </w:rPr>
        <w:t>ب- جمع الكثرة</w:t>
      </w:r>
      <w:r w:rsidRPr="00EC77AA">
        <w:rPr>
          <w:rFonts w:ascii="Traditional Arabic" w:eastAsia="Times New Roman" w:hAnsi="Traditional Arabic" w:cs="Traditional Arabic"/>
          <w:color w:val="00007F"/>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ما تجاوز الثلاثة إلى ما لا نهاية له، وله أوزان كثيرة منها</w:t>
      </w:r>
      <w:bookmarkStart w:id="10" w:name="_ftnref19"/>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"_ftn19" </w:instrText>
      </w:r>
      <w:r w:rsidR="00C924C3" w:rsidRPr="00EC77AA">
        <w:rPr>
          <w:rFonts w:ascii="Traditional Arabic" w:eastAsia="Times New Roman" w:hAnsi="Traditional Arabic" w:cs="Traditional Arabic"/>
          <w:color w:val="000000"/>
          <w:sz w:val="32"/>
          <w:szCs w:val="32"/>
          <w:lang w:eastAsia="fr-FR"/>
        </w:rPr>
        <w:fldChar w:fldCharType="separate"/>
      </w:r>
      <w:r w:rsidRPr="00EC77AA">
        <w:rPr>
          <w:rFonts w:ascii="Traditional Arabic" w:eastAsia="Times New Roman" w:hAnsi="Traditional Arabic" w:cs="Traditional Arabic"/>
          <w:color w:val="08731F"/>
          <w:sz w:val="32"/>
          <w:szCs w:val="32"/>
          <w:lang w:eastAsia="fr-FR"/>
        </w:rPr>
        <w:t>[19]</w:t>
      </w:r>
      <w:r w:rsidR="00C924C3" w:rsidRPr="00EC77AA">
        <w:rPr>
          <w:rFonts w:ascii="Traditional Arabic" w:eastAsia="Times New Roman" w:hAnsi="Traditional Arabic" w:cs="Traditional Arabic"/>
          <w:color w:val="000000"/>
          <w:sz w:val="32"/>
          <w:szCs w:val="32"/>
          <w:lang w:eastAsia="fr-FR"/>
        </w:rPr>
        <w:fldChar w:fldCharType="end"/>
      </w:r>
      <w:bookmarkEnd w:id="10"/>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 بُكْم، حمر، خضر، عمي</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 رُسُل، كتب، سفن، شهب</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 غُرَف، لُعب، صُور، حُجج</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 قِطَع، حِجج</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فَعَلَة: خَدَمَة، طلبة، كتبة، سحرة</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فُعَلَة: رُمَاة، قضاة، غزاة، رعاة</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فِعَلَة: دِبَبَة، قردة،</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فَعْلى: مَرْضى، جرحى، غرقى</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 رُكَّع، سجد، صوم، خشع</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فُعّال: قُرّاء، حراس، حجاج، كتاب</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فِعال: كِرَام، بحار، جبال، صغار</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فُعُول: بُحُور، قلوب، صدور، عقول، نفوس</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lastRenderedPageBreak/>
        <w:t>• </w:t>
      </w:r>
      <w:r w:rsidRPr="00EC77AA">
        <w:rPr>
          <w:rFonts w:ascii="Traditional Arabic" w:eastAsia="Times New Roman" w:hAnsi="Traditional Arabic" w:cs="Traditional Arabic"/>
          <w:color w:val="000000"/>
          <w:sz w:val="32"/>
          <w:szCs w:val="32"/>
          <w:rtl/>
          <w:lang w:eastAsia="fr-FR"/>
        </w:rPr>
        <w:t>فَعِيل: حَجِيج</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فِعْلان: غِلْمان، صبيان، فتيان، فئران</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فُعْلان: قُمْصان</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فُعَلاء: بُخَلاء، شرفاء</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أَفْعِلاء: أَغْنِياء، أصدقاء، أقرباء، أذكياء، أوفياء</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 محن، نقم، منح، محن</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فُعَلاء: شعراء، عظماء، خطباء</w:t>
      </w:r>
      <w:r w:rsidRPr="00EC77AA">
        <w:rPr>
          <w:rFonts w:ascii="Traditional Arabic" w:eastAsia="Times New Roman" w:hAnsi="Traditional Arabic" w:cs="Traditional Arabic"/>
          <w:color w:val="000000"/>
          <w:sz w:val="32"/>
          <w:szCs w:val="32"/>
          <w:lang w:eastAsia="fr-FR"/>
        </w:rPr>
        <w:br/>
      </w:r>
      <w:r w:rsidRPr="00EC77AA">
        <w:rPr>
          <w:rFonts w:ascii="Traditional Arabic" w:eastAsia="Times New Roman" w:hAnsi="Traditional Arabic" w:cs="Traditional Arabic"/>
          <w:color w:val="00007F"/>
          <w:sz w:val="32"/>
          <w:szCs w:val="32"/>
          <w:rtl/>
          <w:lang w:eastAsia="fr-FR"/>
        </w:rPr>
        <w:t>ت</w:t>
      </w:r>
      <w:r w:rsidRPr="00EC77AA">
        <w:rPr>
          <w:rFonts w:ascii="Traditional Arabic" w:eastAsia="Times New Roman" w:hAnsi="Traditional Arabic" w:cs="Traditional Arabic"/>
          <w:color w:val="00007F"/>
          <w:sz w:val="32"/>
          <w:szCs w:val="32"/>
          <w:lang w:eastAsia="fr-FR"/>
        </w:rPr>
        <w:t>- </w:t>
      </w:r>
      <w:r w:rsidRPr="00EC77AA">
        <w:rPr>
          <w:rFonts w:ascii="Traditional Arabic" w:eastAsia="Times New Roman" w:hAnsi="Traditional Arabic" w:cs="Traditional Arabic"/>
          <w:b/>
          <w:bCs/>
          <w:color w:val="00007F"/>
          <w:sz w:val="32"/>
          <w:szCs w:val="32"/>
          <w:rtl/>
          <w:lang w:eastAsia="fr-FR"/>
        </w:rPr>
        <w:t>منتهى الجموع</w:t>
      </w:r>
      <w:r w:rsidRPr="00EC77AA">
        <w:rPr>
          <w:rFonts w:ascii="Traditional Arabic" w:eastAsia="Times New Roman" w:hAnsi="Traditional Arabic" w:cs="Traditional Arabic"/>
          <w:b/>
          <w:bCs/>
          <w:color w:val="00007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من جموع الكثرة جمعٌ يُقال له: " منتهى الجموع وهو كل جمع كان بعد ألف تكسيره حرفان، أو ثلاثة أحرف، وسطها ساكن: دراهم، دنانير</w:t>
      </w:r>
      <w:bookmarkStart w:id="11" w:name="_ftnref20"/>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"_ftn20" </w:instrText>
      </w:r>
      <w:r w:rsidR="00C924C3" w:rsidRPr="00EC77AA">
        <w:rPr>
          <w:rFonts w:ascii="Traditional Arabic" w:eastAsia="Times New Roman" w:hAnsi="Traditional Arabic" w:cs="Traditional Arabic"/>
          <w:color w:val="000000"/>
          <w:sz w:val="32"/>
          <w:szCs w:val="32"/>
          <w:lang w:eastAsia="fr-FR"/>
        </w:rPr>
        <w:fldChar w:fldCharType="separate"/>
      </w:r>
      <w:r w:rsidRPr="00EC77AA">
        <w:rPr>
          <w:rFonts w:ascii="Traditional Arabic" w:eastAsia="Times New Roman" w:hAnsi="Traditional Arabic" w:cs="Traditional Arabic"/>
          <w:color w:val="08731F"/>
          <w:sz w:val="32"/>
          <w:szCs w:val="32"/>
          <w:lang w:eastAsia="fr-FR"/>
        </w:rPr>
        <w:t>[20]</w:t>
      </w:r>
      <w:r w:rsidR="00C924C3" w:rsidRPr="00EC77AA">
        <w:rPr>
          <w:rFonts w:ascii="Traditional Arabic" w:eastAsia="Times New Roman" w:hAnsi="Traditional Arabic" w:cs="Traditional Arabic"/>
          <w:color w:val="000000"/>
          <w:sz w:val="32"/>
          <w:szCs w:val="32"/>
          <w:lang w:eastAsia="fr-FR"/>
        </w:rPr>
        <w:fldChar w:fldCharType="end"/>
      </w:r>
      <w:bookmarkEnd w:id="11"/>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80"/>
          <w:sz w:val="32"/>
          <w:szCs w:val="32"/>
          <w:rtl/>
          <w:lang w:eastAsia="fr-FR"/>
        </w:rPr>
        <w:t>وله أوزان كثيرة منها</w:t>
      </w:r>
      <w:r w:rsidRPr="00EC77AA">
        <w:rPr>
          <w:rFonts w:ascii="Traditional Arabic" w:eastAsia="Times New Roman" w:hAnsi="Traditional Arabic" w:cs="Traditional Arabic"/>
          <w:color w:val="00808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مفاعل: مكاتب، مخابز، مساجد</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مفاعيل: مصابيح،</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فواعل: جواهر، خواتم</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فواعيل: طواحين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فعائل: رسائل. سحائب</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فَعالِي: سحالي</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فَعالَى: صحارى، عذارى</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فُعالى: سكارى</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فعالل: قنافذ</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أفاعل: أرامل</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فعاليل: دنانير</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أفاعيل: ألاعيب، أكاذيب</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تفاعل: تجارب</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تفاعيل: تسابيح. تقاسيم</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يفاعيل: ينابيع</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فياعيل: شياطين دياجير</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فياعل فيالق،</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فعالين: سلاطين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lastRenderedPageBreak/>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فعاعيل: خفافيش، دكاكين</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3- </w:t>
      </w:r>
      <w:r w:rsidRPr="00EC77AA">
        <w:rPr>
          <w:rFonts w:ascii="Traditional Arabic" w:eastAsia="Times New Roman" w:hAnsi="Traditional Arabic" w:cs="Traditional Arabic"/>
          <w:b/>
          <w:bCs/>
          <w:color w:val="3366FF"/>
          <w:sz w:val="32"/>
          <w:szCs w:val="32"/>
          <w:rtl/>
          <w:lang w:eastAsia="fr-FR"/>
        </w:rPr>
        <w:t>إعراب جمع التكسير</w:t>
      </w:r>
      <w:r w:rsidRPr="00EC77AA">
        <w:rPr>
          <w:rFonts w:ascii="Traditional Arabic" w:eastAsia="Times New Roman" w:hAnsi="Traditional Arabic" w:cs="Traditional Arabic"/>
          <w:b/>
          <w:bCs/>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يعرب بالحركات، الضمة في حالة الرفع، والفتحة في حالة النصب، والكسرة في حالة الجر إلا ما كان على صيغة منتهى الجموع فإنه يمنع من الصرف أي لا ينون ولا يجر بكسرة بل بفتحة نائبة عنها، نقول مررت بمساجدَ كثيرةٍ، مساجد اسم مجرور بالفتحة النائبة عن الكسرة لأنه ممنوع من الصرف</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أما إذا عرف منتهى الجموع بال أو أضيف فإنه يصرف ويجر بكسرة: مررت بالمساجدِ الكبيرة أو مررت بمساجدِ المدينة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FF"/>
          <w:sz w:val="32"/>
          <w:szCs w:val="32"/>
          <w:rtl/>
          <w:lang w:eastAsia="fr-FR"/>
        </w:rPr>
        <w:t>المحور الرابع: مختلفات وفيها</w:t>
      </w:r>
      <w:r w:rsidRPr="00EC77AA">
        <w:rPr>
          <w:rFonts w:ascii="Traditional Arabic" w:eastAsia="Times New Roman" w:hAnsi="Traditional Arabic" w:cs="Traditional Arabic"/>
          <w:b/>
          <w:bCs/>
          <w:color w:val="0000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1- </w:t>
      </w:r>
      <w:r w:rsidRPr="00EC77AA">
        <w:rPr>
          <w:rFonts w:ascii="Traditional Arabic" w:eastAsia="Times New Roman" w:hAnsi="Traditional Arabic" w:cs="Traditional Arabic"/>
          <w:b/>
          <w:bCs/>
          <w:color w:val="3366FF"/>
          <w:sz w:val="32"/>
          <w:szCs w:val="32"/>
          <w:rtl/>
          <w:lang w:eastAsia="fr-FR"/>
        </w:rPr>
        <w:t>اسم الجمع</w:t>
      </w:r>
      <w:r w:rsidRPr="00EC77AA">
        <w:rPr>
          <w:rFonts w:ascii="Traditional Arabic" w:eastAsia="Times New Roman" w:hAnsi="Traditional Arabic" w:cs="Traditional Arabic"/>
          <w:b/>
          <w:bCs/>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اسم الجمع: هو ما</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b/>
          <w:bCs/>
          <w:color w:val="000000"/>
          <w:sz w:val="32"/>
          <w:szCs w:val="32"/>
          <w:rtl/>
          <w:lang w:eastAsia="fr-FR"/>
        </w:rPr>
        <w:t>تضمن معنى الجمع، غير أنه لا واحد له من لفظه، وإنما واحده من معناه</w:t>
      </w:r>
      <w:r w:rsidRPr="00EC77AA">
        <w:rPr>
          <w:rFonts w:ascii="Traditional Arabic" w:eastAsia="Times New Roman" w:hAnsi="Traditional Arabic" w:cs="Traditional Arabic"/>
          <w:color w:val="000000"/>
          <w:sz w:val="32"/>
          <w:szCs w:val="32"/>
          <w:rtl/>
          <w:lang w:eastAsia="fr-FR"/>
        </w:rPr>
        <w:t>، فهو مفرد لفظا وجمع معنى، كجيش واحده جندي، وشعب واحده رجل أو امرأة ويجوز معاملته كمفرد أو جمع، فتقول: القوم سار أو ساروا، وشعب ذكي أو أذكياء</w:t>
      </w:r>
      <w:bookmarkStart w:id="12" w:name="_ftnref21"/>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"_ftn21" </w:instrText>
      </w:r>
      <w:r w:rsidR="00C924C3" w:rsidRPr="00EC77AA">
        <w:rPr>
          <w:rFonts w:ascii="Traditional Arabic" w:eastAsia="Times New Roman" w:hAnsi="Traditional Arabic" w:cs="Traditional Arabic"/>
          <w:color w:val="000000"/>
          <w:sz w:val="32"/>
          <w:szCs w:val="32"/>
          <w:lang w:eastAsia="fr-FR"/>
        </w:rPr>
        <w:fldChar w:fldCharType="separate"/>
      </w:r>
      <w:r w:rsidRPr="00EC77AA">
        <w:rPr>
          <w:rFonts w:ascii="Traditional Arabic" w:eastAsia="Times New Roman" w:hAnsi="Traditional Arabic" w:cs="Traditional Arabic"/>
          <w:color w:val="08731F"/>
          <w:sz w:val="32"/>
          <w:szCs w:val="32"/>
          <w:lang w:eastAsia="fr-FR"/>
        </w:rPr>
        <w:t>[21]</w:t>
      </w:r>
      <w:r w:rsidR="00C924C3" w:rsidRPr="00EC77AA">
        <w:rPr>
          <w:rFonts w:ascii="Traditional Arabic" w:eastAsia="Times New Roman" w:hAnsi="Traditional Arabic" w:cs="Traditional Arabic"/>
          <w:color w:val="000000"/>
          <w:sz w:val="32"/>
          <w:szCs w:val="32"/>
          <w:lang w:eastAsia="fr-FR"/>
        </w:rPr>
        <w:fldChar w:fldCharType="end"/>
      </w:r>
      <w:bookmarkEnd w:id="12"/>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وإذا اعتبارنا لفظه المفرد، جاز جمعه وتثنيته مثل: " أقوام، قومان، وشعوب، شعبان، وجيوش جيشان. أما إعرابه فيعرب بالحركات الثلاث</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2- </w:t>
      </w:r>
      <w:r w:rsidRPr="00EC77AA">
        <w:rPr>
          <w:rFonts w:ascii="Traditional Arabic" w:eastAsia="Times New Roman" w:hAnsi="Traditional Arabic" w:cs="Traditional Arabic"/>
          <w:b/>
          <w:bCs/>
          <w:color w:val="3366FF"/>
          <w:sz w:val="32"/>
          <w:szCs w:val="32"/>
          <w:rtl/>
          <w:lang w:eastAsia="fr-FR"/>
        </w:rPr>
        <w:t>اسم الجنس الجمعي والإفرادي</w:t>
      </w:r>
      <w:r w:rsidRPr="00EC77AA">
        <w:rPr>
          <w:rFonts w:ascii="Traditional Arabic" w:eastAsia="Times New Roman" w:hAnsi="Traditional Arabic" w:cs="Traditional Arabic"/>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color w:val="000000"/>
          <w:sz w:val="32"/>
          <w:szCs w:val="32"/>
          <w:rtl/>
          <w:lang w:eastAsia="fr-FR"/>
        </w:rPr>
        <w:t>اسم الجنس الجمعي: هو اسم يدل على الجنس و يتضمّن معنى الجمع و مفرده يكون بالتاء أو ياء النسبة: تفّاح، تفاحة، و تمر تمرة. ومثل عرب عربي وترك تركي</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اسم الجنس الإفرادي: اسم يدل على الجنس ويصلح للكثير والقليل، كماء ولبن وعسل</w:t>
      </w:r>
      <w:bookmarkStart w:id="13" w:name="_ftnref22"/>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"_ftn22" </w:instrText>
      </w:r>
      <w:r w:rsidR="00C924C3" w:rsidRPr="00EC77AA">
        <w:rPr>
          <w:rFonts w:ascii="Traditional Arabic" w:eastAsia="Times New Roman" w:hAnsi="Traditional Arabic" w:cs="Traditional Arabic"/>
          <w:color w:val="000000"/>
          <w:sz w:val="32"/>
          <w:szCs w:val="32"/>
          <w:lang w:eastAsia="fr-FR"/>
        </w:rPr>
        <w:fldChar w:fldCharType="separate"/>
      </w:r>
      <w:r w:rsidRPr="00EC77AA">
        <w:rPr>
          <w:rFonts w:ascii="Traditional Arabic" w:eastAsia="Times New Roman" w:hAnsi="Traditional Arabic" w:cs="Traditional Arabic"/>
          <w:color w:val="08731F"/>
          <w:sz w:val="32"/>
          <w:szCs w:val="32"/>
          <w:lang w:eastAsia="fr-FR"/>
        </w:rPr>
        <w:t>[22].</w:t>
      </w:r>
      <w:r w:rsidR="00C924C3" w:rsidRPr="00EC77AA">
        <w:rPr>
          <w:rFonts w:ascii="Traditional Arabic" w:eastAsia="Times New Roman" w:hAnsi="Traditional Arabic" w:cs="Traditional Arabic"/>
          <w:color w:val="000000"/>
          <w:sz w:val="32"/>
          <w:szCs w:val="32"/>
          <w:lang w:eastAsia="fr-FR"/>
        </w:rPr>
        <w:fldChar w:fldCharType="end"/>
      </w:r>
      <w:bookmarkEnd w:id="13"/>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3- </w:t>
      </w:r>
      <w:r w:rsidRPr="00EC77AA">
        <w:rPr>
          <w:rFonts w:ascii="Traditional Arabic" w:eastAsia="Times New Roman" w:hAnsi="Traditional Arabic" w:cs="Traditional Arabic"/>
          <w:b/>
          <w:bCs/>
          <w:color w:val="3366FF"/>
          <w:sz w:val="32"/>
          <w:szCs w:val="32"/>
          <w:rtl/>
          <w:lang w:eastAsia="fr-FR"/>
        </w:rPr>
        <w:t>جمع الجمع</w:t>
      </w:r>
      <w:r w:rsidRPr="00EC77AA">
        <w:rPr>
          <w:rFonts w:ascii="Traditional Arabic" w:eastAsia="Times New Roman" w:hAnsi="Traditional Arabic" w:cs="Traditional Arabic"/>
          <w:b/>
          <w:bCs/>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00"/>
          <w:sz w:val="32"/>
          <w:szCs w:val="32"/>
          <w:rtl/>
          <w:lang w:eastAsia="fr-FR"/>
        </w:rPr>
        <w:t>هناك بعض الكلمات مجموعة وتجمع</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كبيوتات، رجالات، صواحبات...وهذا الجمع سماعي لا يقاس عليه</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3366FF"/>
          <w:sz w:val="32"/>
          <w:szCs w:val="32"/>
          <w:lang w:eastAsia="fr-FR"/>
        </w:rPr>
        <w:t>4- </w:t>
      </w:r>
      <w:r w:rsidRPr="00EC77AA">
        <w:rPr>
          <w:rFonts w:ascii="Traditional Arabic" w:eastAsia="Times New Roman" w:hAnsi="Traditional Arabic" w:cs="Traditional Arabic"/>
          <w:b/>
          <w:bCs/>
          <w:color w:val="3366FF"/>
          <w:sz w:val="32"/>
          <w:szCs w:val="32"/>
          <w:rtl/>
          <w:lang w:eastAsia="fr-FR"/>
        </w:rPr>
        <w:t>جمع لا مفرد له</w:t>
      </w:r>
      <w:r w:rsidRPr="00EC77AA">
        <w:rPr>
          <w:rFonts w:ascii="Traditional Arabic" w:eastAsia="Times New Roman" w:hAnsi="Traditional Arabic" w:cs="Traditional Arabic"/>
          <w:b/>
          <w:bCs/>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بعض الأسماء تستعمل فقط بصيغة الجمع فلا مفرد لها (التباشير، الأبابيل</w:t>
      </w:r>
      <w:r w:rsidRPr="00EC77AA">
        <w:rPr>
          <w:rFonts w:ascii="Traditional Arabic" w:eastAsia="Times New Roman" w:hAnsi="Traditional Arabic" w:cs="Traditional Arabic"/>
          <w:color w:val="000000"/>
          <w:sz w:val="32"/>
          <w:szCs w:val="32"/>
          <w:lang w:eastAsia="fr-FR"/>
        </w:rPr>
        <w:t xml:space="preserve"> ).</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5- </w:t>
      </w:r>
      <w:r w:rsidRPr="00EC77AA">
        <w:rPr>
          <w:rFonts w:ascii="Traditional Arabic" w:eastAsia="Times New Roman" w:hAnsi="Traditional Arabic" w:cs="Traditional Arabic"/>
          <w:b/>
          <w:bCs/>
          <w:color w:val="3366FF"/>
          <w:sz w:val="32"/>
          <w:szCs w:val="32"/>
          <w:rtl/>
          <w:lang w:eastAsia="fr-FR"/>
        </w:rPr>
        <w:t>المشترك بين الجمع والمفرد</w:t>
      </w:r>
      <w:r w:rsidRPr="00EC77AA">
        <w:rPr>
          <w:rFonts w:ascii="Traditional Arabic" w:eastAsia="Times New Roman" w:hAnsi="Traditional Arabic" w:cs="Traditional Arabic"/>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بعض الأسماء تكون جمعاً ومفرداً في الوقت نفسه كالفُلك قال الله تعالى في حالة الإفراد "في الفُلك المشحون</w:t>
      </w:r>
      <w:r w:rsidRPr="00EC77AA">
        <w:rPr>
          <w:rFonts w:ascii="Traditional Arabic" w:eastAsia="Times New Roman" w:hAnsi="Traditional Arabic" w:cs="Traditional Arabic"/>
          <w:color w:val="000000"/>
          <w:sz w:val="32"/>
          <w:szCs w:val="32"/>
          <w:lang w:eastAsia="fr-FR"/>
        </w:rPr>
        <w:t>"</w:t>
      </w:r>
      <w:bookmarkStart w:id="14" w:name="_ftnref23"/>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"_ftn23" </w:instrText>
      </w:r>
      <w:r w:rsidR="00C924C3" w:rsidRPr="00EC77AA">
        <w:rPr>
          <w:rFonts w:ascii="Traditional Arabic" w:eastAsia="Times New Roman" w:hAnsi="Traditional Arabic" w:cs="Traditional Arabic"/>
          <w:color w:val="000000"/>
          <w:sz w:val="32"/>
          <w:szCs w:val="32"/>
          <w:lang w:eastAsia="fr-FR"/>
        </w:rPr>
        <w:fldChar w:fldCharType="separate"/>
      </w:r>
      <w:r w:rsidRPr="00EC77AA">
        <w:rPr>
          <w:rFonts w:ascii="Traditional Arabic" w:eastAsia="Times New Roman" w:hAnsi="Traditional Arabic" w:cs="Traditional Arabic"/>
          <w:color w:val="08731F"/>
          <w:sz w:val="32"/>
          <w:szCs w:val="32"/>
          <w:lang w:eastAsia="fr-FR"/>
        </w:rPr>
        <w:t>[23]</w:t>
      </w:r>
      <w:r w:rsidR="00C924C3" w:rsidRPr="00EC77AA">
        <w:rPr>
          <w:rFonts w:ascii="Traditional Arabic" w:eastAsia="Times New Roman" w:hAnsi="Traditional Arabic" w:cs="Traditional Arabic"/>
          <w:color w:val="000000"/>
          <w:sz w:val="32"/>
          <w:szCs w:val="32"/>
          <w:lang w:eastAsia="fr-FR"/>
        </w:rPr>
        <w:fldChar w:fldCharType="end"/>
      </w:r>
      <w:bookmarkEnd w:id="14"/>
      <w:r w:rsidRPr="00EC77AA">
        <w:rPr>
          <w:rFonts w:ascii="Traditional Arabic" w:eastAsia="Times New Roman" w:hAnsi="Traditional Arabic" w:cs="Traditional Arabic"/>
          <w:color w:val="000000"/>
          <w:sz w:val="32"/>
          <w:szCs w:val="32"/>
          <w:rtl/>
          <w:lang w:eastAsia="fr-FR"/>
        </w:rPr>
        <w:t>، وقال في حالة الجمع: "الفُلك التي تجري في البحر</w:t>
      </w:r>
      <w:r w:rsidRPr="00EC77AA">
        <w:rPr>
          <w:rFonts w:ascii="Traditional Arabic" w:eastAsia="Times New Roman" w:hAnsi="Traditional Arabic" w:cs="Traditional Arabic"/>
          <w:color w:val="000000"/>
          <w:sz w:val="32"/>
          <w:szCs w:val="32"/>
          <w:lang w:eastAsia="fr-FR"/>
        </w:rPr>
        <w:t xml:space="preserve"> "</w:t>
      </w:r>
      <w:bookmarkStart w:id="15" w:name="_ftnref24"/>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"_ftn24" </w:instrText>
      </w:r>
      <w:r w:rsidR="00C924C3" w:rsidRPr="00EC77AA">
        <w:rPr>
          <w:rFonts w:ascii="Traditional Arabic" w:eastAsia="Times New Roman" w:hAnsi="Traditional Arabic" w:cs="Traditional Arabic"/>
          <w:color w:val="000000"/>
          <w:sz w:val="32"/>
          <w:szCs w:val="32"/>
          <w:lang w:eastAsia="fr-FR"/>
        </w:rPr>
        <w:fldChar w:fldCharType="separate"/>
      </w:r>
      <w:r w:rsidRPr="00EC77AA">
        <w:rPr>
          <w:rFonts w:ascii="Traditional Arabic" w:eastAsia="Times New Roman" w:hAnsi="Traditional Arabic" w:cs="Traditional Arabic"/>
          <w:color w:val="08731F"/>
          <w:sz w:val="32"/>
          <w:szCs w:val="32"/>
          <w:lang w:eastAsia="fr-FR"/>
        </w:rPr>
        <w:t>[24]</w:t>
      </w:r>
      <w:r w:rsidR="00C924C3" w:rsidRPr="00EC77AA">
        <w:rPr>
          <w:rFonts w:ascii="Traditional Arabic" w:eastAsia="Times New Roman" w:hAnsi="Traditional Arabic" w:cs="Traditional Arabic"/>
          <w:color w:val="000000"/>
          <w:sz w:val="32"/>
          <w:szCs w:val="32"/>
          <w:lang w:eastAsia="fr-FR"/>
        </w:rPr>
        <w:fldChar w:fldCharType="end"/>
      </w:r>
      <w:bookmarkEnd w:id="15"/>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والضيف للمفرد والجمع قال تعالى" هؤلاء ضيفي</w:t>
      </w:r>
      <w:r w:rsidRPr="00EC77AA">
        <w:rPr>
          <w:rFonts w:ascii="Traditional Arabic" w:eastAsia="Times New Roman" w:hAnsi="Traditional Arabic" w:cs="Traditional Arabic"/>
          <w:color w:val="000000"/>
          <w:sz w:val="32"/>
          <w:szCs w:val="32"/>
          <w:lang w:eastAsia="fr-FR"/>
        </w:rPr>
        <w:t>"</w:t>
      </w:r>
      <w:bookmarkStart w:id="16" w:name="_ftnref25"/>
      <w:r w:rsidR="00C924C3" w:rsidRPr="00EC77AA">
        <w:rPr>
          <w:rFonts w:ascii="Traditional Arabic" w:eastAsia="Times New Roman" w:hAnsi="Traditional Arabic" w:cs="Traditional Arabic"/>
          <w:color w:val="000000"/>
          <w:sz w:val="32"/>
          <w:szCs w:val="32"/>
          <w:lang w:eastAsia="fr-FR"/>
        </w:rPr>
        <w:fldChar w:fldCharType="begin"/>
      </w:r>
      <w:r w:rsidRPr="00EC77AA">
        <w:rPr>
          <w:rFonts w:ascii="Traditional Arabic" w:eastAsia="Times New Roman" w:hAnsi="Traditional Arabic" w:cs="Traditional Arabic"/>
          <w:color w:val="000000"/>
          <w:sz w:val="32"/>
          <w:szCs w:val="32"/>
          <w:lang w:eastAsia="fr-FR"/>
        </w:rPr>
        <w:instrText xml:space="preserve"> HYPERLINK "https://www.alukah.net/literature_language/0/122712/" \l "_ftn25" </w:instrText>
      </w:r>
      <w:r w:rsidR="00C924C3" w:rsidRPr="00EC77AA">
        <w:rPr>
          <w:rFonts w:ascii="Traditional Arabic" w:eastAsia="Times New Roman" w:hAnsi="Traditional Arabic" w:cs="Traditional Arabic"/>
          <w:color w:val="000000"/>
          <w:sz w:val="32"/>
          <w:szCs w:val="32"/>
          <w:lang w:eastAsia="fr-FR"/>
        </w:rPr>
        <w:fldChar w:fldCharType="separate"/>
      </w:r>
      <w:r w:rsidRPr="00EC77AA">
        <w:rPr>
          <w:rFonts w:ascii="Traditional Arabic" w:eastAsia="Times New Roman" w:hAnsi="Traditional Arabic" w:cs="Traditional Arabic"/>
          <w:color w:val="08731F"/>
          <w:sz w:val="32"/>
          <w:szCs w:val="32"/>
          <w:lang w:eastAsia="fr-FR"/>
        </w:rPr>
        <w:t>[25]</w:t>
      </w:r>
      <w:r w:rsidR="00C924C3" w:rsidRPr="00EC77AA">
        <w:rPr>
          <w:rFonts w:ascii="Traditional Arabic" w:eastAsia="Times New Roman" w:hAnsi="Traditional Arabic" w:cs="Traditional Arabic"/>
          <w:color w:val="000000"/>
          <w:sz w:val="32"/>
          <w:szCs w:val="32"/>
          <w:lang w:eastAsia="fr-FR"/>
        </w:rPr>
        <w:fldChar w:fldCharType="end"/>
      </w:r>
      <w:bookmarkEnd w:id="16"/>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6- </w:t>
      </w:r>
      <w:r w:rsidRPr="00EC77AA">
        <w:rPr>
          <w:rFonts w:ascii="Traditional Arabic" w:eastAsia="Times New Roman" w:hAnsi="Traditional Arabic" w:cs="Traditional Arabic"/>
          <w:b/>
          <w:bCs/>
          <w:color w:val="3366FF"/>
          <w:sz w:val="32"/>
          <w:szCs w:val="32"/>
          <w:rtl/>
          <w:lang w:eastAsia="fr-FR"/>
        </w:rPr>
        <w:t>جمع المركبات</w:t>
      </w:r>
      <w:r w:rsidRPr="00EC77AA">
        <w:rPr>
          <w:rFonts w:ascii="Traditional Arabic" w:eastAsia="Times New Roman" w:hAnsi="Traditional Arabic" w:cs="Traditional Arabic"/>
          <w:color w:val="3366FF"/>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lastRenderedPageBreak/>
        <w:t>•</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b/>
          <w:bCs/>
          <w:color w:val="000000"/>
          <w:sz w:val="32"/>
          <w:szCs w:val="32"/>
          <w:rtl/>
          <w:lang w:eastAsia="fr-FR"/>
        </w:rPr>
        <w:t>المركب الإضافي</w:t>
      </w:r>
      <w:r w:rsidRPr="00EC77AA">
        <w:rPr>
          <w:rFonts w:ascii="Traditional Arabic" w:eastAsia="Times New Roman" w:hAnsi="Traditional Arabic" w:cs="Traditional Arabic"/>
          <w:b/>
          <w:bCs/>
          <w:color w:val="000000"/>
          <w:sz w:val="32"/>
          <w:szCs w:val="32"/>
          <w:lang w:eastAsia="fr-FR"/>
        </w:rPr>
        <w:t>: </w:t>
      </w:r>
      <w:r w:rsidRPr="00EC77AA">
        <w:rPr>
          <w:rFonts w:ascii="Traditional Arabic" w:eastAsia="Times New Roman" w:hAnsi="Traditional Arabic" w:cs="Traditional Arabic"/>
          <w:color w:val="000000"/>
          <w:sz w:val="32"/>
          <w:szCs w:val="32"/>
          <w:rtl/>
          <w:lang w:eastAsia="fr-FR"/>
        </w:rPr>
        <w:t>إذا كان مصدّرا بابن أو ذي للعاقل جمعت</w:t>
      </w:r>
      <w:r w:rsidRPr="00EC77AA">
        <w:rPr>
          <w:rFonts w:ascii="Traditional Arabic" w:eastAsia="Times New Roman" w:hAnsi="Traditional Arabic" w:cs="Traditional Arabic"/>
          <w:color w:val="000000"/>
          <w:sz w:val="32"/>
          <w:szCs w:val="32"/>
          <w:lang w:eastAsia="fr-FR"/>
        </w:rPr>
        <w:t> </w:t>
      </w:r>
      <w:r w:rsidRPr="00EC77AA">
        <w:rPr>
          <w:rFonts w:ascii="Traditional Arabic" w:eastAsia="Times New Roman" w:hAnsi="Traditional Arabic" w:cs="Traditional Arabic"/>
          <w:color w:val="000000"/>
          <w:sz w:val="32"/>
          <w:szCs w:val="32"/>
          <w:lang w:eastAsia="fr-FR"/>
        </w:rPr>
        <w:br/>
        <w:t xml:space="preserve"> " </w:t>
      </w:r>
      <w:r w:rsidRPr="00EC77AA">
        <w:rPr>
          <w:rFonts w:ascii="Traditional Arabic" w:eastAsia="Times New Roman" w:hAnsi="Traditional Arabic" w:cs="Traditional Arabic"/>
          <w:color w:val="000000"/>
          <w:sz w:val="32"/>
          <w:szCs w:val="32"/>
          <w:rtl/>
          <w:lang w:eastAsia="fr-FR"/>
        </w:rPr>
        <w:t>ابناً " على (بنو-بني) و"ذي" على (ذوي- ذوو</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00"/>
          <w:sz w:val="32"/>
          <w:szCs w:val="32"/>
          <w:rtl/>
          <w:lang w:eastAsia="fr-FR"/>
        </w:rPr>
        <w:t>ابن علي = بنو علي أو أبناء علي</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b/>
          <w:bCs/>
          <w:color w:val="000000"/>
          <w:sz w:val="32"/>
          <w:szCs w:val="32"/>
          <w:rtl/>
          <w:lang w:eastAsia="fr-FR"/>
        </w:rPr>
        <w:t>ذو أدب = ذوو أدب</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rtl/>
          <w:lang w:eastAsia="fr-FR" w:bidi="ar-DZ"/>
        </w:rPr>
      </w:pPr>
      <w:r w:rsidRPr="00EC77AA">
        <w:rPr>
          <w:rFonts w:ascii="Traditional Arabic" w:eastAsia="Times New Roman" w:hAnsi="Traditional Arabic" w:cs="Traditional Arabic"/>
          <w:color w:val="000000"/>
          <w:sz w:val="32"/>
          <w:szCs w:val="32"/>
          <w:rtl/>
          <w:lang w:eastAsia="fr-FR"/>
        </w:rPr>
        <w:t>وإن كان لغير العاقل: كابن آوى وابن عرس وابن لبون وذي القعدة وذي الحجة، جمعت " ابناً " على " بنات "، و"ذو" على " ذوات "، بنات آوى، ذوات القعدة</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0000"/>
          <w:sz w:val="32"/>
          <w:szCs w:val="32"/>
          <w:rtl/>
          <w:lang w:eastAsia="fr-FR"/>
        </w:rPr>
        <w:t>وإن كان المركب الإضافي غير مصدّر بابن ولا ذي، نجمع جزأه الأول فقط، فنقول لجمع عبد الله عباد الله، ولجمع كتاب الحق، كتب الحق</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00"/>
          <w:sz w:val="32"/>
          <w:szCs w:val="32"/>
          <w:lang w:eastAsia="fr-FR"/>
        </w:rPr>
        <w:t>• </w:t>
      </w:r>
      <w:r w:rsidRPr="00EC77AA">
        <w:rPr>
          <w:rFonts w:ascii="Traditional Arabic" w:eastAsia="Times New Roman" w:hAnsi="Traditional Arabic" w:cs="Traditional Arabic"/>
          <w:b/>
          <w:bCs/>
          <w:color w:val="000000"/>
          <w:sz w:val="32"/>
          <w:szCs w:val="32"/>
          <w:rtl/>
          <w:lang w:eastAsia="fr-FR"/>
        </w:rPr>
        <w:t>المركب المزجي والإسنادي</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نجمعه بزيادة</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ذوو</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قبله إن كان مذكراً عاقلاً، و</w:t>
      </w:r>
      <w:r w:rsidRPr="00EC77AA">
        <w:rPr>
          <w:rFonts w:ascii="Traditional Arabic" w:eastAsia="Times New Roman" w:hAnsi="Traditional Arabic" w:cs="Traditional Arabic"/>
          <w:color w:val="000000"/>
          <w:sz w:val="32"/>
          <w:szCs w:val="32"/>
          <w:lang w:eastAsia="fr-FR"/>
        </w:rPr>
        <w:t xml:space="preserve"> " </w:t>
      </w:r>
      <w:r w:rsidRPr="00EC77AA">
        <w:rPr>
          <w:rFonts w:ascii="Traditional Arabic" w:eastAsia="Times New Roman" w:hAnsi="Traditional Arabic" w:cs="Traditional Arabic"/>
          <w:color w:val="000080"/>
          <w:sz w:val="32"/>
          <w:szCs w:val="32"/>
          <w:rtl/>
          <w:lang w:eastAsia="fr-FR"/>
        </w:rPr>
        <w:t>ذوات</w:t>
      </w:r>
      <w:r w:rsidRPr="00EC77AA">
        <w:rPr>
          <w:rFonts w:ascii="Traditional Arabic" w:eastAsia="Times New Roman" w:hAnsi="Traditional Arabic" w:cs="Traditional Arabic"/>
          <w:color w:val="000080"/>
          <w:sz w:val="32"/>
          <w:szCs w:val="32"/>
          <w:lang w:eastAsia="fr-FR"/>
        </w:rPr>
        <w:t> </w:t>
      </w:r>
      <w:r w:rsidRPr="00EC77AA">
        <w:rPr>
          <w:rFonts w:ascii="Traditional Arabic" w:eastAsia="Times New Roman" w:hAnsi="Traditional Arabic" w:cs="Traditional Arabic"/>
          <w:color w:val="000000"/>
          <w:sz w:val="32"/>
          <w:szCs w:val="32"/>
          <w:lang w:eastAsia="fr-FR"/>
        </w:rPr>
        <w:t xml:space="preserve">" </w:t>
      </w:r>
      <w:r w:rsidRPr="00EC77AA">
        <w:rPr>
          <w:rFonts w:ascii="Traditional Arabic" w:eastAsia="Times New Roman" w:hAnsi="Traditional Arabic" w:cs="Traditional Arabic"/>
          <w:color w:val="000000"/>
          <w:sz w:val="32"/>
          <w:szCs w:val="32"/>
          <w:rtl/>
          <w:lang w:eastAsia="fr-FR"/>
        </w:rPr>
        <w:t>إن كان مؤنثاً أو مذكراً لغير العاقل: كـ ذوي معد يكرب، و ذوي سيبويه، ذوي برق نحره، ذوي تأبط شراً ". وتقول في جمع شاب قرناها، وبعلبك: ذوات شاب قرناها، وذوات بعلبك</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008080"/>
          <w:sz w:val="32"/>
          <w:szCs w:val="32"/>
          <w:rtl/>
          <w:lang w:eastAsia="fr-FR"/>
        </w:rPr>
        <w:t>المراجع</w:t>
      </w:r>
      <w:r w:rsidRPr="00EC77AA">
        <w:rPr>
          <w:rFonts w:ascii="Traditional Arabic" w:eastAsia="Times New Roman" w:hAnsi="Traditional Arabic" w:cs="Traditional Arabic"/>
          <w:color w:val="00808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1- </w:t>
      </w:r>
      <w:r w:rsidRPr="00EC77AA">
        <w:rPr>
          <w:rFonts w:ascii="Traditional Arabic" w:eastAsia="Times New Roman" w:hAnsi="Traditional Arabic" w:cs="Traditional Arabic"/>
          <w:color w:val="000000"/>
          <w:sz w:val="32"/>
          <w:szCs w:val="32"/>
          <w:rtl/>
          <w:lang w:eastAsia="fr-FR"/>
        </w:rPr>
        <w:t>الغلاييني، جامع الدروس العربية، دار ابن الهيثم، الطبعة1، 2005</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2- </w:t>
      </w:r>
      <w:r w:rsidRPr="00EC77AA">
        <w:rPr>
          <w:rFonts w:ascii="Traditional Arabic" w:eastAsia="Times New Roman" w:hAnsi="Traditional Arabic" w:cs="Traditional Arabic"/>
          <w:color w:val="000000"/>
          <w:sz w:val="32"/>
          <w:szCs w:val="32"/>
          <w:rtl/>
          <w:lang w:eastAsia="fr-FR"/>
        </w:rPr>
        <w:t>السيد أحمد الهاشمي، القواعد الأساسية للغة العربية، دار الفكر</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3- </w:t>
      </w:r>
      <w:r w:rsidRPr="00EC77AA">
        <w:rPr>
          <w:rFonts w:ascii="Traditional Arabic" w:eastAsia="Times New Roman" w:hAnsi="Traditional Arabic" w:cs="Traditional Arabic"/>
          <w:color w:val="000000"/>
          <w:sz w:val="32"/>
          <w:szCs w:val="32"/>
          <w:rtl/>
          <w:lang w:eastAsia="fr-FR"/>
        </w:rPr>
        <w:t>ابن جماعة، شرح كافية ابن الحاجب، دار المنار 2000</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4- </w:t>
      </w:r>
      <w:r w:rsidRPr="00EC77AA">
        <w:rPr>
          <w:rFonts w:ascii="Traditional Arabic" w:eastAsia="Times New Roman" w:hAnsi="Traditional Arabic" w:cs="Traditional Arabic"/>
          <w:color w:val="000000"/>
          <w:sz w:val="32"/>
          <w:szCs w:val="32"/>
          <w:rtl/>
          <w:lang w:eastAsia="fr-FR"/>
        </w:rPr>
        <w:t>عبده الراجحي، في التطبيق النحوي والصرفي، دار المعرفة الجامعية، 1993</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5- </w:t>
      </w:r>
      <w:r w:rsidRPr="00EC77AA">
        <w:rPr>
          <w:rFonts w:ascii="Traditional Arabic" w:eastAsia="Times New Roman" w:hAnsi="Traditional Arabic" w:cs="Traditional Arabic"/>
          <w:color w:val="000000"/>
          <w:sz w:val="32"/>
          <w:szCs w:val="32"/>
          <w:rtl/>
          <w:lang w:eastAsia="fr-FR"/>
        </w:rPr>
        <w:t>شرح ابن عقيل، الجزء 4، دار التراث، الطبعة 20، 1980</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EC77AA">
        <w:rPr>
          <w:rFonts w:ascii="Traditional Arabic" w:eastAsia="Times New Roman" w:hAnsi="Traditional Arabic" w:cs="Traditional Arabic"/>
          <w:color w:val="3366FF"/>
          <w:sz w:val="32"/>
          <w:szCs w:val="32"/>
          <w:lang w:eastAsia="fr-FR"/>
        </w:rPr>
        <w:t>6- </w:t>
      </w:r>
      <w:r w:rsidRPr="00EC77AA">
        <w:rPr>
          <w:rFonts w:ascii="Traditional Arabic" w:eastAsia="Times New Roman" w:hAnsi="Traditional Arabic" w:cs="Traditional Arabic"/>
          <w:color w:val="000000"/>
          <w:sz w:val="32"/>
          <w:szCs w:val="32"/>
          <w:rtl/>
          <w:lang w:eastAsia="fr-FR"/>
        </w:rPr>
        <w:t>سعيد الأفغاني، الموجز في قواعد اللغة العربية، دار الفكر، 2003</w:t>
      </w:r>
      <w:r w:rsidRPr="00EC77AA">
        <w:rPr>
          <w:rFonts w:ascii="Traditional Arabic" w:eastAsia="Times New Roman" w:hAnsi="Traditional Arabic" w:cs="Traditional Arabic"/>
          <w:color w:val="000000"/>
          <w:sz w:val="32"/>
          <w:szCs w:val="32"/>
          <w:lang w:eastAsia="fr-FR"/>
        </w:rPr>
        <w:t>.</w:t>
      </w:r>
    </w:p>
    <w:p w:rsidR="00B96475" w:rsidRPr="00EC77AA" w:rsidRDefault="00B96475"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p>
    <w:p w:rsidR="00B96475" w:rsidRPr="00EC77AA" w:rsidRDefault="00C924C3" w:rsidP="00B96475">
      <w:pPr>
        <w:shd w:val="clear" w:color="auto" w:fill="F7F6F6"/>
        <w:bidi/>
        <w:spacing w:after="0" w:line="240" w:lineRule="auto"/>
        <w:jc w:val="both"/>
        <w:rPr>
          <w:rFonts w:ascii="Traditional Arabic" w:eastAsia="Times New Roman" w:hAnsi="Traditional Arabic" w:cs="Traditional Arabic"/>
          <w:color w:val="000000"/>
          <w:sz w:val="32"/>
          <w:szCs w:val="32"/>
          <w:lang w:eastAsia="fr-FR"/>
        </w:rPr>
      </w:pPr>
      <w:r w:rsidRPr="00C924C3">
        <w:rPr>
          <w:rFonts w:ascii="Traditional Arabic" w:eastAsia="Times New Roman" w:hAnsi="Traditional Arabic" w:cs="Traditional Arabic"/>
          <w:color w:val="000000"/>
          <w:sz w:val="32"/>
          <w:szCs w:val="32"/>
          <w:lang w:eastAsia="fr-FR"/>
        </w:rPr>
        <w:pict>
          <v:rect id="_x0000_i1025" style="width:0;height:.75pt" o:hralign="right" o:hrstd="t" o:hrnoshade="t" o:hr="t" fillcolor="green" stroked="f"/>
        </w:pict>
      </w:r>
      <w:r w:rsidR="00B96475">
        <w:rPr>
          <w:rFonts w:ascii="Traditional Arabic" w:eastAsia="Times New Roman" w:hAnsi="Traditional Arabic" w:cs="Traditional Arabic" w:hint="cs"/>
          <w:color w:val="000000"/>
          <w:sz w:val="32"/>
          <w:szCs w:val="32"/>
          <w:rtl/>
          <w:lang w:eastAsia="fr-FR"/>
        </w:rPr>
        <w:t xml:space="preserve"> </w:t>
      </w:r>
    </w:p>
    <w:p w:rsidR="00612439" w:rsidRPr="00B96475" w:rsidRDefault="00B96475" w:rsidP="00B96475">
      <w:pPr>
        <w:jc w:val="right"/>
        <w:rPr>
          <w:rFonts w:ascii="Traditional Arabic" w:hAnsi="Traditional Arabic" w:cs="Traditional Arabic"/>
          <w:sz w:val="36"/>
          <w:szCs w:val="36"/>
        </w:rPr>
      </w:pPr>
      <w:r>
        <w:rPr>
          <w:rFonts w:ascii="Traditional Arabic" w:eastAsia="Times New Roman" w:hAnsi="Traditional Arabic" w:cs="Traditional Arabic" w:hint="cs"/>
          <w:color w:val="000000"/>
          <w:sz w:val="32"/>
          <w:szCs w:val="32"/>
          <w:rtl/>
          <w:lang w:eastAsia="fr-FR"/>
        </w:rPr>
        <w:t xml:space="preserve"> </w:t>
      </w:r>
    </w:p>
    <w:sectPr w:rsidR="00612439" w:rsidRPr="00B96475" w:rsidSect="00B96475">
      <w:pgSz w:w="11906" w:h="16838"/>
      <w:pgMar w:top="1417" w:right="1417" w:bottom="1417" w:left="141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D7D92"/>
    <w:multiLevelType w:val="hybridMultilevel"/>
    <w:tmpl w:val="91A4BD4E"/>
    <w:lvl w:ilvl="0" w:tplc="F1D64FB6">
      <w:start w:val="1"/>
      <w:numFmt w:val="decimal"/>
      <w:lvlText w:val="%1-"/>
      <w:lvlJc w:val="left"/>
      <w:pPr>
        <w:ind w:left="1080" w:hanging="720"/>
      </w:pPr>
      <w:rPr>
        <w:rFonts w:hint="default"/>
        <w:color w:val="3366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characterSpacingControl w:val="doNotCompress"/>
  <w:compat/>
  <w:rsids>
    <w:rsidRoot w:val="00B96475"/>
    <w:rsid w:val="00612439"/>
    <w:rsid w:val="00B96475"/>
    <w:rsid w:val="00C924C3"/>
    <w:rsid w:val="00D76D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6D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2226</Words>
  <Characters>12246</Characters>
  <Application>Microsoft Office Word</Application>
  <DocSecurity>0</DocSecurity>
  <Lines>102</Lines>
  <Paragraphs>28</Paragraphs>
  <ScaleCrop>false</ScaleCrop>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2</cp:revision>
  <dcterms:created xsi:type="dcterms:W3CDTF">2021-02-10T19:40:00Z</dcterms:created>
  <dcterms:modified xsi:type="dcterms:W3CDTF">2021-02-11T06:28:00Z</dcterms:modified>
</cp:coreProperties>
</file>