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40"/>
          <w:szCs w:val="40"/>
        </w:rPr>
      </w:pPr>
      <w:r w:rsidDel="00000000" w:rsidR="00000000" w:rsidRPr="00000000">
        <w:rPr>
          <w:b w:val="1"/>
          <w:sz w:val="40"/>
          <w:szCs w:val="40"/>
          <w:rtl w:val="0"/>
        </w:rPr>
        <w:t xml:space="preserve">Programme détaillé filière : langue française</w:t>
      </w:r>
    </w:p>
    <w:p w:rsidR="00000000" w:rsidDel="00000000" w:rsidP="00000000" w:rsidRDefault="00000000" w:rsidRPr="00000000" w14:paraId="00000002">
      <w:pPr>
        <w:spacing w:after="0" w:lineRule="auto"/>
        <w:jc w:val="center"/>
        <w:rPr>
          <w:b w:val="1"/>
          <w:sz w:val="40"/>
          <w:szCs w:val="40"/>
        </w:rPr>
      </w:pPr>
      <w:r w:rsidDel="00000000" w:rsidR="00000000" w:rsidRPr="00000000">
        <w:rPr>
          <w:b w:val="1"/>
          <w:sz w:val="40"/>
          <w:szCs w:val="40"/>
          <w:rtl w:val="0"/>
        </w:rPr>
        <w:t xml:space="preserve">FILIERE : LANGUE FRANÇAISE</w:t>
      </w:r>
    </w:p>
    <w:p w:rsidR="00000000" w:rsidDel="00000000" w:rsidP="00000000" w:rsidRDefault="00000000" w:rsidRPr="00000000" w14:paraId="00000003">
      <w:pPr>
        <w:spacing w:after="0" w:lineRule="auto"/>
        <w:jc w:val="center"/>
        <w:rPr>
          <w:b w:val="1"/>
          <w:sz w:val="32"/>
          <w:szCs w:val="32"/>
        </w:rPr>
      </w:pPr>
      <w:r w:rsidDel="00000000" w:rsidR="00000000" w:rsidRPr="00000000">
        <w:rPr>
          <w:b w:val="1"/>
          <w:sz w:val="32"/>
          <w:szCs w:val="32"/>
          <w:rtl w:val="0"/>
        </w:rPr>
        <w:t xml:space="preserve">Programme détaillé de la matière de Compréhension et Expression Ecrites</w:t>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L1- SEMESTRES 1 &amp; 2</w:t>
      </w:r>
    </w:p>
    <w:p w:rsidR="00000000" w:rsidDel="00000000" w:rsidP="00000000" w:rsidRDefault="00000000" w:rsidRPr="00000000" w14:paraId="00000005">
      <w:pPr>
        <w:rPr>
          <w:b w:val="1"/>
          <w:sz w:val="32"/>
          <w:szCs w:val="32"/>
        </w:rPr>
      </w:pPr>
      <w:r w:rsidDel="00000000" w:rsidR="00000000" w:rsidRPr="00000000">
        <w:rPr>
          <w:b w:val="1"/>
          <w:sz w:val="32"/>
          <w:szCs w:val="32"/>
          <w:highlight w:val="yellow"/>
          <w:rtl w:val="0"/>
        </w:rPr>
        <w:t xml:space="preserve">SEMESTRE :1</w:t>
      </w:r>
      <w:r w:rsidDel="00000000" w:rsidR="00000000" w:rsidRPr="00000000">
        <w:rPr>
          <w:rtl w:val="0"/>
        </w:rPr>
      </w:r>
    </w:p>
    <w:p w:rsidR="00000000" w:rsidDel="00000000" w:rsidP="00000000" w:rsidRDefault="00000000" w:rsidRPr="00000000" w14:paraId="00000006">
      <w:pPr>
        <w:spacing w:after="0" w:lineRule="auto"/>
        <w:rPr>
          <w:b w:val="1"/>
          <w:sz w:val="28"/>
          <w:szCs w:val="28"/>
        </w:rPr>
      </w:pPr>
      <w:r w:rsidDel="00000000" w:rsidR="00000000" w:rsidRPr="00000000">
        <w:rPr>
          <w:b w:val="1"/>
          <w:sz w:val="28"/>
          <w:szCs w:val="28"/>
          <w:rtl w:val="0"/>
        </w:rPr>
        <w:t xml:space="preserve">Unité d’enseignement : Fondamentale</w:t>
      </w:r>
    </w:p>
    <w:p w:rsidR="00000000" w:rsidDel="00000000" w:rsidP="00000000" w:rsidRDefault="00000000" w:rsidRPr="00000000" w14:paraId="00000007">
      <w:pPr>
        <w:spacing w:after="0" w:lineRule="auto"/>
        <w:rPr>
          <w:b w:val="1"/>
          <w:sz w:val="28"/>
          <w:szCs w:val="28"/>
        </w:rPr>
      </w:pPr>
      <w:r w:rsidDel="00000000" w:rsidR="00000000" w:rsidRPr="00000000">
        <w:rPr>
          <w:b w:val="1"/>
          <w:sz w:val="28"/>
          <w:szCs w:val="28"/>
          <w:rtl w:val="0"/>
        </w:rPr>
        <w:t xml:space="preserve">Matière : Compréhension et Expression Ecrites 1 (CEE1) </w:t>
      </w:r>
    </w:p>
    <w:p w:rsidR="00000000" w:rsidDel="00000000" w:rsidP="00000000" w:rsidRDefault="00000000" w:rsidRPr="00000000" w14:paraId="00000008">
      <w:pPr>
        <w:spacing w:after="0" w:lineRule="auto"/>
        <w:rPr>
          <w:b w:val="1"/>
          <w:sz w:val="28"/>
          <w:szCs w:val="28"/>
        </w:rPr>
      </w:pPr>
      <w:r w:rsidDel="00000000" w:rsidR="00000000" w:rsidRPr="00000000">
        <w:rPr>
          <w:b w:val="1"/>
          <w:sz w:val="28"/>
          <w:szCs w:val="28"/>
          <w:rtl w:val="0"/>
        </w:rPr>
        <w:t xml:space="preserve">Crédits : 04</w:t>
      </w:r>
    </w:p>
    <w:p w:rsidR="00000000" w:rsidDel="00000000" w:rsidP="00000000" w:rsidRDefault="00000000" w:rsidRPr="00000000" w14:paraId="00000009">
      <w:pPr>
        <w:spacing w:after="0" w:lineRule="auto"/>
        <w:rPr>
          <w:b w:val="1"/>
          <w:sz w:val="28"/>
          <w:szCs w:val="28"/>
        </w:rPr>
      </w:pPr>
      <w:r w:rsidDel="00000000" w:rsidR="00000000" w:rsidRPr="00000000">
        <w:rPr>
          <w:b w:val="1"/>
          <w:sz w:val="28"/>
          <w:szCs w:val="28"/>
          <w:rtl w:val="0"/>
        </w:rPr>
        <w:t xml:space="preserve">Coefficient : 02</w:t>
      </w:r>
    </w:p>
    <w:p w:rsidR="00000000" w:rsidDel="00000000" w:rsidP="00000000" w:rsidRDefault="00000000" w:rsidRPr="00000000" w14:paraId="0000000A">
      <w:pPr>
        <w:spacing w:after="0" w:lineRule="auto"/>
        <w:rPr>
          <w:b w:val="1"/>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1. Objectifs de l’enseignement</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Aborder la compréhension et l’expression écrite en langue d’étude. L’étudiant doit être capable de produire un texte cohérent.</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Permettre à l’étudiant de développer ses connaissances textuelles, métatextuelles et linguistiques en lisant tous types de textes pour en produire par la suite.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Installer/développer les compétences (et les stratégies) de lectures et de rédaction.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284" w:right="0" w:hanging="284"/>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Savoir repérer le sens littéral et inférentiel.</w:t>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2. Connaissances préalables recommandées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84" w:right="0" w:hanging="284"/>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L’étudiant doit savoir qu’est-ce qu’une phrase en général, un paragraphe, un texte et un paratexte. Il faut qu’il puisse se les représenter dans l’absolu, théoriquement avant de percevoir un enseignement plus ciblé dans ce sens.</w:t>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3. Contenu de la matière :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notion de phrase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notion du paragraphe</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notion de texte structures, parties et progression d’un texte)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notion du paratexte</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Introduction de la typologie de texte : le paragraphe/le texte descriptif</w:t>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4. Mode d’évaluation </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Contrôle continu (50%) </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Examen (50%)</w:t>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5. Références bibliographiques :</w:t>
      </w:r>
    </w:p>
    <w:p w:rsidR="00000000" w:rsidDel="00000000" w:rsidP="00000000" w:rsidRDefault="00000000" w:rsidRPr="00000000" w14:paraId="0000001C">
      <w:pPr>
        <w:spacing w:after="0" w:line="240" w:lineRule="auto"/>
        <w:rPr/>
      </w:pPr>
      <w:r w:rsidDel="00000000" w:rsidR="00000000" w:rsidRPr="00000000">
        <w:rPr>
          <w:rtl w:val="0"/>
        </w:rPr>
        <w:t xml:space="preserve">1. ADAMJean-Michel, PETITJEANAndré, Le texte descriptif : poétique historique et linguistique </w:t>
      </w:r>
    </w:p>
    <w:p w:rsidR="00000000" w:rsidDel="00000000" w:rsidP="00000000" w:rsidRDefault="00000000" w:rsidRPr="00000000" w14:paraId="0000001D">
      <w:pPr>
        <w:spacing w:after="0" w:line="240" w:lineRule="auto"/>
        <w:rPr/>
      </w:pPr>
      <w:r w:rsidDel="00000000" w:rsidR="00000000" w:rsidRPr="00000000">
        <w:rPr>
          <w:rtl w:val="0"/>
        </w:rPr>
        <w:t xml:space="preserve">textuelle : avec des travaux d’application et leurs corrigés, Armand Colin, 2005 - 239 pages.</w:t>
      </w:r>
    </w:p>
    <w:p w:rsidR="00000000" w:rsidDel="00000000" w:rsidP="00000000" w:rsidRDefault="00000000" w:rsidRPr="00000000" w14:paraId="0000001E">
      <w:pPr>
        <w:spacing w:after="0" w:line="240" w:lineRule="auto"/>
        <w:rPr/>
      </w:pPr>
      <w:r w:rsidDel="00000000" w:rsidR="00000000" w:rsidRPr="00000000">
        <w:rPr>
          <w:rtl w:val="0"/>
        </w:rPr>
        <w:t xml:space="preserve">2. GARAGNONAnne-Marie, CALASFrédéric, La phrase complexe : de l’analyse logique à l’analyse </w:t>
      </w:r>
    </w:p>
    <w:p w:rsidR="00000000" w:rsidDel="00000000" w:rsidP="00000000" w:rsidRDefault="00000000" w:rsidRPr="00000000" w14:paraId="0000001F">
      <w:pPr>
        <w:spacing w:after="0" w:line="240" w:lineRule="auto"/>
        <w:rPr/>
      </w:pPr>
      <w:r w:rsidDel="00000000" w:rsidR="00000000" w:rsidRPr="00000000">
        <w:rPr>
          <w:rtl w:val="0"/>
        </w:rPr>
        <w:t xml:space="preserve">structurale, Hachette, 2002 - 159 pages.</w:t>
      </w:r>
    </w:p>
    <w:p w:rsidR="00000000" w:rsidDel="00000000" w:rsidP="00000000" w:rsidRDefault="00000000" w:rsidRPr="00000000" w14:paraId="00000020">
      <w:pPr>
        <w:spacing w:after="0" w:line="240" w:lineRule="auto"/>
        <w:rPr>
          <w:sz w:val="28"/>
          <w:szCs w:val="28"/>
        </w:rPr>
      </w:pPr>
      <w:r w:rsidDel="00000000" w:rsidR="00000000" w:rsidRPr="00000000">
        <w:rPr>
          <w:rtl w:val="0"/>
        </w:rPr>
      </w:r>
    </w:p>
    <w:p w:rsidR="00000000" w:rsidDel="00000000" w:rsidP="00000000" w:rsidRDefault="00000000" w:rsidRPr="00000000" w14:paraId="00000021">
      <w:pPr>
        <w:rPr>
          <w:b w:val="1"/>
          <w:sz w:val="32"/>
          <w:szCs w:val="32"/>
        </w:rPr>
      </w:pPr>
      <w:r w:rsidDel="00000000" w:rsidR="00000000" w:rsidRPr="00000000">
        <w:rPr>
          <w:b w:val="1"/>
          <w:sz w:val="32"/>
          <w:szCs w:val="32"/>
          <w:highlight w:val="yellow"/>
          <w:rtl w:val="0"/>
        </w:rPr>
        <w:t xml:space="preserve">SEMESTRE : 2</w:t>
      </w:r>
      <w:r w:rsidDel="00000000" w:rsidR="00000000" w:rsidRPr="00000000">
        <w:rPr>
          <w:b w:val="1"/>
          <w:sz w:val="32"/>
          <w:szCs w:val="32"/>
          <w:rtl w:val="0"/>
        </w:rPr>
        <w:t xml:space="preserve"> </w:t>
      </w:r>
    </w:p>
    <w:p w:rsidR="00000000" w:rsidDel="00000000" w:rsidP="00000000" w:rsidRDefault="00000000" w:rsidRPr="00000000" w14:paraId="00000022">
      <w:pPr>
        <w:spacing w:after="0" w:line="240" w:lineRule="auto"/>
        <w:rPr>
          <w:b w:val="1"/>
          <w:sz w:val="28"/>
          <w:szCs w:val="28"/>
        </w:rPr>
      </w:pPr>
      <w:r w:rsidDel="00000000" w:rsidR="00000000" w:rsidRPr="00000000">
        <w:rPr>
          <w:b w:val="1"/>
          <w:sz w:val="28"/>
          <w:szCs w:val="28"/>
          <w:rtl w:val="0"/>
        </w:rPr>
        <w:t xml:space="preserve">Unité d’enseignement : Fondamentale</w:t>
      </w:r>
    </w:p>
    <w:p w:rsidR="00000000" w:rsidDel="00000000" w:rsidP="00000000" w:rsidRDefault="00000000" w:rsidRPr="00000000" w14:paraId="00000023">
      <w:pPr>
        <w:spacing w:after="0" w:line="240" w:lineRule="auto"/>
        <w:rPr>
          <w:b w:val="1"/>
          <w:sz w:val="28"/>
          <w:szCs w:val="28"/>
        </w:rPr>
      </w:pPr>
      <w:r w:rsidDel="00000000" w:rsidR="00000000" w:rsidRPr="00000000">
        <w:rPr>
          <w:b w:val="1"/>
          <w:sz w:val="28"/>
          <w:szCs w:val="28"/>
          <w:rtl w:val="0"/>
        </w:rPr>
        <w:t xml:space="preserve">Matière : Compréhension et Expression Ecrites 1 (CEE2) </w:t>
      </w:r>
    </w:p>
    <w:p w:rsidR="00000000" w:rsidDel="00000000" w:rsidP="00000000" w:rsidRDefault="00000000" w:rsidRPr="00000000" w14:paraId="00000024">
      <w:pPr>
        <w:spacing w:after="0" w:line="240" w:lineRule="auto"/>
        <w:rPr>
          <w:b w:val="1"/>
          <w:sz w:val="28"/>
          <w:szCs w:val="28"/>
        </w:rPr>
      </w:pPr>
      <w:r w:rsidDel="00000000" w:rsidR="00000000" w:rsidRPr="00000000">
        <w:rPr>
          <w:b w:val="1"/>
          <w:sz w:val="28"/>
          <w:szCs w:val="28"/>
          <w:rtl w:val="0"/>
        </w:rPr>
        <w:t xml:space="preserve">Crédits : 04</w:t>
      </w:r>
    </w:p>
    <w:p w:rsidR="00000000" w:rsidDel="00000000" w:rsidP="00000000" w:rsidRDefault="00000000" w:rsidRPr="00000000" w14:paraId="00000025">
      <w:pPr>
        <w:spacing w:after="0" w:line="240" w:lineRule="auto"/>
        <w:rPr>
          <w:b w:val="1"/>
          <w:sz w:val="28"/>
          <w:szCs w:val="28"/>
        </w:rPr>
      </w:pPr>
      <w:r w:rsidDel="00000000" w:rsidR="00000000" w:rsidRPr="00000000">
        <w:rPr>
          <w:b w:val="1"/>
          <w:sz w:val="28"/>
          <w:szCs w:val="28"/>
          <w:rtl w:val="0"/>
        </w:rPr>
        <w:t xml:space="preserve">Coefficient : 02</w:t>
      </w:r>
    </w:p>
    <w:p w:rsidR="00000000" w:rsidDel="00000000" w:rsidP="00000000" w:rsidRDefault="00000000" w:rsidRPr="00000000" w14:paraId="00000026">
      <w:pPr>
        <w:spacing w:after="0" w:line="240" w:lineRule="auto"/>
        <w:rPr>
          <w:b w:val="1"/>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1. Objectifs de l’enseignement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Aborder la compréhension et l’expression écrite en langue d’étude. L’étudiant doit être capable de produire un texte cohérent.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Permettre à l’étudiant à développer ses connaissances textuelles, métatextuelles et linguistiques en lisant tous types de textes pour en produire par la suite.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Installer/développer les compétences (et les stratégies) de lectures et de rédaction.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26"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Savoir repérer le sens littéral et inférentiel. </w:t>
      </w:r>
    </w:p>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2. Connaissances préalables recommandées </w:t>
      </w:r>
    </w:p>
    <w:p w:rsidR="00000000" w:rsidDel="00000000" w:rsidP="00000000" w:rsidRDefault="00000000" w:rsidRPr="00000000" w14:paraId="0000002D">
      <w:pPr>
        <w:rPr>
          <w:sz w:val="28"/>
          <w:szCs w:val="28"/>
        </w:rPr>
      </w:pPr>
      <w:r w:rsidDel="00000000" w:rsidR="00000000" w:rsidRPr="00000000">
        <w:rPr>
          <w:sz w:val="28"/>
          <w:szCs w:val="28"/>
          <w:rtl w:val="0"/>
        </w:rPr>
        <w:t xml:space="preserve">L’étudiant doit posséder une première idée aussi généraliste soit-elle sur ce qu’est la narration. </w:t>
      </w:r>
    </w:p>
    <w:p w:rsidR="00000000" w:rsidDel="00000000" w:rsidP="00000000" w:rsidRDefault="00000000" w:rsidRPr="00000000" w14:paraId="0000002E">
      <w:pPr>
        <w:rPr>
          <w:b w:val="1"/>
          <w:sz w:val="28"/>
          <w:szCs w:val="28"/>
        </w:rPr>
      </w:pPr>
      <w:r w:rsidDel="00000000" w:rsidR="00000000" w:rsidRPr="00000000">
        <w:rPr>
          <w:b w:val="1"/>
          <w:sz w:val="28"/>
          <w:szCs w:val="28"/>
          <w:rtl w:val="0"/>
        </w:rPr>
        <w:t xml:space="preserve">3. Contenu de la matière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26"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Le texte narratif (compréhension et expression) </w:t>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4. Mode d’évaluation :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Contrôle continu (50%)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26"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Examen (50%) </w:t>
      </w:r>
    </w:p>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5. Références bibliographiques (Livres et polycopiés, sites internet, etc.) </w:t>
      </w:r>
    </w:p>
    <w:p w:rsidR="00000000" w:rsidDel="00000000" w:rsidP="00000000" w:rsidRDefault="00000000" w:rsidRPr="00000000" w14:paraId="00000034">
      <w:pPr>
        <w:rPr>
          <w:sz w:val="28"/>
          <w:szCs w:val="28"/>
        </w:rPr>
      </w:pPr>
      <w:r w:rsidDel="00000000" w:rsidR="00000000" w:rsidRPr="00000000">
        <w:rPr>
          <w:sz w:val="28"/>
          <w:szCs w:val="28"/>
          <w:rtl w:val="0"/>
        </w:rPr>
        <w:t xml:space="preserve">1. VIANIN BONZON Valérie, Le texte narratif, éditeur non identifié, 2001 - 20 pages.</w:t>
      </w:r>
    </w:p>
    <w:sectPr>
      <w:pgSz w:h="16838" w:w="11906" w:orient="portrait"/>
      <w:pgMar w:bottom="851" w:top="56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