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3F6" w:rsidRDefault="005A33F6" w:rsidP="00584C40">
      <w:pPr>
        <w:bidi/>
        <w:spacing w:before="240"/>
        <w:ind w:left="360"/>
        <w:rPr>
          <w:rFonts w:asciiTheme="majorBidi" w:hAnsiTheme="majorBidi" w:cs="Simplified Arabic"/>
          <w:b/>
          <w:bCs/>
          <w:sz w:val="28"/>
          <w:szCs w:val="28"/>
          <w:rtl/>
          <w:lang w:bidi="ar-DZ"/>
        </w:rPr>
      </w:pPr>
      <w:r w:rsidRPr="0007666D"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>في ضوء ما تم تقديمه في المحاضرة</w:t>
      </w:r>
      <w:r w:rsidR="00584C40"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 xml:space="preserve"> أجب في حدود السؤال </w:t>
      </w:r>
    </w:p>
    <w:p w:rsidR="005A33F6" w:rsidRDefault="005A33F6" w:rsidP="005A33F6">
      <w:pPr>
        <w:pStyle w:val="Paragraphedeliste"/>
        <w:numPr>
          <w:ilvl w:val="0"/>
          <w:numId w:val="1"/>
        </w:numPr>
        <w:bidi/>
        <w:spacing w:before="240"/>
        <w:jc w:val="both"/>
        <w:rPr>
          <w:rFonts w:cs="Simplified Arabic"/>
          <w:sz w:val="28"/>
          <w:szCs w:val="28"/>
          <w:lang w:bidi="ar-IQ"/>
        </w:rPr>
      </w:pPr>
      <w:proofErr w:type="gramStart"/>
      <w:r w:rsidRPr="00EF6FD4">
        <w:rPr>
          <w:rFonts w:cs="Simplified Arabic" w:hint="cs"/>
          <w:b/>
          <w:bCs/>
          <w:sz w:val="28"/>
          <w:szCs w:val="28"/>
          <w:rtl/>
        </w:rPr>
        <w:t>1</w:t>
      </w:r>
      <w:r w:rsidRPr="00EF6FD4">
        <w:rPr>
          <w:rFonts w:cs="Simplified Arabic" w:hint="cs"/>
          <w:sz w:val="28"/>
          <w:szCs w:val="28"/>
          <w:rtl/>
        </w:rPr>
        <w:t xml:space="preserve">  فرّق</w:t>
      </w:r>
      <w:proofErr w:type="gramEnd"/>
      <w:r w:rsidRPr="00EF6FD4">
        <w:rPr>
          <w:rFonts w:cs="Simplified Arabic" w:hint="cs"/>
          <w:sz w:val="28"/>
          <w:szCs w:val="28"/>
          <w:rtl/>
        </w:rPr>
        <w:t xml:space="preserve"> بين التنفيذ العيني والتعويض العيني.</w:t>
      </w:r>
    </w:p>
    <w:p w:rsidR="005A33F6" w:rsidRDefault="005A33F6" w:rsidP="005A33F6">
      <w:pPr>
        <w:bidi/>
        <w:spacing w:before="240"/>
        <w:jc w:val="both"/>
        <w:rPr>
          <w:rFonts w:cs="Simplified Arabic"/>
          <w:sz w:val="28"/>
          <w:szCs w:val="28"/>
          <w:rtl/>
          <w:lang w:bidi="ar-IQ"/>
        </w:rPr>
      </w:pPr>
    </w:p>
    <w:p w:rsidR="005A33F6" w:rsidRDefault="005A33F6" w:rsidP="005A33F6">
      <w:pPr>
        <w:bidi/>
        <w:spacing w:before="240"/>
        <w:jc w:val="both"/>
        <w:rPr>
          <w:rFonts w:cs="Simplified Arabic"/>
          <w:sz w:val="28"/>
          <w:szCs w:val="28"/>
          <w:rtl/>
          <w:lang w:bidi="ar-IQ"/>
        </w:rPr>
      </w:pPr>
    </w:p>
    <w:p w:rsidR="005A33F6" w:rsidRDefault="005A33F6" w:rsidP="005A33F6">
      <w:pPr>
        <w:bidi/>
        <w:spacing w:before="240"/>
        <w:jc w:val="both"/>
        <w:rPr>
          <w:rFonts w:cs="Simplified Arabic"/>
          <w:sz w:val="28"/>
          <w:szCs w:val="28"/>
          <w:rtl/>
          <w:lang w:bidi="ar-IQ"/>
        </w:rPr>
      </w:pPr>
    </w:p>
    <w:p w:rsidR="005A33F6" w:rsidRDefault="005A33F6" w:rsidP="002359BF">
      <w:pPr>
        <w:bidi/>
        <w:spacing w:before="240"/>
        <w:jc w:val="both"/>
        <w:rPr>
          <w:rFonts w:cs="Simplified Arabic"/>
          <w:sz w:val="28"/>
          <w:szCs w:val="28"/>
          <w:rtl/>
        </w:rPr>
      </w:pPr>
      <w:proofErr w:type="gramStart"/>
      <w:r w:rsidRPr="006A3F8F">
        <w:rPr>
          <w:rFonts w:cs="Simplified Arabic" w:hint="cs"/>
          <w:b/>
          <w:bCs/>
          <w:sz w:val="28"/>
          <w:szCs w:val="28"/>
          <w:rtl/>
        </w:rPr>
        <w:t xml:space="preserve">2- </w:t>
      </w:r>
      <w:r w:rsidRPr="006A3F8F">
        <w:rPr>
          <w:rFonts w:cs="Simplified Arabic" w:hint="cs"/>
          <w:sz w:val="28"/>
          <w:szCs w:val="28"/>
          <w:rtl/>
        </w:rPr>
        <w:t>قدم</w:t>
      </w:r>
      <w:proofErr w:type="gramEnd"/>
      <w:r w:rsidRPr="006A3F8F">
        <w:rPr>
          <w:rFonts w:cs="Simplified Arabic" w:hint="cs"/>
          <w:sz w:val="28"/>
          <w:szCs w:val="28"/>
          <w:rtl/>
        </w:rPr>
        <w:t xml:space="preserve"> التطبيق العملي لنظام الإعذار في القانوني المدني الجزائري</w:t>
      </w:r>
      <w:r>
        <w:rPr>
          <w:rFonts w:cs="Simplified Arabic" w:hint="cs"/>
          <w:sz w:val="28"/>
          <w:szCs w:val="28"/>
          <w:rtl/>
        </w:rPr>
        <w:t>.</w:t>
      </w:r>
    </w:p>
    <w:p w:rsidR="005A33F6" w:rsidRDefault="005A33F6" w:rsidP="005A33F6">
      <w:pPr>
        <w:bidi/>
        <w:spacing w:before="240"/>
        <w:jc w:val="both"/>
        <w:rPr>
          <w:rFonts w:cs="Simplified Arabic"/>
          <w:sz w:val="28"/>
          <w:szCs w:val="28"/>
          <w:rtl/>
        </w:rPr>
      </w:pPr>
    </w:p>
    <w:p w:rsidR="005A33F6" w:rsidRDefault="005A33F6" w:rsidP="005A33F6">
      <w:pPr>
        <w:bidi/>
        <w:spacing w:before="240"/>
        <w:jc w:val="both"/>
        <w:rPr>
          <w:rFonts w:cs="Simplified Arabic"/>
          <w:sz w:val="28"/>
          <w:szCs w:val="28"/>
          <w:rtl/>
        </w:rPr>
      </w:pPr>
    </w:p>
    <w:p w:rsidR="005A33F6" w:rsidRDefault="005A33F6" w:rsidP="005A33F6">
      <w:pPr>
        <w:bidi/>
        <w:spacing w:before="240"/>
        <w:jc w:val="both"/>
        <w:rPr>
          <w:rFonts w:cs="Simplified Arabic"/>
          <w:sz w:val="28"/>
          <w:szCs w:val="28"/>
          <w:rtl/>
        </w:rPr>
      </w:pPr>
    </w:p>
    <w:p w:rsidR="005A33F6" w:rsidRDefault="005A33F6" w:rsidP="005A33F6">
      <w:pPr>
        <w:bidi/>
        <w:spacing w:before="240"/>
        <w:jc w:val="both"/>
        <w:rPr>
          <w:rFonts w:cs="Simplified Arabic"/>
          <w:sz w:val="28"/>
          <w:szCs w:val="28"/>
          <w:rtl/>
        </w:rPr>
      </w:pPr>
    </w:p>
    <w:p w:rsidR="005A33F6" w:rsidRDefault="005A33F6" w:rsidP="005A33F6">
      <w:pPr>
        <w:bidi/>
        <w:spacing w:before="240"/>
        <w:jc w:val="both"/>
        <w:rPr>
          <w:rFonts w:cs="Simplified Arabic"/>
          <w:sz w:val="28"/>
          <w:szCs w:val="28"/>
          <w:rtl/>
        </w:rPr>
      </w:pPr>
    </w:p>
    <w:p w:rsidR="005A33F6" w:rsidRDefault="005A33F6" w:rsidP="005A33F6">
      <w:pPr>
        <w:tabs>
          <w:tab w:val="left" w:pos="1213"/>
        </w:tabs>
        <w:bidi/>
        <w:spacing w:after="240"/>
        <w:jc w:val="both"/>
        <w:rPr>
          <w:rFonts w:asciiTheme="majorBidi" w:hAnsiTheme="majorBidi" w:cs="Simplified Arabic"/>
          <w:sz w:val="28"/>
          <w:szCs w:val="28"/>
          <w:rtl/>
        </w:rPr>
      </w:pPr>
      <w:r w:rsidRPr="008C18BE">
        <w:rPr>
          <w:rFonts w:asciiTheme="majorBidi" w:hAnsiTheme="majorBidi" w:cs="Simplified Arabic" w:hint="cs"/>
          <w:b/>
          <w:bCs/>
          <w:sz w:val="28"/>
          <w:szCs w:val="28"/>
          <w:rtl/>
        </w:rPr>
        <w:t>3-</w:t>
      </w:r>
      <w:r w:rsidRPr="008C18BE">
        <w:rPr>
          <w:rFonts w:asciiTheme="majorBidi" w:hAnsiTheme="majorBidi" w:cs="Simplified Arabic" w:hint="cs"/>
          <w:sz w:val="28"/>
          <w:szCs w:val="28"/>
          <w:rtl/>
        </w:rPr>
        <w:t xml:space="preserve"> نظرا لأهمية الشرط الجزائي في الحياة العملية والاقتصادية، فقد عمد المشرع الجزائري إلى تنظيم أحكامه وفقا لاعتبارات النظام العام. حّلل وناقش.</w:t>
      </w:r>
    </w:p>
    <w:p w:rsidR="005A33F6" w:rsidRDefault="005A33F6" w:rsidP="005A33F6">
      <w:pPr>
        <w:tabs>
          <w:tab w:val="left" w:pos="1213"/>
        </w:tabs>
        <w:bidi/>
        <w:spacing w:after="240"/>
        <w:jc w:val="both"/>
        <w:rPr>
          <w:rFonts w:asciiTheme="majorBidi" w:hAnsiTheme="majorBidi" w:cs="Simplified Arabic"/>
          <w:sz w:val="28"/>
          <w:szCs w:val="28"/>
          <w:rtl/>
        </w:rPr>
      </w:pPr>
    </w:p>
    <w:p w:rsidR="005A33F6" w:rsidRDefault="005A33F6" w:rsidP="005A33F6">
      <w:pPr>
        <w:tabs>
          <w:tab w:val="left" w:pos="1213"/>
        </w:tabs>
        <w:bidi/>
        <w:spacing w:after="240"/>
        <w:jc w:val="both"/>
        <w:rPr>
          <w:rFonts w:asciiTheme="majorBidi" w:hAnsiTheme="majorBidi" w:cs="Simplified Arabic"/>
          <w:sz w:val="28"/>
          <w:szCs w:val="28"/>
          <w:rtl/>
        </w:rPr>
      </w:pPr>
    </w:p>
    <w:p w:rsidR="005A33F6" w:rsidRDefault="005A33F6" w:rsidP="005A33F6">
      <w:pPr>
        <w:tabs>
          <w:tab w:val="left" w:pos="1213"/>
        </w:tabs>
        <w:bidi/>
        <w:spacing w:after="240"/>
        <w:jc w:val="both"/>
        <w:rPr>
          <w:rFonts w:asciiTheme="majorBidi" w:hAnsiTheme="majorBidi" w:cs="Simplified Arabic"/>
          <w:sz w:val="28"/>
          <w:szCs w:val="28"/>
          <w:rtl/>
        </w:rPr>
      </w:pPr>
    </w:p>
    <w:p w:rsidR="005A33F6" w:rsidRDefault="005A33F6" w:rsidP="005A33F6">
      <w:pPr>
        <w:tabs>
          <w:tab w:val="left" w:pos="1213"/>
        </w:tabs>
        <w:bidi/>
        <w:spacing w:after="240"/>
        <w:jc w:val="both"/>
        <w:rPr>
          <w:rFonts w:asciiTheme="majorBidi" w:hAnsiTheme="majorBidi" w:cs="Simplified Arabic"/>
          <w:sz w:val="28"/>
          <w:szCs w:val="28"/>
          <w:rtl/>
        </w:rPr>
      </w:pPr>
    </w:p>
    <w:p w:rsidR="005A33F6" w:rsidRDefault="005A33F6" w:rsidP="005A33F6">
      <w:pPr>
        <w:tabs>
          <w:tab w:val="left" w:pos="1213"/>
        </w:tabs>
        <w:bidi/>
        <w:spacing w:after="240"/>
        <w:jc w:val="both"/>
        <w:rPr>
          <w:rFonts w:asciiTheme="majorBidi" w:hAnsiTheme="majorBidi" w:cs="Simplified Arabic"/>
          <w:sz w:val="28"/>
          <w:szCs w:val="28"/>
          <w:rtl/>
          <w:lang w:bidi="ar-IQ"/>
        </w:rPr>
      </w:pPr>
      <w:proofErr w:type="gramStart"/>
      <w:r>
        <w:rPr>
          <w:rFonts w:asciiTheme="majorBidi" w:hAnsiTheme="majorBidi" w:cs="Simplified Arabic" w:hint="cs"/>
          <w:sz w:val="28"/>
          <w:szCs w:val="28"/>
          <w:rtl/>
        </w:rPr>
        <w:t>4- حلل</w:t>
      </w:r>
      <w:proofErr w:type="gramEnd"/>
      <w:r>
        <w:rPr>
          <w:rFonts w:asciiTheme="majorBidi" w:hAnsiTheme="majorBidi" w:cs="Simplified Arabic" w:hint="cs"/>
          <w:sz w:val="28"/>
          <w:szCs w:val="28"/>
          <w:rtl/>
        </w:rPr>
        <w:t xml:space="preserve"> </w:t>
      </w:r>
      <w:r w:rsidRPr="006A3F8F">
        <w:rPr>
          <w:rFonts w:asciiTheme="majorBidi" w:hAnsiTheme="majorBidi" w:cs="Simplified Arabic" w:hint="cs"/>
          <w:sz w:val="28"/>
          <w:szCs w:val="28"/>
          <w:rtl/>
        </w:rPr>
        <w:t xml:space="preserve"> نظام التعويض القانوني والقضائي من الناحية القانونية والواقعية</w:t>
      </w:r>
      <w:r w:rsidRPr="006A3F8F">
        <w:rPr>
          <w:rFonts w:asciiTheme="majorBidi" w:hAnsiTheme="majorBidi" w:cs="Simplified Arabic" w:hint="cs"/>
          <w:sz w:val="28"/>
          <w:szCs w:val="28"/>
          <w:rtl/>
          <w:lang w:bidi="ar-IQ"/>
        </w:rPr>
        <w:t>.</w:t>
      </w:r>
    </w:p>
    <w:p w:rsidR="00584C40" w:rsidRDefault="00584C40" w:rsidP="00584C40">
      <w:pPr>
        <w:tabs>
          <w:tab w:val="left" w:pos="1213"/>
        </w:tabs>
        <w:bidi/>
        <w:spacing w:after="240"/>
        <w:jc w:val="both"/>
        <w:rPr>
          <w:rFonts w:asciiTheme="majorBidi" w:hAnsiTheme="majorBidi" w:cs="Simplified Arabic"/>
          <w:sz w:val="28"/>
          <w:szCs w:val="28"/>
          <w:rtl/>
          <w:lang w:bidi="ar-IQ"/>
        </w:rPr>
      </w:pPr>
    </w:p>
    <w:p w:rsidR="00584C40" w:rsidRDefault="00584C40" w:rsidP="00584C40">
      <w:pPr>
        <w:tabs>
          <w:tab w:val="left" w:pos="1213"/>
        </w:tabs>
        <w:bidi/>
        <w:spacing w:after="240"/>
        <w:jc w:val="both"/>
        <w:rPr>
          <w:rFonts w:asciiTheme="majorBidi" w:hAnsiTheme="majorBidi" w:cs="Simplified Arabic"/>
          <w:sz w:val="28"/>
          <w:szCs w:val="28"/>
          <w:rtl/>
          <w:lang w:bidi="ar-IQ"/>
        </w:rPr>
      </w:pPr>
      <w:bookmarkStart w:id="0" w:name="_GoBack"/>
      <w:bookmarkEnd w:id="0"/>
    </w:p>
    <w:p w:rsidR="002359BF" w:rsidRPr="00FD1370" w:rsidRDefault="002359BF" w:rsidP="002359BF">
      <w:pPr>
        <w:bidi/>
        <w:spacing w:before="240" w:after="240"/>
        <w:ind w:left="-1"/>
        <w:jc w:val="both"/>
        <w:rPr>
          <w:rFonts w:asciiTheme="majorBidi" w:eastAsia="Times New Roman" w:hAnsiTheme="majorBidi" w:cs="Simplified Arabic"/>
          <w:sz w:val="32"/>
          <w:szCs w:val="32"/>
        </w:rPr>
      </w:pPr>
      <w:proofErr w:type="gramStart"/>
      <w:r>
        <w:rPr>
          <w:rFonts w:asciiTheme="majorBidi" w:hAnsiTheme="majorBidi" w:cs="Simplified Arabic" w:hint="cs"/>
          <w:sz w:val="28"/>
          <w:szCs w:val="28"/>
          <w:rtl/>
          <w:lang w:bidi="ar-IQ"/>
        </w:rPr>
        <w:lastRenderedPageBreak/>
        <w:t xml:space="preserve">5- </w:t>
      </w:r>
      <w:r>
        <w:rPr>
          <w:rFonts w:asciiTheme="majorBidi" w:eastAsia="Times New Roman" w:hAnsiTheme="majorBidi" w:cs="Simplified Arabic" w:hint="cs"/>
          <w:sz w:val="32"/>
          <w:szCs w:val="32"/>
          <w:rtl/>
        </w:rPr>
        <w:t>صحح</w:t>
      </w:r>
      <w:proofErr w:type="gramEnd"/>
      <w:r>
        <w:rPr>
          <w:rFonts w:asciiTheme="majorBidi" w:eastAsia="Times New Roman" w:hAnsiTheme="majorBidi" w:cs="Simplified Arabic" w:hint="cs"/>
          <w:sz w:val="32"/>
          <w:szCs w:val="32"/>
          <w:rtl/>
        </w:rPr>
        <w:t xml:space="preserve"> الأخطاء القانونية في الفقرة إن وجدت: </w:t>
      </w:r>
    </w:p>
    <w:p w:rsidR="002359BF" w:rsidRDefault="002359BF" w:rsidP="002359BF">
      <w:pPr>
        <w:tabs>
          <w:tab w:val="left" w:pos="1213"/>
        </w:tabs>
        <w:bidi/>
        <w:jc w:val="both"/>
        <w:rPr>
          <w:rFonts w:asciiTheme="majorBidi" w:hAnsiTheme="majorBidi" w:cs="Simplified Arabic"/>
          <w:sz w:val="32"/>
          <w:szCs w:val="32"/>
          <w:rtl/>
        </w:rPr>
      </w:pPr>
      <w:r>
        <w:rPr>
          <w:rFonts w:eastAsia="Times New Roman" w:cs="Simplified Arabic"/>
          <w:sz w:val="32"/>
          <w:szCs w:val="32"/>
          <w:rtl/>
        </w:rPr>
        <w:t>يتعين لاستحقاق التعويض الاتفاقي</w:t>
      </w:r>
      <w:r>
        <w:rPr>
          <w:rFonts w:eastAsia="Times New Roman" w:cs="Simplified Arabic" w:hint="cs"/>
          <w:sz w:val="32"/>
          <w:szCs w:val="32"/>
          <w:rtl/>
        </w:rPr>
        <w:t xml:space="preserve"> </w:t>
      </w:r>
      <w:proofErr w:type="gramStart"/>
      <w:r>
        <w:rPr>
          <w:rFonts w:eastAsia="Times New Roman" w:cs="Simplified Arabic" w:hint="cs"/>
          <w:sz w:val="32"/>
          <w:szCs w:val="32"/>
          <w:rtl/>
        </w:rPr>
        <w:t>( التنفيذ</w:t>
      </w:r>
      <w:proofErr w:type="gramEnd"/>
      <w:r>
        <w:rPr>
          <w:rFonts w:eastAsia="Times New Roman" w:cs="Simplified Arabic" w:hint="cs"/>
          <w:sz w:val="32"/>
          <w:szCs w:val="32"/>
          <w:rtl/>
        </w:rPr>
        <w:t xml:space="preserve"> العيني ) </w:t>
      </w:r>
      <w:r w:rsidRPr="001F79BF">
        <w:rPr>
          <w:rFonts w:eastAsia="Times New Roman" w:cs="Simplified Arabic"/>
          <w:sz w:val="32"/>
          <w:szCs w:val="32"/>
          <w:rtl/>
        </w:rPr>
        <w:t xml:space="preserve">تطبيق القواعد العامة الخاصة باجتماع عناصر المسئولية العقدية وهي </w:t>
      </w:r>
      <w:r w:rsidRPr="001F79BF">
        <w:rPr>
          <w:rFonts w:eastAsia="Times New Roman" w:cs="Simplified Arabic" w:hint="cs"/>
          <w:sz w:val="32"/>
          <w:szCs w:val="32"/>
          <w:rtl/>
        </w:rPr>
        <w:t>أن</w:t>
      </w:r>
      <w:r w:rsidRPr="001F79BF">
        <w:rPr>
          <w:rFonts w:eastAsia="Times New Roman" w:cs="Simplified Arabic"/>
          <w:sz w:val="32"/>
          <w:szCs w:val="32"/>
          <w:rtl/>
        </w:rPr>
        <w:t xml:space="preserve"> </w:t>
      </w:r>
      <w:r w:rsidRPr="001F79BF">
        <w:rPr>
          <w:rFonts w:eastAsia="Times New Roman" w:cs="Simplified Arabic" w:hint="cs"/>
          <w:sz w:val="32"/>
          <w:szCs w:val="32"/>
          <w:rtl/>
        </w:rPr>
        <w:t>الخطأ</w:t>
      </w:r>
      <w:r w:rsidRPr="001F79BF">
        <w:rPr>
          <w:rFonts w:eastAsia="Times New Roman" w:cs="Simplified Arabic"/>
          <w:sz w:val="32"/>
          <w:szCs w:val="32"/>
          <w:rtl/>
        </w:rPr>
        <w:t xml:space="preserve"> العقدي متسبب بوقوع ضرر على الدائن</w:t>
      </w:r>
      <w:r>
        <w:rPr>
          <w:rFonts w:eastAsia="Times New Roman" w:cs="Simplified Arabic" w:hint="cs"/>
          <w:sz w:val="32"/>
          <w:szCs w:val="32"/>
          <w:rtl/>
        </w:rPr>
        <w:t>،</w:t>
      </w:r>
      <w:r w:rsidRPr="001F79BF">
        <w:rPr>
          <w:rFonts w:eastAsia="Times New Roman" w:cs="Simplified Arabic"/>
          <w:sz w:val="32"/>
          <w:szCs w:val="32"/>
          <w:rtl/>
        </w:rPr>
        <w:t xml:space="preserve"> ويقع عبء </w:t>
      </w:r>
      <w:r w:rsidRPr="001F79BF">
        <w:rPr>
          <w:rFonts w:eastAsia="Times New Roman" w:cs="Simplified Arabic" w:hint="cs"/>
          <w:sz w:val="32"/>
          <w:szCs w:val="32"/>
          <w:rtl/>
        </w:rPr>
        <w:t>إثبات</w:t>
      </w:r>
      <w:r w:rsidRPr="001F79BF">
        <w:rPr>
          <w:rFonts w:eastAsia="Times New Roman" w:cs="Simplified Arabic"/>
          <w:sz w:val="32"/>
          <w:szCs w:val="32"/>
          <w:rtl/>
        </w:rPr>
        <w:t xml:space="preserve"> تحقق الضرر </w:t>
      </w:r>
      <w:r w:rsidRPr="001F79BF">
        <w:rPr>
          <w:rFonts w:eastAsia="Times New Roman" w:cs="Simplified Arabic" w:hint="cs"/>
          <w:sz w:val="32"/>
          <w:szCs w:val="32"/>
          <w:rtl/>
        </w:rPr>
        <w:t>والخطأ</w:t>
      </w:r>
      <w:r w:rsidRPr="001F79BF">
        <w:rPr>
          <w:rFonts w:eastAsia="Times New Roman" w:cs="Simplified Arabic"/>
          <w:sz w:val="32"/>
          <w:szCs w:val="32"/>
          <w:rtl/>
        </w:rPr>
        <w:t xml:space="preserve"> العقدي والعلاقة السببية على عاتق </w:t>
      </w:r>
      <w:r>
        <w:rPr>
          <w:rFonts w:eastAsia="Times New Roman" w:cs="Simplified Arabic" w:hint="cs"/>
          <w:sz w:val="32"/>
          <w:szCs w:val="32"/>
          <w:rtl/>
        </w:rPr>
        <w:t>المدين</w:t>
      </w:r>
      <w:r w:rsidRPr="001F79BF">
        <w:rPr>
          <w:rFonts w:eastAsia="Times New Roman" w:cs="Simplified Arabic"/>
          <w:sz w:val="32"/>
          <w:szCs w:val="32"/>
          <w:rtl/>
        </w:rPr>
        <w:t xml:space="preserve">. وعليه فان لا يكون التعويض الاتفاقي مستحقاً </w:t>
      </w:r>
      <w:r w:rsidRPr="001F79BF">
        <w:rPr>
          <w:rFonts w:eastAsia="Times New Roman" w:cs="Simplified Arabic" w:hint="cs"/>
          <w:sz w:val="32"/>
          <w:szCs w:val="32"/>
          <w:rtl/>
        </w:rPr>
        <w:t>أن</w:t>
      </w:r>
      <w:r w:rsidRPr="001F79BF">
        <w:rPr>
          <w:rFonts w:eastAsia="Times New Roman" w:cs="Simplified Arabic"/>
          <w:sz w:val="32"/>
          <w:szCs w:val="32"/>
          <w:rtl/>
        </w:rPr>
        <w:t xml:space="preserve"> اثبت المدين </w:t>
      </w:r>
      <w:r w:rsidRPr="001F79BF">
        <w:rPr>
          <w:rFonts w:eastAsia="Times New Roman" w:cs="Simplified Arabic" w:hint="cs"/>
          <w:sz w:val="32"/>
          <w:szCs w:val="32"/>
          <w:rtl/>
        </w:rPr>
        <w:t>أن</w:t>
      </w:r>
      <w:r w:rsidRPr="001F79BF">
        <w:rPr>
          <w:rFonts w:eastAsia="Times New Roman" w:cs="Simplified Arabic"/>
          <w:sz w:val="32"/>
          <w:szCs w:val="32"/>
          <w:rtl/>
        </w:rPr>
        <w:t xml:space="preserve"> الدائن لم يلحقه ضرر </w:t>
      </w:r>
      <w:r w:rsidRPr="001F79BF">
        <w:rPr>
          <w:rFonts w:eastAsia="Times New Roman" w:cs="Simplified Arabic" w:hint="cs"/>
          <w:sz w:val="32"/>
          <w:szCs w:val="32"/>
          <w:rtl/>
        </w:rPr>
        <w:t>أو</w:t>
      </w:r>
      <w:r w:rsidRPr="001F79BF">
        <w:rPr>
          <w:rFonts w:eastAsia="Times New Roman" w:cs="Simplified Arabic"/>
          <w:sz w:val="32"/>
          <w:szCs w:val="32"/>
          <w:rtl/>
        </w:rPr>
        <w:t xml:space="preserve"> انتفاء العلاقة السببية</w:t>
      </w:r>
      <w:r>
        <w:rPr>
          <w:rFonts w:eastAsia="Times New Roman" w:cs="Simplified Arabic" w:hint="cs"/>
          <w:sz w:val="32"/>
          <w:szCs w:val="32"/>
          <w:rtl/>
        </w:rPr>
        <w:t>.</w:t>
      </w:r>
    </w:p>
    <w:p w:rsidR="002359BF" w:rsidRPr="008C18BE" w:rsidRDefault="002359BF" w:rsidP="002359BF">
      <w:pPr>
        <w:tabs>
          <w:tab w:val="left" w:pos="1213"/>
        </w:tabs>
        <w:bidi/>
        <w:spacing w:after="240"/>
        <w:jc w:val="both"/>
        <w:rPr>
          <w:rFonts w:asciiTheme="majorBidi" w:hAnsiTheme="majorBidi" w:cs="Simplified Arabic"/>
          <w:b/>
          <w:bCs/>
          <w:sz w:val="28"/>
          <w:szCs w:val="28"/>
          <w:rtl/>
        </w:rPr>
      </w:pPr>
    </w:p>
    <w:p w:rsidR="005A33F6" w:rsidRPr="005A33F6" w:rsidRDefault="005A33F6" w:rsidP="005A33F6">
      <w:pPr>
        <w:bidi/>
        <w:spacing w:before="240"/>
        <w:jc w:val="both"/>
        <w:rPr>
          <w:rFonts w:cs="Simplified Arabic"/>
          <w:sz w:val="28"/>
          <w:szCs w:val="28"/>
        </w:rPr>
      </w:pPr>
    </w:p>
    <w:p w:rsidR="005A33F6" w:rsidRPr="005A33F6" w:rsidRDefault="005A33F6" w:rsidP="005A33F6">
      <w:pPr>
        <w:bidi/>
        <w:spacing w:before="240"/>
        <w:ind w:left="360"/>
        <w:rPr>
          <w:rFonts w:asciiTheme="majorBidi" w:hAnsiTheme="majorBidi" w:cs="Simplified Arabic"/>
          <w:b/>
          <w:bCs/>
          <w:sz w:val="28"/>
          <w:szCs w:val="28"/>
          <w:lang w:bidi="ar-DZ"/>
        </w:rPr>
      </w:pPr>
    </w:p>
    <w:p w:rsidR="00CC4C5A" w:rsidRDefault="00CC4C5A" w:rsidP="005A33F6">
      <w:pPr>
        <w:jc w:val="right"/>
      </w:pPr>
    </w:p>
    <w:sectPr w:rsidR="00CC4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34145"/>
    <w:multiLevelType w:val="hybridMultilevel"/>
    <w:tmpl w:val="AFB424C6"/>
    <w:lvl w:ilvl="0" w:tplc="B024FF60">
      <w:start w:val="3"/>
      <w:numFmt w:val="bullet"/>
      <w:lvlText w:val="-"/>
      <w:lvlJc w:val="left"/>
      <w:pPr>
        <w:ind w:left="643" w:hanging="360"/>
      </w:pPr>
      <w:rPr>
        <w:rFonts w:asciiTheme="minorHAnsi" w:eastAsiaTheme="minorHAnsi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F6"/>
    <w:rsid w:val="002359BF"/>
    <w:rsid w:val="00584C40"/>
    <w:rsid w:val="005A33F6"/>
    <w:rsid w:val="00CC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19AD1-9F6E-4C91-9360-904F0ADE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3F6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33F6"/>
    <w:pPr>
      <w:ind w:left="720"/>
      <w:contextualSpacing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00</cp:lastModifiedBy>
  <cp:revision>3</cp:revision>
  <dcterms:created xsi:type="dcterms:W3CDTF">2017-05-14T12:44:00Z</dcterms:created>
  <dcterms:modified xsi:type="dcterms:W3CDTF">2017-05-14T12:46:00Z</dcterms:modified>
</cp:coreProperties>
</file>