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1B" w:rsidRPr="0027731B" w:rsidRDefault="0027731B" w:rsidP="0027731B">
      <w:pPr>
        <w:tabs>
          <w:tab w:val="left" w:pos="567"/>
        </w:tabs>
        <w:spacing w:after="160" w:line="360" w:lineRule="auto"/>
        <w:jc w:val="both"/>
        <w:outlineLvl w:val="0"/>
        <w:rPr>
          <w:rFonts w:ascii="Times New Roman" w:hAnsi="Times New Roman"/>
          <w:b/>
          <w:sz w:val="28"/>
        </w:rPr>
      </w:pPr>
      <w:bookmarkStart w:id="0" w:name="_Toc51245110"/>
      <w:r w:rsidRPr="0027731B">
        <w:rPr>
          <w:rFonts w:ascii="Times New Roman" w:hAnsi="Times New Roman"/>
          <w:b/>
          <w:sz w:val="28"/>
        </w:rPr>
        <w:t xml:space="preserve">2. </w:t>
      </w:r>
      <w:bookmarkStart w:id="1" w:name="_GoBack"/>
      <w:r w:rsidRPr="0027731B">
        <w:rPr>
          <w:rFonts w:ascii="Times New Roman" w:hAnsi="Times New Roman"/>
          <w:b/>
          <w:sz w:val="28"/>
        </w:rPr>
        <w:t>La philosophie et la littérature </w:t>
      </w:r>
      <w:bookmarkEnd w:id="1"/>
      <w:r w:rsidRPr="0027731B">
        <w:rPr>
          <w:rFonts w:ascii="Times New Roman" w:hAnsi="Times New Roman"/>
          <w:b/>
          <w:sz w:val="28"/>
        </w:rPr>
        <w:t>:</w:t>
      </w:r>
      <w:bookmarkEnd w:id="0"/>
    </w:p>
    <w:p w:rsidR="0027731B" w:rsidRPr="0027731B" w:rsidRDefault="0027731B" w:rsidP="0027731B">
      <w:pPr>
        <w:tabs>
          <w:tab w:val="left" w:pos="567"/>
        </w:tabs>
        <w:spacing w:after="160" w:line="360" w:lineRule="auto"/>
        <w:jc w:val="both"/>
        <w:outlineLvl w:val="0"/>
        <w:rPr>
          <w:rFonts w:ascii="Times New Roman" w:hAnsi="Times New Roman"/>
          <w:b/>
          <w:sz w:val="28"/>
        </w:rPr>
      </w:pPr>
      <w:bookmarkStart w:id="2" w:name="_Toc51245111"/>
      <w:r w:rsidRPr="0027731B">
        <w:rPr>
          <w:rFonts w:ascii="Times New Roman" w:hAnsi="Times New Roman"/>
          <w:b/>
          <w:sz w:val="28"/>
        </w:rPr>
        <w:t>2.1 Au XVIIIème siècle :</w:t>
      </w:r>
      <w:bookmarkEnd w:id="2"/>
      <w:r w:rsidRPr="0027731B">
        <w:rPr>
          <w:rFonts w:ascii="Times New Roman" w:hAnsi="Times New Roman"/>
          <w:b/>
          <w:sz w:val="28"/>
        </w:rPr>
        <w:t xml:space="preserve"> </w:t>
      </w:r>
    </w:p>
    <w:p w:rsidR="0027731B" w:rsidRPr="0027731B" w:rsidRDefault="0027731B" w:rsidP="0027731B">
      <w:pPr>
        <w:tabs>
          <w:tab w:val="left" w:pos="567"/>
        </w:tabs>
        <w:spacing w:after="160" w:line="360" w:lineRule="auto"/>
        <w:jc w:val="both"/>
        <w:rPr>
          <w:rFonts w:ascii="Times New Roman" w:hAnsi="Times New Roman"/>
          <w:sz w:val="24"/>
        </w:rPr>
      </w:pPr>
      <w:r w:rsidRPr="0027731B">
        <w:rPr>
          <w:rFonts w:ascii="Times New Roman" w:hAnsi="Times New Roman"/>
          <w:sz w:val="24"/>
        </w:rPr>
        <w:tab/>
        <w:t>L’esprit critique ne date pas bien sûr du 18</w:t>
      </w:r>
      <w:r w:rsidRPr="0027731B">
        <w:rPr>
          <w:rFonts w:ascii="Times New Roman" w:hAnsi="Times New Roman"/>
          <w:sz w:val="24"/>
          <w:vertAlign w:val="superscript"/>
        </w:rPr>
        <w:t>ème</w:t>
      </w:r>
      <w:r w:rsidRPr="0027731B">
        <w:rPr>
          <w:rFonts w:ascii="Times New Roman" w:hAnsi="Times New Roman"/>
          <w:sz w:val="24"/>
        </w:rPr>
        <w:t xml:space="preserve"> siècle. A toutes les époques, les penseurs ont fait preuve d’esprit critique.  Déjà au 17</w:t>
      </w:r>
      <w:r w:rsidRPr="0027731B">
        <w:rPr>
          <w:rFonts w:ascii="Times New Roman" w:hAnsi="Times New Roman"/>
          <w:sz w:val="24"/>
          <w:vertAlign w:val="superscript"/>
        </w:rPr>
        <w:t>ème</w:t>
      </w:r>
      <w:r w:rsidRPr="0027731B">
        <w:rPr>
          <w:rFonts w:ascii="Times New Roman" w:hAnsi="Times New Roman"/>
          <w:sz w:val="24"/>
        </w:rPr>
        <w:t xml:space="preserve"> siècle, les moralistes comme Bossuet, La Fontaine, La Bruyère ont mis leurs contemporains en garde contre les abus de pouvoir, ils ont dénoncé la misère du peuple mais aucun d’eux n’a mis en cause, les institutions et l’originalité des philosophes du siècle des lumières qui réside dans le fait qu’ils ne se sont pas contentés de dénoncer les injustices, les intolérances mais qu’ils en ont cherché les causes. Ils ne vont pas certes jusqu’à proposer l’abolition de la monarchie, mais leur critique a pour objet de réduire les pouvoirs qui maintiennent l’homme dans un état de servitude et de permettre un idéal de liberté.  </w:t>
      </w:r>
    </w:p>
    <w:p w:rsidR="0027731B" w:rsidRPr="0027731B" w:rsidRDefault="0027731B" w:rsidP="0027731B">
      <w:pPr>
        <w:tabs>
          <w:tab w:val="left" w:pos="567"/>
        </w:tabs>
        <w:spacing w:after="160" w:line="360" w:lineRule="auto"/>
        <w:jc w:val="both"/>
        <w:rPr>
          <w:rFonts w:ascii="Times New Roman" w:hAnsi="Times New Roman"/>
          <w:sz w:val="24"/>
        </w:rPr>
      </w:pPr>
      <w:r w:rsidRPr="0027731B">
        <w:rPr>
          <w:rFonts w:ascii="Times New Roman" w:hAnsi="Times New Roman"/>
          <w:sz w:val="24"/>
        </w:rPr>
        <w:tab/>
        <w:t>Une différence profonde sépare les auteurs du 18</w:t>
      </w:r>
      <w:r w:rsidRPr="0027731B">
        <w:rPr>
          <w:rFonts w:ascii="Times New Roman" w:hAnsi="Times New Roman"/>
          <w:sz w:val="24"/>
          <w:vertAlign w:val="superscript"/>
        </w:rPr>
        <w:t>ème</w:t>
      </w:r>
      <w:r w:rsidRPr="0027731B">
        <w:rPr>
          <w:rFonts w:ascii="Times New Roman" w:hAnsi="Times New Roman"/>
          <w:sz w:val="24"/>
        </w:rPr>
        <w:t xml:space="preserve"> siècle de leurs prédécesseurs : ce sont des philosophes réformateurs, ils essayent de régler la société : la littérature cesse donc d'être désintéressée pour devenir militante. La philosophie devient un état d’esprit lié à la vie quotidienne et dominé par certaines notions :</w:t>
      </w:r>
    </w:p>
    <w:p w:rsidR="0027731B" w:rsidRPr="0027731B" w:rsidRDefault="0027731B" w:rsidP="0027731B">
      <w:pPr>
        <w:numPr>
          <w:ilvl w:val="0"/>
          <w:numId w:val="2"/>
        </w:numPr>
        <w:tabs>
          <w:tab w:val="left" w:pos="567"/>
        </w:tabs>
        <w:spacing w:after="160" w:line="360" w:lineRule="auto"/>
        <w:contextualSpacing/>
        <w:jc w:val="both"/>
        <w:rPr>
          <w:rFonts w:ascii="Times New Roman" w:hAnsi="Times New Roman"/>
          <w:sz w:val="24"/>
        </w:rPr>
      </w:pPr>
      <w:r w:rsidRPr="0027731B">
        <w:rPr>
          <w:rFonts w:ascii="Times New Roman" w:hAnsi="Times New Roman"/>
          <w:b/>
          <w:bCs/>
          <w:sz w:val="24"/>
        </w:rPr>
        <w:t>Le souci de l’utilité sociale :</w:t>
      </w:r>
    </w:p>
    <w:p w:rsidR="0027731B" w:rsidRPr="0027731B" w:rsidRDefault="0027731B" w:rsidP="0027731B">
      <w:pPr>
        <w:tabs>
          <w:tab w:val="left" w:pos="567"/>
        </w:tabs>
        <w:spacing w:after="160" w:line="360" w:lineRule="auto"/>
        <w:jc w:val="both"/>
        <w:rPr>
          <w:rFonts w:ascii="Times New Roman" w:hAnsi="Times New Roman"/>
          <w:sz w:val="24"/>
        </w:rPr>
      </w:pPr>
      <w:r w:rsidRPr="0027731B">
        <w:rPr>
          <w:rFonts w:ascii="Times New Roman" w:hAnsi="Times New Roman"/>
          <w:sz w:val="24"/>
        </w:rPr>
        <w:tab/>
        <w:t xml:space="preserve">Voltaire déclare : « j’appelle grand homme tous ceux qui ont excellé dans l’utile ou dans l’agréable », à son exemple, on associe la philosophie aux activités utiles, au progrès de la civilisation ; le philosophe se veut un homme pratique, s’intéressant au technique comme aux arts, à l’agriculture comme au commerce.      </w:t>
      </w:r>
    </w:p>
    <w:p w:rsidR="0027731B" w:rsidRPr="0027731B" w:rsidRDefault="0027731B" w:rsidP="0027731B">
      <w:pPr>
        <w:numPr>
          <w:ilvl w:val="0"/>
          <w:numId w:val="2"/>
        </w:numPr>
        <w:tabs>
          <w:tab w:val="left" w:pos="567"/>
        </w:tabs>
        <w:spacing w:after="160" w:line="360" w:lineRule="auto"/>
        <w:contextualSpacing/>
        <w:jc w:val="both"/>
        <w:rPr>
          <w:rFonts w:ascii="Times New Roman" w:hAnsi="Times New Roman"/>
          <w:sz w:val="24"/>
        </w:rPr>
      </w:pPr>
      <w:r w:rsidRPr="0027731B">
        <w:rPr>
          <w:rFonts w:ascii="Times New Roman" w:hAnsi="Times New Roman"/>
          <w:b/>
          <w:bCs/>
          <w:sz w:val="24"/>
        </w:rPr>
        <w:t>La sociabilité :</w:t>
      </w:r>
    </w:p>
    <w:p w:rsidR="0027731B" w:rsidRPr="0027731B" w:rsidRDefault="0027731B" w:rsidP="0027731B">
      <w:pPr>
        <w:tabs>
          <w:tab w:val="left" w:pos="567"/>
        </w:tabs>
        <w:spacing w:after="160" w:line="360" w:lineRule="auto"/>
        <w:jc w:val="both"/>
        <w:rPr>
          <w:rFonts w:ascii="Times New Roman" w:hAnsi="Times New Roman"/>
          <w:b/>
          <w:bCs/>
          <w:sz w:val="24"/>
        </w:rPr>
      </w:pPr>
      <w:r w:rsidRPr="0027731B">
        <w:rPr>
          <w:rFonts w:ascii="Times New Roman" w:hAnsi="Times New Roman"/>
          <w:b/>
          <w:bCs/>
          <w:sz w:val="24"/>
        </w:rPr>
        <w:t>Les philosophes traditionnels et les philosophes modernes :</w:t>
      </w:r>
    </w:p>
    <w:p w:rsidR="0027731B" w:rsidRPr="0027731B" w:rsidRDefault="0027731B" w:rsidP="0027731B">
      <w:pPr>
        <w:tabs>
          <w:tab w:val="left" w:pos="567"/>
        </w:tabs>
        <w:spacing w:after="160" w:line="360" w:lineRule="auto"/>
        <w:jc w:val="both"/>
        <w:rPr>
          <w:rFonts w:ascii="Times New Roman" w:hAnsi="Times New Roman"/>
          <w:sz w:val="24"/>
        </w:rPr>
      </w:pPr>
      <w:r w:rsidRPr="0027731B">
        <w:rPr>
          <w:rFonts w:ascii="Times New Roman" w:hAnsi="Times New Roman"/>
          <w:sz w:val="24"/>
        </w:rPr>
        <w:t>Le philosophe doit travailler à acquérir les qualités sociales, qu’il ne se sente pas en exile dans son propre monde et il doit côtoyer les différents lieux de réunion : les salons, les clubs, les cafés… Une grande importance est accordée à la vie quotidienne.</w:t>
      </w:r>
    </w:p>
    <w:p w:rsidR="0027731B" w:rsidRPr="0027731B" w:rsidRDefault="0027731B" w:rsidP="0027731B">
      <w:pPr>
        <w:numPr>
          <w:ilvl w:val="0"/>
          <w:numId w:val="3"/>
        </w:numPr>
        <w:tabs>
          <w:tab w:val="left" w:pos="567"/>
        </w:tabs>
        <w:spacing w:after="160" w:line="360" w:lineRule="auto"/>
        <w:contextualSpacing/>
        <w:jc w:val="both"/>
        <w:rPr>
          <w:rFonts w:ascii="Times New Roman" w:hAnsi="Times New Roman"/>
          <w:sz w:val="24"/>
        </w:rPr>
      </w:pPr>
      <w:r w:rsidRPr="0027731B">
        <w:rPr>
          <w:rFonts w:ascii="Times New Roman" w:hAnsi="Times New Roman"/>
          <w:b/>
          <w:bCs/>
          <w:sz w:val="24"/>
        </w:rPr>
        <w:t>Un esprit de cosmopolitisme</w:t>
      </w:r>
      <w:r w:rsidRPr="0027731B">
        <w:rPr>
          <w:rFonts w:ascii="Times New Roman" w:hAnsi="Times New Roman"/>
          <w:b/>
          <w:bCs/>
          <w:sz w:val="24"/>
          <w:vertAlign w:val="superscript"/>
        </w:rPr>
        <w:footnoteReference w:id="1"/>
      </w:r>
      <w:r w:rsidRPr="0027731B">
        <w:rPr>
          <w:rFonts w:ascii="Times New Roman" w:hAnsi="Times New Roman"/>
          <w:b/>
          <w:bCs/>
          <w:sz w:val="24"/>
        </w:rPr>
        <w:t> :</w:t>
      </w:r>
    </w:p>
    <w:p w:rsidR="0027731B" w:rsidRPr="0027731B" w:rsidRDefault="0027731B" w:rsidP="0027731B">
      <w:pPr>
        <w:tabs>
          <w:tab w:val="left" w:pos="567"/>
        </w:tabs>
        <w:spacing w:after="160" w:line="360" w:lineRule="auto"/>
        <w:jc w:val="both"/>
        <w:rPr>
          <w:rFonts w:ascii="Times New Roman" w:hAnsi="Times New Roman"/>
          <w:sz w:val="24"/>
        </w:rPr>
      </w:pPr>
      <w:r w:rsidRPr="0027731B">
        <w:rPr>
          <w:rFonts w:ascii="Times New Roman" w:hAnsi="Times New Roman"/>
          <w:sz w:val="24"/>
        </w:rPr>
        <w:tab/>
        <w:t xml:space="preserve">La vérité humaine ne peut être renfermée dans les frontières d’un pays car les philosophes portent leur regard loin. Cette ouverture sur le monde se traduit par de multiples </w:t>
      </w:r>
      <w:r w:rsidRPr="0027731B">
        <w:rPr>
          <w:rFonts w:ascii="Times New Roman" w:hAnsi="Times New Roman"/>
          <w:sz w:val="24"/>
        </w:rPr>
        <w:lastRenderedPageBreak/>
        <w:t>correspondances à travers l’Europe, et la fréquentation des salons parisiens par les plus beaux esprits de l’Europe entière.</w:t>
      </w:r>
    </w:p>
    <w:p w:rsidR="0027731B" w:rsidRPr="0027731B" w:rsidRDefault="0027731B" w:rsidP="0027731B">
      <w:pPr>
        <w:tabs>
          <w:tab w:val="left" w:pos="567"/>
        </w:tabs>
        <w:spacing w:after="160" w:line="360" w:lineRule="auto"/>
        <w:jc w:val="both"/>
        <w:rPr>
          <w:rFonts w:ascii="Times New Roman" w:hAnsi="Times New Roman"/>
          <w:sz w:val="24"/>
        </w:rPr>
      </w:pPr>
      <w:r w:rsidRPr="0027731B">
        <w:rPr>
          <w:rFonts w:ascii="Times New Roman" w:hAnsi="Times New Roman"/>
          <w:sz w:val="24"/>
        </w:rPr>
        <w:t>Tous les grands philosophes étaient de grands voyageurs : Montesquieu a voyagé en Allemagne, en Italie, à la Hollande, en Australie, en Asie, en Angleterre…, Voltaire a séjourné en Angleterre et Jean-Jacques Rousseau a voyagé dans le territoire français.</w:t>
      </w:r>
    </w:p>
    <w:p w:rsidR="0027731B" w:rsidRPr="0027731B" w:rsidRDefault="0027731B" w:rsidP="0027731B">
      <w:pPr>
        <w:numPr>
          <w:ilvl w:val="0"/>
          <w:numId w:val="3"/>
        </w:numPr>
        <w:tabs>
          <w:tab w:val="left" w:pos="567"/>
        </w:tabs>
        <w:spacing w:after="160" w:line="360" w:lineRule="auto"/>
        <w:contextualSpacing/>
        <w:jc w:val="both"/>
        <w:rPr>
          <w:rFonts w:ascii="Times New Roman" w:hAnsi="Times New Roman"/>
          <w:sz w:val="24"/>
        </w:rPr>
      </w:pPr>
      <w:r w:rsidRPr="0027731B">
        <w:rPr>
          <w:rFonts w:ascii="Times New Roman" w:hAnsi="Times New Roman"/>
          <w:b/>
          <w:bCs/>
          <w:sz w:val="24"/>
        </w:rPr>
        <w:t>Le rationalisme et le libre examen :</w:t>
      </w:r>
    </w:p>
    <w:p w:rsidR="0027731B" w:rsidRPr="0027731B" w:rsidRDefault="0027731B" w:rsidP="0027731B">
      <w:pPr>
        <w:tabs>
          <w:tab w:val="left" w:pos="567"/>
        </w:tabs>
        <w:spacing w:after="160" w:line="360" w:lineRule="auto"/>
        <w:jc w:val="both"/>
        <w:rPr>
          <w:rFonts w:ascii="Times New Roman" w:hAnsi="Times New Roman"/>
          <w:sz w:val="24"/>
        </w:rPr>
      </w:pPr>
      <w:r w:rsidRPr="0027731B">
        <w:rPr>
          <w:rFonts w:ascii="Times New Roman" w:hAnsi="Times New Roman"/>
          <w:sz w:val="24"/>
        </w:rPr>
        <w:tab/>
        <w:t>Curieux du vaste monde, soucieux d’être utiles et tournés vers leurs semblables, les philosophes affirment l’unité de leur démarche en la plaçant sous l’égide de la raison, mais également du libre examen. Le but des philosophes est d’éclairer la vérité par des méthodes qui permettent de l’atteindre.</w:t>
      </w:r>
      <w:r w:rsidRPr="0027731B">
        <w:rPr>
          <w:rFonts w:ascii="Times New Roman" w:hAnsi="Times New Roman"/>
          <w:b/>
          <w:bCs/>
          <w:sz w:val="24"/>
        </w:rPr>
        <w:t xml:space="preserve"> </w:t>
      </w:r>
      <w:r w:rsidRPr="0027731B">
        <w:rPr>
          <w:rFonts w:ascii="Times New Roman" w:hAnsi="Times New Roman"/>
          <w:sz w:val="24"/>
        </w:rPr>
        <w:t xml:space="preserve">      </w:t>
      </w:r>
    </w:p>
    <w:p w:rsidR="0027731B" w:rsidRPr="0027731B" w:rsidRDefault="0027731B" w:rsidP="0027731B">
      <w:pPr>
        <w:tabs>
          <w:tab w:val="left" w:pos="567"/>
        </w:tabs>
        <w:spacing w:after="160" w:line="360" w:lineRule="auto"/>
        <w:jc w:val="both"/>
        <w:rPr>
          <w:rFonts w:ascii="Times New Roman" w:hAnsi="Times New Roman"/>
          <w:b/>
          <w:bCs/>
          <w:sz w:val="24"/>
        </w:rPr>
      </w:pPr>
      <w:r w:rsidRPr="0027731B">
        <w:rPr>
          <w:rFonts w:ascii="Times New Roman" w:hAnsi="Times New Roman"/>
          <w:b/>
          <w:bCs/>
          <w:sz w:val="24"/>
        </w:rPr>
        <w:t>Exemple : La méthode expérimentale :</w:t>
      </w:r>
    </w:p>
    <w:p w:rsidR="0027731B" w:rsidRPr="0027731B" w:rsidRDefault="0027731B" w:rsidP="0027731B">
      <w:pPr>
        <w:tabs>
          <w:tab w:val="left" w:pos="567"/>
        </w:tabs>
        <w:spacing w:after="160" w:line="360" w:lineRule="auto"/>
        <w:jc w:val="both"/>
        <w:rPr>
          <w:rFonts w:ascii="Times New Roman" w:hAnsi="Times New Roman"/>
          <w:sz w:val="24"/>
        </w:rPr>
      </w:pPr>
      <w:r w:rsidRPr="0027731B">
        <w:rPr>
          <w:rFonts w:ascii="Times New Roman" w:hAnsi="Times New Roman"/>
          <w:sz w:val="24"/>
        </w:rPr>
        <w:tab/>
        <w:t xml:space="preserve">Elle est retenue comme la seule source de connaissance. En psychologie, elle est appliquée dans le but d’étudier les comportements directement observables. Les philosophes s’efforcent de trouver des explications relatives aux contextes : historique et géographique. </w:t>
      </w:r>
    </w:p>
    <w:p w:rsidR="0027731B" w:rsidRPr="0027731B" w:rsidRDefault="0027731B" w:rsidP="0027731B">
      <w:pPr>
        <w:tabs>
          <w:tab w:val="left" w:pos="567"/>
        </w:tabs>
        <w:spacing w:after="160" w:line="360" w:lineRule="auto"/>
        <w:jc w:val="both"/>
        <w:rPr>
          <w:rFonts w:ascii="Times New Roman" w:hAnsi="Times New Roman"/>
          <w:sz w:val="24"/>
        </w:rPr>
      </w:pPr>
      <w:r w:rsidRPr="0027731B">
        <w:rPr>
          <w:rFonts w:ascii="Times New Roman" w:hAnsi="Times New Roman"/>
          <w:sz w:val="24"/>
        </w:rPr>
        <w:t>En politique, les philosophes recherchent une analyse rationnelle des différents régimes existants ; ce qui les conduit à refuser la monarchie du droit divin. Cette désacralisation du pouvoir conduit à la substitution (remplacement) de l’absolutisme (pouvoir absolu) par un régime équilibré et tempéré.</w:t>
      </w:r>
    </w:p>
    <w:p w:rsidR="0027731B" w:rsidRPr="0027731B" w:rsidRDefault="0027731B" w:rsidP="0027731B">
      <w:pPr>
        <w:jc w:val="both"/>
        <w:rPr>
          <w:rFonts w:ascii="Times New Roman" w:hAnsi="Times New Roman"/>
          <w:sz w:val="24"/>
        </w:rPr>
      </w:pPr>
      <w:r w:rsidRPr="0027731B">
        <w:rPr>
          <w:rFonts w:ascii="Times New Roman" w:hAnsi="Times New Roman"/>
          <w:sz w:val="24"/>
        </w:rPr>
        <w:t>En Histoire, les philosophes rejettent la conception providentialiste (la croyance selon laquelle la volonté de Dieu est évidente en chaque événement) selon laquelle l’enchainement des faits historiques traduit la volonté de Dieu et ils s’efforcent d’analyser les causes de l’évolution historique. La méthode de l’historien doit se reposer sur la recherche documentaire et la critique des témoignages ainsi le champ de l’Histoire n’est plus seulement celui des grands hommes, mais celui d’une époque.</w:t>
      </w:r>
    </w:p>
    <w:p w:rsidR="0027731B" w:rsidRPr="0027731B" w:rsidRDefault="0027731B" w:rsidP="0027731B">
      <w:pPr>
        <w:tabs>
          <w:tab w:val="left" w:pos="567"/>
        </w:tabs>
        <w:spacing w:after="160" w:line="360" w:lineRule="auto"/>
        <w:jc w:val="both"/>
        <w:rPr>
          <w:rFonts w:ascii="Times New Roman" w:hAnsi="Times New Roman"/>
          <w:sz w:val="24"/>
        </w:rPr>
      </w:pPr>
      <w:r w:rsidRPr="0027731B">
        <w:rPr>
          <w:rFonts w:ascii="Times New Roman" w:hAnsi="Times New Roman"/>
          <w:sz w:val="24"/>
        </w:rPr>
        <w:t>En religion, les philosophes mettent en évidence les contradictions entre la position de l’église et le fondement du catholicisme, dénonçant une religion souvent hypocrite et incohérente sans pour autant être des anti-religions. Ils refusent et excluent la religion du domaine de la raison. Cependant, leurs attitudes personnelles sont diverses : chez la plupart, la remise en cause des dogmes ne s’étend pas à celle de l’existence de Dieu, ainsi le déisme de Voltaire accepte comme évidence l’existence de l’être suprême (supérieur), d’autres comme Descartes iront jusqu’au matérialisme.</w:t>
      </w:r>
    </w:p>
    <w:p w:rsidR="0027731B" w:rsidRPr="0027731B" w:rsidRDefault="0027731B" w:rsidP="0027731B">
      <w:pPr>
        <w:numPr>
          <w:ilvl w:val="0"/>
          <w:numId w:val="2"/>
        </w:numPr>
        <w:tabs>
          <w:tab w:val="left" w:pos="567"/>
        </w:tabs>
        <w:spacing w:after="160" w:line="360" w:lineRule="auto"/>
        <w:contextualSpacing/>
        <w:jc w:val="both"/>
        <w:rPr>
          <w:rFonts w:ascii="Times New Roman" w:hAnsi="Times New Roman"/>
          <w:sz w:val="24"/>
        </w:rPr>
      </w:pPr>
      <w:r w:rsidRPr="0027731B">
        <w:rPr>
          <w:rFonts w:ascii="Times New Roman" w:hAnsi="Times New Roman"/>
          <w:b/>
          <w:bCs/>
          <w:sz w:val="24"/>
        </w:rPr>
        <w:t>Le média de tolérance :</w:t>
      </w:r>
    </w:p>
    <w:p w:rsidR="0027731B" w:rsidRPr="0027731B" w:rsidRDefault="0027731B" w:rsidP="0027731B">
      <w:pPr>
        <w:tabs>
          <w:tab w:val="left" w:pos="567"/>
        </w:tabs>
        <w:spacing w:after="160" w:line="360" w:lineRule="auto"/>
        <w:jc w:val="both"/>
        <w:rPr>
          <w:rFonts w:ascii="Times New Roman" w:hAnsi="Times New Roman"/>
          <w:sz w:val="24"/>
        </w:rPr>
      </w:pPr>
      <w:r w:rsidRPr="0027731B">
        <w:rPr>
          <w:rFonts w:ascii="Times New Roman" w:hAnsi="Times New Roman"/>
          <w:sz w:val="24"/>
        </w:rPr>
        <w:lastRenderedPageBreak/>
        <w:tab/>
        <w:t>Le philosophe met sa raison au service d’un combat pour le respect de la personne humaine, de tout être en tout lieu quelles que soient les différences de race, de mœurs ou de religion. Ce qui conduit :</w:t>
      </w:r>
    </w:p>
    <w:p w:rsidR="0027731B" w:rsidRPr="0027731B" w:rsidRDefault="0027731B" w:rsidP="0027731B">
      <w:pPr>
        <w:numPr>
          <w:ilvl w:val="0"/>
          <w:numId w:val="1"/>
        </w:numPr>
        <w:tabs>
          <w:tab w:val="left" w:pos="567"/>
        </w:tabs>
        <w:spacing w:after="160" w:line="360" w:lineRule="auto"/>
        <w:contextualSpacing/>
        <w:jc w:val="both"/>
        <w:rPr>
          <w:rFonts w:ascii="Times New Roman" w:hAnsi="Times New Roman"/>
          <w:sz w:val="24"/>
        </w:rPr>
      </w:pPr>
      <w:r w:rsidRPr="0027731B">
        <w:rPr>
          <w:rFonts w:ascii="Times New Roman" w:hAnsi="Times New Roman"/>
          <w:sz w:val="24"/>
        </w:rPr>
        <w:t>à diminuer l’esclavage pratiqué en Europe et dans leurs colonies.</w:t>
      </w:r>
    </w:p>
    <w:p w:rsidR="0027731B" w:rsidRPr="0027731B" w:rsidRDefault="0027731B" w:rsidP="0027731B">
      <w:pPr>
        <w:numPr>
          <w:ilvl w:val="0"/>
          <w:numId w:val="1"/>
        </w:numPr>
        <w:tabs>
          <w:tab w:val="left" w:pos="567"/>
        </w:tabs>
        <w:spacing w:after="160" w:line="360" w:lineRule="auto"/>
        <w:contextualSpacing/>
        <w:jc w:val="both"/>
        <w:rPr>
          <w:rFonts w:ascii="Times New Roman" w:hAnsi="Times New Roman"/>
          <w:sz w:val="24"/>
        </w:rPr>
      </w:pPr>
      <w:r w:rsidRPr="0027731B">
        <w:rPr>
          <w:rFonts w:ascii="Times New Roman" w:hAnsi="Times New Roman"/>
          <w:sz w:val="24"/>
        </w:rPr>
        <w:t xml:space="preserve">à se prononcer en faveur de la liberté d’expression des idées, et contre la censure. </w:t>
      </w:r>
    </w:p>
    <w:p w:rsidR="0027731B" w:rsidRPr="0027731B" w:rsidRDefault="0027731B" w:rsidP="0027731B">
      <w:pPr>
        <w:numPr>
          <w:ilvl w:val="0"/>
          <w:numId w:val="1"/>
        </w:numPr>
        <w:tabs>
          <w:tab w:val="left" w:pos="567"/>
        </w:tabs>
        <w:spacing w:after="160" w:line="360" w:lineRule="auto"/>
        <w:contextualSpacing/>
        <w:jc w:val="both"/>
        <w:rPr>
          <w:rFonts w:ascii="Times New Roman" w:hAnsi="Times New Roman"/>
          <w:sz w:val="24"/>
        </w:rPr>
      </w:pPr>
      <w:r w:rsidRPr="0027731B">
        <w:rPr>
          <w:rFonts w:ascii="Times New Roman" w:hAnsi="Times New Roman"/>
          <w:sz w:val="24"/>
        </w:rPr>
        <w:t>à réclamer la tolérance en matière de religion.</w:t>
      </w:r>
    </w:p>
    <w:p w:rsidR="0027731B" w:rsidRPr="0027731B" w:rsidRDefault="0027731B" w:rsidP="0027731B">
      <w:pPr>
        <w:numPr>
          <w:ilvl w:val="0"/>
          <w:numId w:val="1"/>
        </w:numPr>
        <w:tabs>
          <w:tab w:val="left" w:pos="567"/>
        </w:tabs>
        <w:spacing w:after="160" w:line="360" w:lineRule="auto"/>
        <w:contextualSpacing/>
        <w:jc w:val="both"/>
        <w:rPr>
          <w:rFonts w:ascii="Times New Roman" w:hAnsi="Times New Roman"/>
          <w:sz w:val="24"/>
        </w:rPr>
      </w:pPr>
      <w:r w:rsidRPr="0027731B">
        <w:rPr>
          <w:rFonts w:ascii="Times New Roman" w:hAnsi="Times New Roman"/>
          <w:sz w:val="24"/>
        </w:rPr>
        <w:t>à se battre contre la violence (la guerre, la torture) qui déshonore la civilisation, et qui constitue un véritable défi à la raison.</w:t>
      </w:r>
    </w:p>
    <w:p w:rsidR="0027731B" w:rsidRPr="0027731B" w:rsidRDefault="0027731B" w:rsidP="0027731B">
      <w:pPr>
        <w:numPr>
          <w:ilvl w:val="0"/>
          <w:numId w:val="1"/>
        </w:numPr>
        <w:tabs>
          <w:tab w:val="left" w:pos="567"/>
        </w:tabs>
        <w:spacing w:after="160" w:line="360" w:lineRule="auto"/>
        <w:contextualSpacing/>
        <w:jc w:val="both"/>
        <w:rPr>
          <w:rFonts w:ascii="Times New Roman" w:hAnsi="Times New Roman"/>
          <w:sz w:val="24"/>
        </w:rPr>
      </w:pPr>
      <w:r w:rsidRPr="0027731B">
        <w:rPr>
          <w:rFonts w:ascii="Times New Roman" w:hAnsi="Times New Roman"/>
          <w:sz w:val="24"/>
        </w:rPr>
        <w:t>à se battre contre les fanatiques qui ont une foi aveugle en leurs idées, ils ne tolèrent pas d’autres convictions que les leurs et qui usent de la violence.</w:t>
      </w:r>
    </w:p>
    <w:p w:rsidR="0027731B" w:rsidRPr="0027731B" w:rsidRDefault="0027731B" w:rsidP="0027731B">
      <w:pPr>
        <w:tabs>
          <w:tab w:val="left" w:pos="567"/>
        </w:tabs>
        <w:spacing w:after="160" w:line="360" w:lineRule="auto"/>
        <w:jc w:val="both"/>
        <w:rPr>
          <w:rFonts w:ascii="Times New Roman" w:hAnsi="Times New Roman"/>
          <w:sz w:val="24"/>
        </w:rPr>
      </w:pPr>
      <w:r w:rsidRPr="0027731B">
        <w:rPr>
          <w:rFonts w:ascii="Times New Roman" w:hAnsi="Times New Roman"/>
          <w:sz w:val="24"/>
        </w:rPr>
        <w:tab/>
        <w:t>Pour conclure, on peut dire que tous les philosophes du 18</w:t>
      </w:r>
      <w:r w:rsidRPr="0027731B">
        <w:rPr>
          <w:rFonts w:ascii="Times New Roman" w:hAnsi="Times New Roman"/>
          <w:sz w:val="24"/>
          <w:vertAlign w:val="superscript"/>
        </w:rPr>
        <w:t>ème</w:t>
      </w:r>
      <w:r w:rsidRPr="0027731B">
        <w:rPr>
          <w:rFonts w:ascii="Times New Roman" w:hAnsi="Times New Roman"/>
          <w:sz w:val="24"/>
        </w:rPr>
        <w:t xml:space="preserve"> siècle, même s’ils se sont opposés parfois, ont eu le même combat pour la liberté. Il fallait d’abord libérer l’homme des préjugés, d’où la nécessité de faire appel à la raison. Leurs armes furent la satire et l’ironie. Les formes de leurs écrits étaient variées : allant des traités philosophiques et sociologiques aux contes et aux romans passant par les dictionnaires. Chez tous, il y a eu la volonté de vulgariser leurs pensées par une littérature accessible au plus grand public. Chez tous, il y a eu une même attitude critique à l’égard de tous ce qui touche à l’homme.  </w:t>
      </w:r>
    </w:p>
    <w:p w:rsidR="0027731B" w:rsidRPr="0027731B" w:rsidRDefault="0027731B" w:rsidP="0027731B">
      <w:pPr>
        <w:tabs>
          <w:tab w:val="left" w:pos="567"/>
        </w:tabs>
        <w:spacing w:after="160" w:line="360" w:lineRule="auto"/>
        <w:jc w:val="both"/>
        <w:outlineLvl w:val="0"/>
        <w:rPr>
          <w:rFonts w:ascii="Times New Roman" w:hAnsi="Times New Roman"/>
          <w:b/>
          <w:sz w:val="28"/>
        </w:rPr>
      </w:pPr>
      <w:bookmarkStart w:id="3" w:name="_Toc51245112"/>
      <w:r w:rsidRPr="0027731B">
        <w:rPr>
          <w:rFonts w:ascii="Times New Roman" w:hAnsi="Times New Roman"/>
          <w:b/>
          <w:sz w:val="28"/>
        </w:rPr>
        <w:t>2.2 Au XIXème siècle :</w:t>
      </w:r>
      <w:bookmarkEnd w:id="3"/>
    </w:p>
    <w:p w:rsidR="0027731B" w:rsidRPr="0027731B" w:rsidRDefault="0027731B" w:rsidP="0027731B">
      <w:pPr>
        <w:tabs>
          <w:tab w:val="left" w:pos="567"/>
        </w:tabs>
        <w:spacing w:after="160" w:line="360" w:lineRule="auto"/>
        <w:jc w:val="both"/>
        <w:rPr>
          <w:rFonts w:ascii="Times New Roman" w:hAnsi="Times New Roman"/>
          <w:sz w:val="24"/>
        </w:rPr>
      </w:pPr>
      <w:r w:rsidRPr="0027731B">
        <w:rPr>
          <w:rFonts w:ascii="Times New Roman" w:hAnsi="Times New Roman"/>
          <w:sz w:val="24"/>
        </w:rPr>
        <w:tab/>
        <w:t>Les philosophes deviennent source d’inspiration pour les écrivains littéraires. Ils participent au progrès de la société d’une façon empirique et affirment que la science peut être utilisée dans d’autres domaines comme la littérature, l’Histoire, la politique…</w:t>
      </w:r>
    </w:p>
    <w:p w:rsidR="0027731B" w:rsidRPr="0027731B" w:rsidRDefault="0027731B" w:rsidP="0027731B">
      <w:pPr>
        <w:tabs>
          <w:tab w:val="left" w:pos="567"/>
        </w:tabs>
        <w:spacing w:after="160" w:line="360" w:lineRule="auto"/>
        <w:jc w:val="both"/>
        <w:outlineLvl w:val="0"/>
        <w:rPr>
          <w:rFonts w:ascii="Times New Roman" w:hAnsi="Times New Roman"/>
          <w:b/>
          <w:sz w:val="28"/>
        </w:rPr>
      </w:pPr>
      <w:bookmarkStart w:id="4" w:name="_Toc51245113"/>
      <w:r w:rsidRPr="0027731B">
        <w:rPr>
          <w:rFonts w:ascii="Times New Roman" w:hAnsi="Times New Roman"/>
          <w:b/>
          <w:sz w:val="28"/>
        </w:rPr>
        <w:t>2.2.1 La philosophie positiviste ou le positivisme :</w:t>
      </w:r>
      <w:bookmarkEnd w:id="4"/>
    </w:p>
    <w:p w:rsidR="0027731B" w:rsidRPr="0027731B" w:rsidRDefault="0027731B" w:rsidP="0027731B">
      <w:pPr>
        <w:tabs>
          <w:tab w:val="left" w:pos="567"/>
        </w:tabs>
        <w:spacing w:after="160" w:line="360" w:lineRule="auto"/>
        <w:jc w:val="both"/>
        <w:rPr>
          <w:rFonts w:ascii="Times New Roman" w:hAnsi="Times New Roman"/>
          <w:sz w:val="24"/>
        </w:rPr>
      </w:pPr>
      <w:r w:rsidRPr="0027731B">
        <w:rPr>
          <w:rFonts w:ascii="Times New Roman" w:hAnsi="Times New Roman"/>
          <w:sz w:val="24"/>
        </w:rPr>
        <w:tab/>
        <w:t xml:space="preserve">Au sens le plus large, elle se définit par l’empirisme et sa croyance aux faits observables. Dans l’enthousiasme scientiste de l’époque, on a prétendu introduire les méthodes de la science (observation et expérimentation) non seulement dans le domaine de la critique mais encore dans la littérature elle-même. </w:t>
      </w:r>
    </w:p>
    <w:p w:rsidR="0027731B" w:rsidRPr="0027731B" w:rsidRDefault="0027731B" w:rsidP="0027731B">
      <w:pPr>
        <w:tabs>
          <w:tab w:val="left" w:pos="567"/>
        </w:tabs>
        <w:spacing w:after="160" w:line="360" w:lineRule="auto"/>
        <w:jc w:val="both"/>
        <w:rPr>
          <w:rFonts w:ascii="Times New Roman" w:hAnsi="Times New Roman"/>
          <w:sz w:val="24"/>
        </w:rPr>
      </w:pPr>
      <w:r w:rsidRPr="0027731B">
        <w:rPr>
          <w:rFonts w:ascii="Times New Roman" w:hAnsi="Times New Roman"/>
          <w:sz w:val="24"/>
        </w:rPr>
        <w:tab/>
        <w:t>À l’origine, c’était un courant philosophique introduit par Auguste Comte : philosophe français (1798-1857) vers la fin du 18</w:t>
      </w:r>
      <w:r w:rsidRPr="0027731B">
        <w:rPr>
          <w:rFonts w:ascii="Times New Roman" w:hAnsi="Times New Roman"/>
          <w:sz w:val="24"/>
          <w:vertAlign w:val="superscript"/>
        </w:rPr>
        <w:t>ème</w:t>
      </w:r>
      <w:r w:rsidRPr="0027731B">
        <w:rPr>
          <w:rFonts w:ascii="Times New Roman" w:hAnsi="Times New Roman"/>
          <w:sz w:val="24"/>
        </w:rPr>
        <w:t xml:space="preserve"> siècle. Le positivisme a réformé l’imaginaire et la critique littéraire, il implique le mouvement scientifique et culturel, et peut définir de nouveaux objets qui sont possible de description et qui constituent à eux seuls des éléments complets de références comme l’art et la littérature. </w:t>
      </w:r>
    </w:p>
    <w:p w:rsidR="0027731B" w:rsidRPr="0027731B" w:rsidRDefault="0027731B" w:rsidP="0027731B">
      <w:pPr>
        <w:tabs>
          <w:tab w:val="left" w:pos="567"/>
        </w:tabs>
        <w:spacing w:after="160" w:line="360" w:lineRule="auto"/>
        <w:jc w:val="both"/>
        <w:rPr>
          <w:rFonts w:ascii="Times New Roman" w:hAnsi="Times New Roman"/>
          <w:sz w:val="24"/>
        </w:rPr>
      </w:pPr>
      <w:r w:rsidRPr="0027731B">
        <w:rPr>
          <w:rFonts w:ascii="Times New Roman" w:hAnsi="Times New Roman"/>
          <w:sz w:val="24"/>
        </w:rPr>
        <w:lastRenderedPageBreak/>
        <w:t>Pour Auguste Comte, représentant de la modernité de l’époque, le cogito de Descartes</w:t>
      </w:r>
      <w:r w:rsidRPr="0027731B">
        <w:rPr>
          <w:rFonts w:ascii="Times New Roman" w:hAnsi="Times New Roman"/>
          <w:sz w:val="24"/>
          <w:vertAlign w:val="superscript"/>
        </w:rPr>
        <w:footnoteReference w:id="2"/>
      </w:r>
      <w:r w:rsidRPr="0027731B">
        <w:rPr>
          <w:rFonts w:ascii="Times New Roman" w:hAnsi="Times New Roman"/>
          <w:sz w:val="24"/>
        </w:rPr>
        <w:t xml:space="preserve"> n’est plus le fondement de toute spéculation philosophique mais plutôt l’affirmation que toute vérité est relative à un état social.    </w:t>
      </w:r>
    </w:p>
    <w:p w:rsidR="0027731B" w:rsidRPr="0027731B" w:rsidRDefault="0027731B" w:rsidP="0027731B">
      <w:pPr>
        <w:tabs>
          <w:tab w:val="left" w:pos="567"/>
        </w:tabs>
        <w:spacing w:after="160" w:line="360" w:lineRule="auto"/>
        <w:jc w:val="both"/>
        <w:rPr>
          <w:rFonts w:ascii="Times New Roman" w:hAnsi="Times New Roman"/>
          <w:sz w:val="24"/>
        </w:rPr>
      </w:pPr>
      <w:r w:rsidRPr="0027731B">
        <w:rPr>
          <w:rFonts w:ascii="Times New Roman" w:hAnsi="Times New Roman"/>
          <w:sz w:val="24"/>
        </w:rPr>
        <w:t>Pour Comte, la philosophie est représentation de ce que l’on sait et non pas de ce que l’on ignore. Pour lui, la politique n’est pas une doctrine mais un monde de pensées, une représentation de la relation de l’homme au monde, qui répond à des lois (le déterminisme). La découverte de ces lois participe dans la maitrise du devenir social de l’homme et par conséquent cela lui procure un sentiment de liberté. La politique devient alors un psychique social.</w:t>
      </w:r>
    </w:p>
    <w:p w:rsidR="0027731B" w:rsidRPr="0027731B" w:rsidRDefault="0027731B" w:rsidP="0027731B">
      <w:pPr>
        <w:tabs>
          <w:tab w:val="left" w:pos="567"/>
        </w:tabs>
        <w:spacing w:after="160" w:line="360" w:lineRule="auto"/>
        <w:jc w:val="both"/>
        <w:outlineLvl w:val="0"/>
        <w:rPr>
          <w:rFonts w:ascii="Times New Roman" w:hAnsi="Times New Roman"/>
          <w:b/>
          <w:sz w:val="28"/>
        </w:rPr>
      </w:pPr>
      <w:r w:rsidRPr="0027731B">
        <w:rPr>
          <w:rFonts w:ascii="Times New Roman" w:hAnsi="Times New Roman"/>
          <w:b/>
          <w:sz w:val="28"/>
        </w:rPr>
        <w:t xml:space="preserve"> </w:t>
      </w:r>
      <w:bookmarkStart w:id="5" w:name="_Toc51245114"/>
      <w:r w:rsidRPr="0027731B">
        <w:rPr>
          <w:rFonts w:ascii="Times New Roman" w:hAnsi="Times New Roman"/>
          <w:b/>
          <w:sz w:val="28"/>
        </w:rPr>
        <w:t>2.2.2 L’influence du positivisme sur la littérature :</w:t>
      </w:r>
      <w:bookmarkEnd w:id="5"/>
    </w:p>
    <w:p w:rsidR="0027731B" w:rsidRPr="0027731B" w:rsidRDefault="0027731B" w:rsidP="0027731B">
      <w:pPr>
        <w:tabs>
          <w:tab w:val="left" w:pos="567"/>
        </w:tabs>
        <w:spacing w:after="160" w:line="360" w:lineRule="auto"/>
        <w:jc w:val="both"/>
        <w:rPr>
          <w:rFonts w:ascii="Times New Roman" w:hAnsi="Times New Roman"/>
          <w:sz w:val="24"/>
        </w:rPr>
      </w:pPr>
      <w:r w:rsidRPr="0027731B">
        <w:rPr>
          <w:rFonts w:ascii="Times New Roman" w:hAnsi="Times New Roman"/>
          <w:sz w:val="24"/>
        </w:rPr>
        <w:tab/>
        <w:t>Le 19</w:t>
      </w:r>
      <w:r w:rsidRPr="0027731B">
        <w:rPr>
          <w:rFonts w:ascii="Times New Roman" w:hAnsi="Times New Roman"/>
          <w:sz w:val="24"/>
          <w:vertAlign w:val="superscript"/>
        </w:rPr>
        <w:t>ème</w:t>
      </w:r>
      <w:r w:rsidRPr="0027731B">
        <w:rPr>
          <w:rFonts w:ascii="Times New Roman" w:hAnsi="Times New Roman"/>
          <w:sz w:val="24"/>
        </w:rPr>
        <w:t xml:space="preserve"> siècle va connaitre la création de certaines institutions qui influenceront fortement le paysage social de l’époque et toucheront le domaine de la littérature.</w:t>
      </w:r>
    </w:p>
    <w:p w:rsidR="0027731B" w:rsidRPr="0027731B" w:rsidRDefault="0027731B" w:rsidP="0027731B">
      <w:pPr>
        <w:numPr>
          <w:ilvl w:val="0"/>
          <w:numId w:val="4"/>
        </w:numPr>
        <w:tabs>
          <w:tab w:val="left" w:pos="567"/>
        </w:tabs>
        <w:spacing w:after="160" w:line="360" w:lineRule="auto"/>
        <w:contextualSpacing/>
        <w:jc w:val="both"/>
        <w:rPr>
          <w:rFonts w:ascii="Times New Roman" w:hAnsi="Times New Roman"/>
          <w:sz w:val="24"/>
        </w:rPr>
      </w:pPr>
      <w:r w:rsidRPr="0027731B">
        <w:rPr>
          <w:rFonts w:ascii="Times New Roman" w:hAnsi="Times New Roman"/>
          <w:b/>
          <w:bCs/>
          <w:sz w:val="24"/>
        </w:rPr>
        <w:t>La révolution industrielle :</w:t>
      </w:r>
    </w:p>
    <w:p w:rsidR="0027731B" w:rsidRPr="0027731B" w:rsidRDefault="0027731B" w:rsidP="0027731B">
      <w:pPr>
        <w:numPr>
          <w:ilvl w:val="0"/>
          <w:numId w:val="1"/>
        </w:numPr>
        <w:tabs>
          <w:tab w:val="left" w:pos="567"/>
        </w:tabs>
        <w:spacing w:after="160" w:line="360" w:lineRule="auto"/>
        <w:contextualSpacing/>
        <w:jc w:val="both"/>
        <w:rPr>
          <w:rFonts w:ascii="Times New Roman" w:hAnsi="Times New Roman"/>
          <w:sz w:val="24"/>
        </w:rPr>
      </w:pPr>
      <w:r w:rsidRPr="0027731B">
        <w:rPr>
          <w:rFonts w:ascii="Times New Roman" w:hAnsi="Times New Roman"/>
          <w:sz w:val="24"/>
        </w:rPr>
        <w:t xml:space="preserve">L’emploi de la machine à vapeur transforme les moyens de transport. </w:t>
      </w:r>
    </w:p>
    <w:p w:rsidR="0027731B" w:rsidRPr="0027731B" w:rsidRDefault="0027731B" w:rsidP="0027731B">
      <w:pPr>
        <w:numPr>
          <w:ilvl w:val="0"/>
          <w:numId w:val="1"/>
        </w:numPr>
        <w:tabs>
          <w:tab w:val="left" w:pos="567"/>
        </w:tabs>
        <w:spacing w:after="160" w:line="360" w:lineRule="auto"/>
        <w:contextualSpacing/>
        <w:jc w:val="both"/>
        <w:rPr>
          <w:rFonts w:ascii="Times New Roman" w:hAnsi="Times New Roman"/>
          <w:sz w:val="24"/>
        </w:rPr>
      </w:pPr>
      <w:r w:rsidRPr="0027731B">
        <w:rPr>
          <w:rFonts w:ascii="Times New Roman" w:hAnsi="Times New Roman"/>
          <w:sz w:val="24"/>
        </w:rPr>
        <w:t xml:space="preserve">Le développement des chemins de fer. </w:t>
      </w:r>
    </w:p>
    <w:p w:rsidR="0027731B" w:rsidRPr="0027731B" w:rsidRDefault="0027731B" w:rsidP="0027731B">
      <w:pPr>
        <w:numPr>
          <w:ilvl w:val="0"/>
          <w:numId w:val="1"/>
        </w:numPr>
        <w:tabs>
          <w:tab w:val="left" w:pos="567"/>
        </w:tabs>
        <w:spacing w:after="160" w:line="360" w:lineRule="auto"/>
        <w:contextualSpacing/>
        <w:jc w:val="both"/>
        <w:rPr>
          <w:rFonts w:ascii="Times New Roman" w:hAnsi="Times New Roman"/>
          <w:sz w:val="24"/>
        </w:rPr>
      </w:pPr>
      <w:r w:rsidRPr="0027731B">
        <w:rPr>
          <w:rFonts w:ascii="Times New Roman" w:hAnsi="Times New Roman"/>
          <w:sz w:val="24"/>
        </w:rPr>
        <w:t xml:space="preserve">L’apparition des navires et des usines qui donneront naissances à une nouvelle classe sociale appelée </w:t>
      </w:r>
      <w:r w:rsidRPr="0027731B">
        <w:rPr>
          <w:rFonts w:ascii="Times New Roman" w:hAnsi="Times New Roman"/>
          <w:i/>
          <w:iCs/>
          <w:sz w:val="24"/>
        </w:rPr>
        <w:t xml:space="preserve">prolétariat </w:t>
      </w:r>
      <w:r w:rsidRPr="0027731B">
        <w:rPr>
          <w:rFonts w:ascii="Times New Roman" w:hAnsi="Times New Roman"/>
          <w:sz w:val="24"/>
        </w:rPr>
        <w:t>qui inspire Zola dans la création de ses personnages : les ouvriers.</w:t>
      </w:r>
    </w:p>
    <w:p w:rsidR="0027731B" w:rsidRPr="0027731B" w:rsidRDefault="0027731B" w:rsidP="0027731B">
      <w:pPr>
        <w:numPr>
          <w:ilvl w:val="0"/>
          <w:numId w:val="4"/>
        </w:numPr>
        <w:tabs>
          <w:tab w:val="left" w:pos="567"/>
        </w:tabs>
        <w:spacing w:after="160" w:line="360" w:lineRule="auto"/>
        <w:contextualSpacing/>
        <w:jc w:val="both"/>
        <w:rPr>
          <w:rFonts w:ascii="Times New Roman" w:hAnsi="Times New Roman"/>
          <w:sz w:val="24"/>
        </w:rPr>
      </w:pPr>
      <w:r w:rsidRPr="0027731B">
        <w:rPr>
          <w:rFonts w:ascii="Times New Roman" w:hAnsi="Times New Roman"/>
          <w:b/>
          <w:bCs/>
          <w:sz w:val="24"/>
        </w:rPr>
        <w:t>Le progrès scientifique :</w:t>
      </w:r>
    </w:p>
    <w:p w:rsidR="0027731B" w:rsidRPr="0027731B" w:rsidRDefault="0027731B" w:rsidP="0027731B">
      <w:pPr>
        <w:tabs>
          <w:tab w:val="left" w:pos="567"/>
        </w:tabs>
        <w:spacing w:after="160" w:line="360" w:lineRule="auto"/>
        <w:jc w:val="both"/>
        <w:rPr>
          <w:rFonts w:ascii="Times New Roman" w:hAnsi="Times New Roman"/>
          <w:sz w:val="24"/>
        </w:rPr>
      </w:pPr>
      <w:r w:rsidRPr="0027731B">
        <w:rPr>
          <w:rFonts w:ascii="Times New Roman" w:hAnsi="Times New Roman"/>
          <w:sz w:val="24"/>
        </w:rPr>
        <w:tab/>
        <w:t>La société du 19</w:t>
      </w:r>
      <w:r w:rsidRPr="0027731B">
        <w:rPr>
          <w:rFonts w:ascii="Times New Roman" w:hAnsi="Times New Roman"/>
          <w:sz w:val="24"/>
          <w:vertAlign w:val="superscript"/>
        </w:rPr>
        <w:t>ème</w:t>
      </w:r>
      <w:r w:rsidRPr="0027731B">
        <w:rPr>
          <w:rFonts w:ascii="Times New Roman" w:hAnsi="Times New Roman"/>
          <w:sz w:val="24"/>
        </w:rPr>
        <w:t xml:space="preserve"> siècle a connu un essor remarquable notamment dans : les sciences psychiques, le développement de la médecine expérimentale par Claude Bernard, la découverte des vaccins par Pasteur… Ce prodigieux développement de la science marque profondément la philosophie, l’Histoire, la critique mais également le roman qui s’efforce de dégager des lois, des phénomènes humains (études des mœurs chez Balzac et le roman expérimental de Zola).</w:t>
      </w:r>
    </w:p>
    <w:p w:rsidR="0027731B" w:rsidRPr="0027731B" w:rsidRDefault="0027731B" w:rsidP="0027731B">
      <w:pPr>
        <w:numPr>
          <w:ilvl w:val="0"/>
          <w:numId w:val="4"/>
        </w:numPr>
        <w:tabs>
          <w:tab w:val="left" w:pos="567"/>
        </w:tabs>
        <w:spacing w:after="160" w:line="360" w:lineRule="auto"/>
        <w:contextualSpacing/>
        <w:jc w:val="both"/>
        <w:rPr>
          <w:rFonts w:ascii="Times New Roman" w:hAnsi="Times New Roman"/>
          <w:sz w:val="24"/>
        </w:rPr>
      </w:pPr>
      <w:r w:rsidRPr="0027731B">
        <w:rPr>
          <w:rFonts w:ascii="Times New Roman" w:hAnsi="Times New Roman"/>
          <w:b/>
          <w:bCs/>
          <w:sz w:val="24"/>
        </w:rPr>
        <w:t>Le développement du système bancaire :</w:t>
      </w:r>
    </w:p>
    <w:p w:rsidR="0027731B" w:rsidRPr="0027731B" w:rsidRDefault="0027731B" w:rsidP="0027731B">
      <w:pPr>
        <w:tabs>
          <w:tab w:val="left" w:pos="567"/>
        </w:tabs>
        <w:spacing w:after="160" w:line="360" w:lineRule="auto"/>
        <w:jc w:val="both"/>
        <w:rPr>
          <w:rFonts w:ascii="Times New Roman" w:hAnsi="Times New Roman"/>
          <w:sz w:val="24"/>
        </w:rPr>
      </w:pPr>
      <w:r w:rsidRPr="0027731B">
        <w:rPr>
          <w:rFonts w:ascii="Times New Roman" w:hAnsi="Times New Roman"/>
          <w:sz w:val="24"/>
        </w:rPr>
        <w:tab/>
        <w:t>Par l’ascension sociale de la bourgeoisie, l’argent devient une thématique très présente dans les romans réalistes et naturaliste.</w:t>
      </w:r>
    </w:p>
    <w:p w:rsidR="0027731B" w:rsidRPr="0027731B" w:rsidRDefault="0027731B" w:rsidP="0027731B">
      <w:pPr>
        <w:numPr>
          <w:ilvl w:val="0"/>
          <w:numId w:val="4"/>
        </w:numPr>
        <w:tabs>
          <w:tab w:val="left" w:pos="567"/>
        </w:tabs>
        <w:spacing w:after="160" w:line="360" w:lineRule="auto"/>
        <w:contextualSpacing/>
        <w:jc w:val="both"/>
        <w:rPr>
          <w:rFonts w:ascii="Times New Roman" w:hAnsi="Times New Roman"/>
          <w:sz w:val="24"/>
        </w:rPr>
      </w:pPr>
      <w:r w:rsidRPr="0027731B">
        <w:rPr>
          <w:rFonts w:ascii="Times New Roman" w:hAnsi="Times New Roman"/>
          <w:b/>
          <w:bCs/>
          <w:sz w:val="24"/>
        </w:rPr>
        <w:t>L’institution :</w:t>
      </w:r>
    </w:p>
    <w:p w:rsidR="0027731B" w:rsidRPr="0027731B" w:rsidRDefault="0027731B" w:rsidP="0027731B">
      <w:pPr>
        <w:numPr>
          <w:ilvl w:val="0"/>
          <w:numId w:val="1"/>
        </w:numPr>
        <w:tabs>
          <w:tab w:val="left" w:pos="567"/>
        </w:tabs>
        <w:spacing w:after="160" w:line="360" w:lineRule="auto"/>
        <w:contextualSpacing/>
        <w:jc w:val="both"/>
        <w:rPr>
          <w:rFonts w:ascii="Times New Roman" w:hAnsi="Times New Roman"/>
          <w:sz w:val="24"/>
        </w:rPr>
      </w:pPr>
      <w:r w:rsidRPr="0027731B">
        <w:rPr>
          <w:rFonts w:ascii="Times New Roman" w:hAnsi="Times New Roman"/>
          <w:sz w:val="24"/>
        </w:rPr>
        <w:lastRenderedPageBreak/>
        <w:t>La loi Guizot en 1833 instaure un enseignement primaire public. Ce qui va entrainer l’entretient d’une école dans chaque commune, la création des lycées et l’unification linguistique. Et surtout permettre aux enfants des pauvres d’étudier.</w:t>
      </w:r>
    </w:p>
    <w:p w:rsidR="0027731B" w:rsidRPr="0027731B" w:rsidRDefault="0027731B" w:rsidP="0027731B">
      <w:pPr>
        <w:numPr>
          <w:ilvl w:val="0"/>
          <w:numId w:val="1"/>
        </w:numPr>
        <w:tabs>
          <w:tab w:val="left" w:pos="567"/>
        </w:tabs>
        <w:spacing w:after="160" w:line="360" w:lineRule="auto"/>
        <w:contextualSpacing/>
        <w:jc w:val="both"/>
        <w:rPr>
          <w:rFonts w:ascii="Times New Roman" w:hAnsi="Times New Roman"/>
          <w:sz w:val="24"/>
        </w:rPr>
      </w:pPr>
      <w:r w:rsidRPr="0027731B">
        <w:rPr>
          <w:rFonts w:ascii="Times New Roman" w:hAnsi="Times New Roman"/>
          <w:sz w:val="24"/>
        </w:rPr>
        <w:t xml:space="preserve">Le développement de la presse a facilité la diffusion massive des romans (roman-feuilleton). Le statut de l’écrivain est ainsi modifié, en plus de sa notoriété il y a eu reconnaissance de ses droits.    </w:t>
      </w:r>
    </w:p>
    <w:p w:rsidR="0027731B" w:rsidRPr="0027731B" w:rsidRDefault="0027731B" w:rsidP="0027731B">
      <w:pPr>
        <w:tabs>
          <w:tab w:val="left" w:pos="567"/>
        </w:tabs>
        <w:spacing w:after="160" w:line="360" w:lineRule="auto"/>
        <w:jc w:val="both"/>
        <w:outlineLvl w:val="0"/>
        <w:rPr>
          <w:rFonts w:ascii="Times New Roman" w:hAnsi="Times New Roman"/>
          <w:b/>
          <w:sz w:val="28"/>
        </w:rPr>
      </w:pPr>
      <w:bookmarkStart w:id="6" w:name="_Toc51245115"/>
      <w:r w:rsidRPr="0027731B">
        <w:rPr>
          <w:rFonts w:ascii="Times New Roman" w:hAnsi="Times New Roman"/>
          <w:b/>
          <w:sz w:val="28"/>
        </w:rPr>
        <w:t>2.2.3 Le réalisme :</w:t>
      </w:r>
      <w:bookmarkEnd w:id="6"/>
    </w:p>
    <w:p w:rsidR="0027731B" w:rsidRPr="0027731B" w:rsidRDefault="0027731B" w:rsidP="0027731B">
      <w:pPr>
        <w:tabs>
          <w:tab w:val="left" w:pos="567"/>
        </w:tabs>
        <w:spacing w:after="160" w:line="360" w:lineRule="auto"/>
        <w:jc w:val="both"/>
        <w:rPr>
          <w:rFonts w:ascii="Times New Roman" w:hAnsi="Times New Roman"/>
          <w:i/>
          <w:iCs/>
          <w:sz w:val="24"/>
        </w:rPr>
      </w:pPr>
      <w:r w:rsidRPr="0027731B">
        <w:rPr>
          <w:rFonts w:ascii="Times New Roman" w:hAnsi="Times New Roman"/>
          <w:sz w:val="24"/>
        </w:rPr>
        <w:tab/>
        <w:t xml:space="preserve">Il a été préparé par Balzac à partir de 1831 dans </w:t>
      </w:r>
      <w:r w:rsidRPr="0027731B">
        <w:rPr>
          <w:rFonts w:ascii="Times New Roman" w:hAnsi="Times New Roman"/>
          <w:i/>
          <w:iCs/>
          <w:sz w:val="24"/>
        </w:rPr>
        <w:t xml:space="preserve">La peau du chagrin </w:t>
      </w:r>
      <w:r w:rsidRPr="0027731B">
        <w:rPr>
          <w:rFonts w:ascii="Times New Roman" w:hAnsi="Times New Roman"/>
          <w:sz w:val="24"/>
        </w:rPr>
        <w:t xml:space="preserve">puis les romans de </w:t>
      </w:r>
      <w:r w:rsidRPr="0027731B">
        <w:rPr>
          <w:rFonts w:ascii="Times New Roman" w:hAnsi="Times New Roman"/>
          <w:i/>
          <w:iCs/>
          <w:sz w:val="24"/>
        </w:rPr>
        <w:t xml:space="preserve">La comédie humaine. </w:t>
      </w:r>
      <w:r w:rsidRPr="0027731B">
        <w:rPr>
          <w:rFonts w:ascii="Times New Roman" w:hAnsi="Times New Roman"/>
          <w:sz w:val="24"/>
        </w:rPr>
        <w:t>Balzac est un grand théoricien du roman, qui désir rendre compte de tous les aspects de la société de son temps notamment du milieu populaire et de la vie provinciale.</w:t>
      </w:r>
    </w:p>
    <w:p w:rsidR="0027731B" w:rsidRPr="0027731B" w:rsidRDefault="0027731B" w:rsidP="0027731B">
      <w:pPr>
        <w:tabs>
          <w:tab w:val="left" w:pos="567"/>
        </w:tabs>
        <w:spacing w:after="160" w:line="360" w:lineRule="auto"/>
        <w:jc w:val="both"/>
        <w:rPr>
          <w:rFonts w:ascii="Times New Roman" w:hAnsi="Times New Roman"/>
          <w:sz w:val="24"/>
        </w:rPr>
      </w:pPr>
      <w:r w:rsidRPr="0027731B">
        <w:rPr>
          <w:rFonts w:ascii="Times New Roman" w:hAnsi="Times New Roman"/>
          <w:sz w:val="24"/>
        </w:rPr>
        <w:tab/>
        <w:t xml:space="preserve">Ce mouvement va être consacré en 1857 par Flaubert dans </w:t>
      </w:r>
      <w:r w:rsidRPr="0027731B">
        <w:rPr>
          <w:rFonts w:ascii="Times New Roman" w:hAnsi="Times New Roman"/>
          <w:i/>
          <w:iCs/>
          <w:sz w:val="24"/>
        </w:rPr>
        <w:t>Madame Bovary,</w:t>
      </w:r>
      <w:r w:rsidRPr="0027731B">
        <w:rPr>
          <w:rFonts w:ascii="Times New Roman" w:hAnsi="Times New Roman"/>
          <w:sz w:val="24"/>
        </w:rPr>
        <w:t xml:space="preserve"> taxé de roman grossier, offensant la pudeur et aussitôt condamné. Il s’agit d’une étude de la vie provinciale de l’époque. Amené par le souci de l’exactitude et scientisme médical, Flaubert se livre à de minutieuses enquêtes. En se spécialisant dans la description de certains secteurs de la réalité sociale et humaine et en accentuant ses références sociologiques et scientifiques, il a donné naissance au naturalisme. </w:t>
      </w:r>
    </w:p>
    <w:p w:rsidR="0027731B" w:rsidRPr="0027731B" w:rsidRDefault="0027731B" w:rsidP="0027731B">
      <w:pPr>
        <w:tabs>
          <w:tab w:val="left" w:pos="567"/>
        </w:tabs>
        <w:spacing w:after="160" w:line="360" w:lineRule="auto"/>
        <w:jc w:val="both"/>
        <w:rPr>
          <w:rFonts w:ascii="Times New Roman" w:hAnsi="Times New Roman"/>
          <w:sz w:val="24"/>
        </w:rPr>
      </w:pPr>
      <w:r w:rsidRPr="0027731B">
        <w:rPr>
          <w:rFonts w:ascii="Times New Roman" w:hAnsi="Times New Roman"/>
          <w:sz w:val="24"/>
        </w:rPr>
        <w:tab/>
        <w:t>Flaubert, d’un tempérament romantique, sera fortement influencé par le milieu médical dans lequel il a grandi. Ses œuvres seront marquées par ce double aspect : sensibilité et scientisme.</w:t>
      </w:r>
    </w:p>
    <w:p w:rsidR="0027731B" w:rsidRPr="0027731B" w:rsidRDefault="0027731B" w:rsidP="0027731B">
      <w:pPr>
        <w:tabs>
          <w:tab w:val="left" w:pos="567"/>
        </w:tabs>
        <w:spacing w:after="160" w:line="360" w:lineRule="auto"/>
        <w:jc w:val="both"/>
        <w:rPr>
          <w:rFonts w:ascii="Times New Roman" w:hAnsi="Times New Roman"/>
          <w:sz w:val="24"/>
        </w:rPr>
      </w:pPr>
      <w:r w:rsidRPr="0027731B">
        <w:rPr>
          <w:rFonts w:ascii="Times New Roman" w:hAnsi="Times New Roman"/>
          <w:sz w:val="24"/>
        </w:rPr>
        <w:tab/>
        <w:t>Le réalisme de Flaubert se fonde sur un grand récit documentaire. Chaque roman est préparé par de vastes enquêtes permettant de restituer la réalité en toute son exactitude (ex : la description de l’empoisonnement d’Emma).</w:t>
      </w:r>
    </w:p>
    <w:p w:rsidR="0027731B" w:rsidRPr="0027731B" w:rsidRDefault="0027731B" w:rsidP="0027731B">
      <w:pPr>
        <w:tabs>
          <w:tab w:val="left" w:pos="567"/>
        </w:tabs>
        <w:spacing w:after="160" w:line="360" w:lineRule="auto"/>
        <w:jc w:val="both"/>
        <w:rPr>
          <w:rFonts w:ascii="Times New Roman" w:hAnsi="Times New Roman"/>
          <w:sz w:val="24"/>
        </w:rPr>
      </w:pPr>
      <w:r w:rsidRPr="0027731B">
        <w:rPr>
          <w:rFonts w:ascii="Times New Roman" w:hAnsi="Times New Roman"/>
          <w:sz w:val="24"/>
        </w:rPr>
        <w:tab/>
        <w:t xml:space="preserve">Flaubert, lors de l’écriture de son œuvre, veut observer l’âme humaine </w:t>
      </w:r>
      <w:r w:rsidRPr="0027731B">
        <w:rPr>
          <w:rFonts w:ascii="Times New Roman" w:hAnsi="Times New Roman"/>
          <w:i/>
          <w:iCs/>
          <w:sz w:val="24"/>
        </w:rPr>
        <w:t>« avec l’impartialité qu’on met dans les sciences physiques »,</w:t>
      </w:r>
      <w:r w:rsidRPr="0027731B">
        <w:rPr>
          <w:rFonts w:ascii="Times New Roman" w:hAnsi="Times New Roman"/>
          <w:sz w:val="24"/>
        </w:rPr>
        <w:t xml:space="preserve"> c’est-à-dire sans faire intervenir ses sentiments personnels. Aussi, il s’efforce de paraître absent de son œuvre. Il faut </w:t>
      </w:r>
      <w:r w:rsidRPr="0027731B">
        <w:rPr>
          <w:rFonts w:ascii="Times New Roman" w:hAnsi="Times New Roman"/>
          <w:i/>
          <w:iCs/>
          <w:sz w:val="24"/>
        </w:rPr>
        <w:t>« par un effort de l’esprit, se transporter dans les personnages, et non pas les attirer à soi ».</w:t>
      </w:r>
      <w:r w:rsidRPr="0027731B">
        <w:rPr>
          <w:rFonts w:ascii="Times New Roman" w:hAnsi="Times New Roman"/>
          <w:sz w:val="24"/>
        </w:rPr>
        <w:t xml:space="preserve"> D’où sa célèbre phrase : </w:t>
      </w:r>
      <w:r w:rsidRPr="0027731B">
        <w:rPr>
          <w:rFonts w:ascii="Times New Roman" w:hAnsi="Times New Roman"/>
          <w:i/>
          <w:iCs/>
          <w:sz w:val="24"/>
        </w:rPr>
        <w:t>« Madame Bovary, c’est moi ».</w:t>
      </w:r>
      <w:r w:rsidRPr="0027731B">
        <w:rPr>
          <w:rFonts w:ascii="Times New Roman" w:hAnsi="Times New Roman"/>
          <w:sz w:val="24"/>
        </w:rPr>
        <w:t xml:space="preserve">La réussite de son œuvre est due aussi au culte de la forme : </w:t>
      </w:r>
      <w:r w:rsidRPr="0027731B">
        <w:rPr>
          <w:rFonts w:ascii="Times New Roman" w:hAnsi="Times New Roman"/>
          <w:i/>
          <w:iCs/>
          <w:sz w:val="24"/>
        </w:rPr>
        <w:t>« il faut partir du réalisme pour aller jusqu’à la beauté »</w:t>
      </w:r>
      <w:r w:rsidRPr="0027731B">
        <w:rPr>
          <w:rFonts w:ascii="Times New Roman" w:hAnsi="Times New Roman"/>
          <w:sz w:val="24"/>
        </w:rPr>
        <w:t>. Cette beauté résulte d’un accord total entre la forme et la pensée, c’est-à-dire, montrer les faits comme ils sont vraiment, sans exaltation de ceux-ci pour pouvoir mieux les apprécier.</w:t>
      </w:r>
    </w:p>
    <w:p w:rsidR="0027731B" w:rsidRPr="0027731B" w:rsidRDefault="0027731B" w:rsidP="0027731B">
      <w:pPr>
        <w:tabs>
          <w:tab w:val="left" w:pos="567"/>
        </w:tabs>
        <w:spacing w:after="160" w:line="360" w:lineRule="auto"/>
        <w:jc w:val="both"/>
        <w:rPr>
          <w:rFonts w:ascii="Times New Roman" w:hAnsi="Times New Roman"/>
          <w:sz w:val="24"/>
        </w:rPr>
      </w:pPr>
      <w:r w:rsidRPr="0027731B">
        <w:rPr>
          <w:rFonts w:ascii="Times New Roman" w:hAnsi="Times New Roman"/>
          <w:sz w:val="24"/>
        </w:rPr>
        <w:lastRenderedPageBreak/>
        <w:tab/>
        <w:t xml:space="preserve">Pour Stendhal, « le roman est un miroir que l’on promène le long d’un chemin », c’est un reflet fidèle de la société. </w:t>
      </w:r>
      <w:r w:rsidRPr="0027731B">
        <w:rPr>
          <w:rFonts w:ascii="Times New Roman" w:hAnsi="Times New Roman"/>
          <w:i/>
          <w:iCs/>
          <w:sz w:val="24"/>
        </w:rPr>
        <w:t xml:space="preserve">La chartreuse de Parme </w:t>
      </w:r>
      <w:r w:rsidRPr="0027731B">
        <w:rPr>
          <w:rFonts w:ascii="Times New Roman" w:hAnsi="Times New Roman"/>
          <w:sz w:val="24"/>
        </w:rPr>
        <w:t xml:space="preserve">évoque la situation politique de l’Italie après 1815. Obsédé par la poésie amoureuse, il étudie avec autant de passion les réactions de ses héros. Comme lui, ils se consacrent à l’amour. Ils ont le culte de l’énergie et font de la vie une perpétuelle chasse au bonheur. Mais avec lesquels il ne conserve, cependant, pas de distance, notamment, à travers ses interventions dans le récit et la répétions importune aux lecteurs des </w:t>
      </w:r>
      <w:r w:rsidRPr="0027731B">
        <w:rPr>
          <w:rFonts w:ascii="Times New Roman" w:hAnsi="Times New Roman"/>
          <w:i/>
          <w:iCs/>
          <w:sz w:val="24"/>
        </w:rPr>
        <w:t>Je</w:t>
      </w:r>
      <w:r w:rsidRPr="0027731B">
        <w:rPr>
          <w:rFonts w:ascii="Times New Roman" w:hAnsi="Times New Roman"/>
          <w:sz w:val="24"/>
        </w:rPr>
        <w:t xml:space="preserve"> et des </w:t>
      </w:r>
      <w:r w:rsidRPr="0027731B">
        <w:rPr>
          <w:rFonts w:ascii="Times New Roman" w:hAnsi="Times New Roman"/>
          <w:i/>
          <w:iCs/>
          <w:sz w:val="24"/>
        </w:rPr>
        <w:t xml:space="preserve">Moi. </w:t>
      </w:r>
      <w:r w:rsidRPr="0027731B">
        <w:rPr>
          <w:rFonts w:ascii="Times New Roman" w:hAnsi="Times New Roman"/>
          <w:sz w:val="24"/>
        </w:rPr>
        <w:t>Il avait inventé la notion de l’égotisme.</w:t>
      </w:r>
    </w:p>
    <w:p w:rsidR="0027731B" w:rsidRPr="0027731B" w:rsidRDefault="0027731B" w:rsidP="0027731B">
      <w:pPr>
        <w:tabs>
          <w:tab w:val="left" w:pos="567"/>
        </w:tabs>
        <w:spacing w:after="160" w:line="360" w:lineRule="auto"/>
        <w:jc w:val="center"/>
        <w:rPr>
          <w:rFonts w:ascii="Times New Roman" w:hAnsi="Times New Roman"/>
          <w:b/>
          <w:bCs/>
          <w:sz w:val="24"/>
        </w:rPr>
      </w:pPr>
      <w:r w:rsidRPr="0027731B">
        <w:rPr>
          <w:rFonts w:ascii="Times New Roman" w:hAnsi="Times New Roman"/>
          <w:b/>
          <w:bCs/>
          <w:sz w:val="24"/>
        </w:rPr>
        <w:t>Extrait de la lettre de Flaubert à Eve Hanska, 26 octobre 1834</w:t>
      </w:r>
    </w:p>
    <w:p w:rsidR="0027731B" w:rsidRPr="0027731B" w:rsidRDefault="0027731B" w:rsidP="0027731B">
      <w:pPr>
        <w:tabs>
          <w:tab w:val="left" w:pos="567"/>
        </w:tabs>
        <w:spacing w:after="160" w:line="360" w:lineRule="auto"/>
        <w:ind w:left="567" w:right="567"/>
        <w:jc w:val="both"/>
        <w:rPr>
          <w:rFonts w:ascii="Times New Roman" w:hAnsi="Times New Roman"/>
          <w:sz w:val="20"/>
          <w:szCs w:val="18"/>
        </w:rPr>
      </w:pPr>
      <w:r w:rsidRPr="0027731B">
        <w:rPr>
          <w:rFonts w:ascii="Times New Roman" w:hAnsi="Times New Roman"/>
          <w:sz w:val="24"/>
        </w:rPr>
        <w:tab/>
      </w:r>
      <w:r w:rsidRPr="0027731B">
        <w:rPr>
          <w:rFonts w:ascii="Times New Roman" w:hAnsi="Times New Roman"/>
          <w:sz w:val="20"/>
          <w:szCs w:val="18"/>
        </w:rPr>
        <w:t>« Les </w:t>
      </w:r>
      <w:r w:rsidRPr="0027731B">
        <w:rPr>
          <w:rFonts w:ascii="Times New Roman" w:hAnsi="Times New Roman"/>
          <w:i/>
          <w:iCs/>
          <w:sz w:val="20"/>
          <w:szCs w:val="18"/>
        </w:rPr>
        <w:t>Etudes de mœurs </w:t>
      </w:r>
      <w:r w:rsidRPr="0027731B">
        <w:rPr>
          <w:rFonts w:ascii="Times New Roman" w:hAnsi="Times New Roman"/>
          <w:sz w:val="20"/>
          <w:szCs w:val="18"/>
        </w:rPr>
        <w:t> représenteront tous les effets sociaux sans que ni une situation de la vie, ni une physionomie, ni un caractère d'homme ou de femme, ni une manière de vivre, ni une profession, ni une zone sociale, ni un pays français, ni quoi que ce soit de l'enfance, de la vieillesse, de l'âge mûr, de la politique, de la justice, de la guerre, ait été oublié.</w:t>
      </w:r>
    </w:p>
    <w:p w:rsidR="0027731B" w:rsidRPr="0027731B" w:rsidRDefault="0027731B" w:rsidP="0027731B">
      <w:pPr>
        <w:tabs>
          <w:tab w:val="left" w:pos="567"/>
        </w:tabs>
        <w:spacing w:after="160" w:line="360" w:lineRule="auto"/>
        <w:ind w:left="567" w:right="567"/>
        <w:jc w:val="both"/>
        <w:rPr>
          <w:rFonts w:ascii="Times New Roman" w:hAnsi="Times New Roman"/>
          <w:sz w:val="20"/>
          <w:szCs w:val="18"/>
        </w:rPr>
      </w:pPr>
      <w:r w:rsidRPr="0027731B">
        <w:rPr>
          <w:rFonts w:ascii="Times New Roman" w:hAnsi="Times New Roman"/>
          <w:sz w:val="20"/>
          <w:szCs w:val="18"/>
        </w:rPr>
        <w:t>[…] Alors la seconde assise est les</w:t>
      </w:r>
      <w:r w:rsidRPr="0027731B">
        <w:rPr>
          <w:rFonts w:ascii="Times New Roman" w:hAnsi="Times New Roman"/>
          <w:i/>
          <w:iCs/>
          <w:sz w:val="20"/>
          <w:szCs w:val="18"/>
        </w:rPr>
        <w:t> Etudes philosophiques</w:t>
      </w:r>
      <w:r w:rsidRPr="0027731B">
        <w:rPr>
          <w:rFonts w:ascii="Times New Roman" w:hAnsi="Times New Roman"/>
          <w:sz w:val="20"/>
          <w:szCs w:val="18"/>
        </w:rPr>
        <w:t>, car après les effets viendront les causes. Je vous aurai peint dans les </w:t>
      </w:r>
      <w:r w:rsidRPr="0027731B">
        <w:rPr>
          <w:rFonts w:ascii="Times New Roman" w:hAnsi="Times New Roman"/>
          <w:i/>
          <w:iCs/>
          <w:sz w:val="20"/>
          <w:szCs w:val="18"/>
        </w:rPr>
        <w:t>Etudes de mœurs</w:t>
      </w:r>
      <w:r w:rsidRPr="0027731B">
        <w:rPr>
          <w:rFonts w:ascii="Times New Roman" w:hAnsi="Times New Roman"/>
          <w:sz w:val="20"/>
          <w:szCs w:val="18"/>
        </w:rPr>
        <w:t> les sentiments et leur jeu, la vie et son allure. Dans les </w:t>
      </w:r>
      <w:r w:rsidRPr="0027731B">
        <w:rPr>
          <w:rFonts w:ascii="Times New Roman" w:hAnsi="Times New Roman"/>
          <w:i/>
          <w:iCs/>
          <w:sz w:val="20"/>
          <w:szCs w:val="18"/>
        </w:rPr>
        <w:t>Etudes philosophiques</w:t>
      </w:r>
      <w:r w:rsidRPr="0027731B">
        <w:rPr>
          <w:rFonts w:ascii="Times New Roman" w:hAnsi="Times New Roman"/>
          <w:sz w:val="20"/>
          <w:szCs w:val="18"/>
        </w:rPr>
        <w:t>, je dirai </w:t>
      </w:r>
      <w:r w:rsidRPr="0027731B">
        <w:rPr>
          <w:rFonts w:ascii="Times New Roman" w:hAnsi="Times New Roman"/>
          <w:i/>
          <w:iCs/>
          <w:sz w:val="20"/>
          <w:szCs w:val="18"/>
        </w:rPr>
        <w:t>pourquoi les sentiments</w:t>
      </w:r>
      <w:r w:rsidRPr="0027731B">
        <w:rPr>
          <w:rFonts w:ascii="Times New Roman" w:hAnsi="Times New Roman"/>
          <w:sz w:val="20"/>
          <w:szCs w:val="18"/>
        </w:rPr>
        <w:t>, </w:t>
      </w:r>
      <w:r w:rsidRPr="0027731B">
        <w:rPr>
          <w:rFonts w:ascii="Times New Roman" w:hAnsi="Times New Roman"/>
          <w:i/>
          <w:iCs/>
          <w:sz w:val="20"/>
          <w:szCs w:val="18"/>
        </w:rPr>
        <w:t xml:space="preserve">sur quoi la vie </w:t>
      </w:r>
      <w:r w:rsidRPr="0027731B">
        <w:rPr>
          <w:rFonts w:ascii="Times New Roman" w:hAnsi="Times New Roman"/>
          <w:sz w:val="20"/>
          <w:szCs w:val="18"/>
        </w:rPr>
        <w:t>; quelle est la partie, quelles sont les conditions au-delà desquelles ni la société, ni l'homme n'existent ; et, après l'avoir parcourue (la société), pour la décrire, je la parcourrai pour la juger. Aussi dans les </w:t>
      </w:r>
      <w:r w:rsidRPr="0027731B">
        <w:rPr>
          <w:rFonts w:ascii="Times New Roman" w:hAnsi="Times New Roman"/>
          <w:i/>
          <w:iCs/>
          <w:sz w:val="20"/>
          <w:szCs w:val="18"/>
        </w:rPr>
        <w:t>Etudes de</w:t>
      </w:r>
      <w:r w:rsidRPr="0027731B">
        <w:rPr>
          <w:rFonts w:ascii="Times New Roman" w:hAnsi="Times New Roman"/>
          <w:sz w:val="20"/>
          <w:szCs w:val="18"/>
        </w:rPr>
        <w:t> </w:t>
      </w:r>
      <w:r w:rsidRPr="0027731B">
        <w:rPr>
          <w:rFonts w:ascii="Times New Roman" w:hAnsi="Times New Roman"/>
          <w:i/>
          <w:iCs/>
          <w:sz w:val="20"/>
          <w:szCs w:val="18"/>
        </w:rPr>
        <w:t>mœurs</w:t>
      </w:r>
      <w:r w:rsidRPr="0027731B">
        <w:rPr>
          <w:rFonts w:ascii="Times New Roman" w:hAnsi="Times New Roman"/>
          <w:sz w:val="20"/>
          <w:szCs w:val="18"/>
        </w:rPr>
        <w:t> sont les </w:t>
      </w:r>
      <w:r w:rsidRPr="0027731B">
        <w:rPr>
          <w:rFonts w:ascii="Times New Roman" w:hAnsi="Times New Roman"/>
          <w:i/>
          <w:iCs/>
          <w:sz w:val="20"/>
          <w:szCs w:val="18"/>
        </w:rPr>
        <w:t>individualités</w:t>
      </w:r>
      <w:r w:rsidRPr="0027731B">
        <w:rPr>
          <w:rFonts w:ascii="Times New Roman" w:hAnsi="Times New Roman"/>
          <w:sz w:val="20"/>
          <w:szCs w:val="18"/>
        </w:rPr>
        <w:t> </w:t>
      </w:r>
      <w:proofErr w:type="spellStart"/>
      <w:r w:rsidRPr="0027731B">
        <w:rPr>
          <w:rFonts w:ascii="Times New Roman" w:hAnsi="Times New Roman"/>
          <w:sz w:val="20"/>
          <w:szCs w:val="18"/>
        </w:rPr>
        <w:t>typisées</w:t>
      </w:r>
      <w:proofErr w:type="spellEnd"/>
      <w:r w:rsidRPr="0027731B">
        <w:rPr>
          <w:rFonts w:ascii="Times New Roman" w:hAnsi="Times New Roman"/>
          <w:sz w:val="20"/>
          <w:szCs w:val="18"/>
        </w:rPr>
        <w:t>, dans les</w:t>
      </w:r>
      <w:r w:rsidRPr="0027731B">
        <w:rPr>
          <w:rFonts w:ascii="Times New Roman" w:hAnsi="Times New Roman"/>
          <w:i/>
          <w:iCs/>
          <w:sz w:val="20"/>
          <w:szCs w:val="18"/>
        </w:rPr>
        <w:t> Etudes philosophiques</w:t>
      </w:r>
      <w:r w:rsidRPr="0027731B">
        <w:rPr>
          <w:rFonts w:ascii="Times New Roman" w:hAnsi="Times New Roman"/>
          <w:sz w:val="20"/>
          <w:szCs w:val="18"/>
        </w:rPr>
        <w:t> sont les </w:t>
      </w:r>
      <w:r w:rsidRPr="0027731B">
        <w:rPr>
          <w:rFonts w:ascii="Times New Roman" w:hAnsi="Times New Roman"/>
          <w:i/>
          <w:iCs/>
          <w:sz w:val="20"/>
          <w:szCs w:val="18"/>
        </w:rPr>
        <w:t>types</w:t>
      </w:r>
      <w:r w:rsidRPr="0027731B">
        <w:rPr>
          <w:rFonts w:ascii="Times New Roman" w:hAnsi="Times New Roman"/>
          <w:sz w:val="20"/>
          <w:szCs w:val="18"/>
        </w:rPr>
        <w:t xml:space="preserve"> individualisés. Ainsi, partout, j'aurai donné la vie : au type, en l'individualisant ; à l'individu, en le </w:t>
      </w:r>
      <w:proofErr w:type="spellStart"/>
      <w:r w:rsidRPr="0027731B">
        <w:rPr>
          <w:rFonts w:ascii="Times New Roman" w:hAnsi="Times New Roman"/>
          <w:sz w:val="20"/>
          <w:szCs w:val="18"/>
        </w:rPr>
        <w:t>typisant</w:t>
      </w:r>
      <w:proofErr w:type="spellEnd"/>
      <w:r w:rsidRPr="0027731B">
        <w:rPr>
          <w:rFonts w:ascii="Times New Roman" w:hAnsi="Times New Roman"/>
          <w:sz w:val="20"/>
          <w:szCs w:val="18"/>
        </w:rPr>
        <w:t>. J'aurai donné de la pensée au fragment ; j'aurai donné à la pensée la vie de l'individu.</w:t>
      </w:r>
    </w:p>
    <w:p w:rsidR="0027731B" w:rsidRPr="0027731B" w:rsidRDefault="0027731B" w:rsidP="0027731B">
      <w:pPr>
        <w:tabs>
          <w:tab w:val="left" w:pos="567"/>
        </w:tabs>
        <w:spacing w:after="160" w:line="360" w:lineRule="auto"/>
        <w:ind w:left="567" w:right="567"/>
        <w:jc w:val="both"/>
        <w:rPr>
          <w:rFonts w:ascii="Times New Roman" w:hAnsi="Times New Roman"/>
          <w:sz w:val="20"/>
          <w:szCs w:val="18"/>
        </w:rPr>
      </w:pPr>
      <w:r w:rsidRPr="0027731B">
        <w:rPr>
          <w:rFonts w:ascii="Times New Roman" w:hAnsi="Times New Roman"/>
          <w:sz w:val="20"/>
          <w:szCs w:val="18"/>
        </w:rPr>
        <w:t>[…] Puis, après les </w:t>
      </w:r>
      <w:r w:rsidRPr="0027731B">
        <w:rPr>
          <w:rFonts w:ascii="Times New Roman" w:hAnsi="Times New Roman"/>
          <w:i/>
          <w:iCs/>
          <w:sz w:val="20"/>
          <w:szCs w:val="18"/>
        </w:rPr>
        <w:t>effets</w:t>
      </w:r>
      <w:r w:rsidRPr="0027731B">
        <w:rPr>
          <w:rFonts w:ascii="Times New Roman" w:hAnsi="Times New Roman"/>
          <w:sz w:val="20"/>
          <w:szCs w:val="18"/>
        </w:rPr>
        <w:t> et les </w:t>
      </w:r>
      <w:r w:rsidRPr="0027731B">
        <w:rPr>
          <w:rFonts w:ascii="Times New Roman" w:hAnsi="Times New Roman"/>
          <w:i/>
          <w:iCs/>
          <w:sz w:val="20"/>
          <w:szCs w:val="18"/>
        </w:rPr>
        <w:t>causes</w:t>
      </w:r>
      <w:r w:rsidRPr="0027731B">
        <w:rPr>
          <w:rFonts w:ascii="Times New Roman" w:hAnsi="Times New Roman"/>
          <w:sz w:val="20"/>
          <w:szCs w:val="18"/>
        </w:rPr>
        <w:t>, viendront les </w:t>
      </w:r>
      <w:r w:rsidRPr="0027731B">
        <w:rPr>
          <w:rFonts w:ascii="Times New Roman" w:hAnsi="Times New Roman"/>
          <w:i/>
          <w:iCs/>
          <w:sz w:val="20"/>
          <w:szCs w:val="18"/>
        </w:rPr>
        <w:t>Etudes analytiques </w:t>
      </w:r>
      <w:r w:rsidRPr="0027731B">
        <w:rPr>
          <w:rFonts w:ascii="Times New Roman" w:hAnsi="Times New Roman"/>
          <w:sz w:val="20"/>
          <w:szCs w:val="18"/>
        </w:rPr>
        <w:t>dont fait partie la </w:t>
      </w:r>
      <w:r w:rsidRPr="0027731B">
        <w:rPr>
          <w:rFonts w:ascii="Times New Roman" w:hAnsi="Times New Roman"/>
          <w:i/>
          <w:iCs/>
          <w:sz w:val="20"/>
          <w:szCs w:val="18"/>
        </w:rPr>
        <w:t>Physiologie du mariage</w:t>
      </w:r>
      <w:r w:rsidRPr="0027731B">
        <w:rPr>
          <w:rFonts w:ascii="Times New Roman" w:hAnsi="Times New Roman"/>
          <w:sz w:val="20"/>
          <w:szCs w:val="18"/>
        </w:rPr>
        <w:t>, car après les</w:t>
      </w:r>
      <w:r w:rsidRPr="0027731B">
        <w:rPr>
          <w:rFonts w:ascii="Times New Roman" w:hAnsi="Times New Roman"/>
          <w:i/>
          <w:iCs/>
          <w:sz w:val="20"/>
          <w:szCs w:val="18"/>
        </w:rPr>
        <w:t> effets</w:t>
      </w:r>
      <w:r w:rsidRPr="0027731B">
        <w:rPr>
          <w:rFonts w:ascii="Times New Roman" w:hAnsi="Times New Roman"/>
          <w:sz w:val="20"/>
          <w:szCs w:val="18"/>
        </w:rPr>
        <w:t> et les </w:t>
      </w:r>
      <w:r w:rsidRPr="0027731B">
        <w:rPr>
          <w:rFonts w:ascii="Times New Roman" w:hAnsi="Times New Roman"/>
          <w:i/>
          <w:iCs/>
          <w:sz w:val="20"/>
          <w:szCs w:val="18"/>
        </w:rPr>
        <w:t>causes</w:t>
      </w:r>
      <w:r w:rsidRPr="0027731B">
        <w:rPr>
          <w:rFonts w:ascii="Times New Roman" w:hAnsi="Times New Roman"/>
          <w:sz w:val="20"/>
          <w:szCs w:val="18"/>
        </w:rPr>
        <w:t> doivent se rechercher les </w:t>
      </w:r>
      <w:r w:rsidRPr="0027731B">
        <w:rPr>
          <w:rFonts w:ascii="Times New Roman" w:hAnsi="Times New Roman"/>
          <w:i/>
          <w:iCs/>
          <w:sz w:val="20"/>
          <w:szCs w:val="18"/>
        </w:rPr>
        <w:t>principes</w:t>
      </w:r>
      <w:r w:rsidRPr="0027731B">
        <w:rPr>
          <w:rFonts w:ascii="Times New Roman" w:hAnsi="Times New Roman"/>
          <w:sz w:val="20"/>
          <w:szCs w:val="18"/>
        </w:rPr>
        <w:t>. Les </w:t>
      </w:r>
      <w:r w:rsidRPr="0027731B">
        <w:rPr>
          <w:rFonts w:ascii="Times New Roman" w:hAnsi="Times New Roman"/>
          <w:i/>
          <w:iCs/>
          <w:sz w:val="20"/>
          <w:szCs w:val="18"/>
        </w:rPr>
        <w:t>mœurs</w:t>
      </w:r>
      <w:r w:rsidRPr="0027731B">
        <w:rPr>
          <w:rFonts w:ascii="Times New Roman" w:hAnsi="Times New Roman"/>
          <w:sz w:val="20"/>
          <w:szCs w:val="18"/>
        </w:rPr>
        <w:t xml:space="preserve"> sont le spectacle, les </w:t>
      </w:r>
      <w:r w:rsidRPr="0027731B">
        <w:rPr>
          <w:rFonts w:ascii="Times New Roman" w:hAnsi="Times New Roman"/>
          <w:i/>
          <w:iCs/>
          <w:sz w:val="20"/>
          <w:szCs w:val="18"/>
        </w:rPr>
        <w:t>causes</w:t>
      </w:r>
      <w:r w:rsidRPr="0027731B">
        <w:rPr>
          <w:rFonts w:ascii="Times New Roman" w:hAnsi="Times New Roman"/>
          <w:sz w:val="20"/>
          <w:szCs w:val="18"/>
        </w:rPr>
        <w:t> sont les </w:t>
      </w:r>
      <w:r w:rsidRPr="0027731B">
        <w:rPr>
          <w:rFonts w:ascii="Times New Roman" w:hAnsi="Times New Roman"/>
          <w:i/>
          <w:iCs/>
          <w:sz w:val="20"/>
          <w:szCs w:val="18"/>
        </w:rPr>
        <w:t>coulisses </w:t>
      </w:r>
      <w:r w:rsidRPr="0027731B">
        <w:rPr>
          <w:rFonts w:ascii="Times New Roman" w:hAnsi="Times New Roman"/>
          <w:sz w:val="20"/>
          <w:szCs w:val="18"/>
        </w:rPr>
        <w:t>et les </w:t>
      </w:r>
      <w:r w:rsidRPr="0027731B">
        <w:rPr>
          <w:rFonts w:ascii="Times New Roman" w:hAnsi="Times New Roman"/>
          <w:i/>
          <w:iCs/>
          <w:sz w:val="20"/>
          <w:szCs w:val="18"/>
        </w:rPr>
        <w:t>machines</w:t>
      </w:r>
      <w:r w:rsidRPr="0027731B">
        <w:rPr>
          <w:rFonts w:ascii="Times New Roman" w:hAnsi="Times New Roman"/>
          <w:sz w:val="20"/>
          <w:szCs w:val="18"/>
        </w:rPr>
        <w:t>. Les </w:t>
      </w:r>
      <w:r w:rsidRPr="0027731B">
        <w:rPr>
          <w:rFonts w:ascii="Times New Roman" w:hAnsi="Times New Roman"/>
          <w:i/>
          <w:iCs/>
          <w:sz w:val="20"/>
          <w:szCs w:val="18"/>
        </w:rPr>
        <w:t>principes</w:t>
      </w:r>
      <w:r w:rsidRPr="0027731B">
        <w:rPr>
          <w:rFonts w:ascii="Times New Roman" w:hAnsi="Times New Roman"/>
          <w:sz w:val="20"/>
          <w:szCs w:val="18"/>
        </w:rPr>
        <w:t>, c'est </w:t>
      </w:r>
      <w:r w:rsidRPr="0027731B">
        <w:rPr>
          <w:rFonts w:ascii="Times New Roman" w:hAnsi="Times New Roman"/>
          <w:i/>
          <w:iCs/>
          <w:sz w:val="20"/>
          <w:szCs w:val="18"/>
        </w:rPr>
        <w:t xml:space="preserve">l'auteur. </w:t>
      </w:r>
      <w:r w:rsidRPr="0027731B">
        <w:rPr>
          <w:rFonts w:ascii="Times New Roman" w:hAnsi="Times New Roman"/>
          <w:sz w:val="20"/>
          <w:szCs w:val="18"/>
        </w:rPr>
        <w:t xml:space="preserve">[…]Ainsi, l'homme, la société, l'humanité seront décrites, jugées, analysées sans répétitions, et dans une œuvre qui sera comme </w:t>
      </w:r>
      <w:r w:rsidRPr="0027731B">
        <w:rPr>
          <w:rFonts w:ascii="Times New Roman" w:hAnsi="Times New Roman"/>
          <w:i/>
          <w:iCs/>
          <w:sz w:val="20"/>
          <w:szCs w:val="18"/>
        </w:rPr>
        <w:t>les Mille et une nuits</w:t>
      </w:r>
      <w:r w:rsidRPr="0027731B">
        <w:rPr>
          <w:rFonts w:ascii="Times New Roman" w:hAnsi="Times New Roman"/>
          <w:sz w:val="20"/>
          <w:szCs w:val="18"/>
        </w:rPr>
        <w:t> de l'Occident. »</w:t>
      </w:r>
    </w:p>
    <w:p w:rsidR="0027731B" w:rsidRPr="0027731B" w:rsidRDefault="0027731B" w:rsidP="0027731B">
      <w:pPr>
        <w:tabs>
          <w:tab w:val="left" w:pos="567"/>
        </w:tabs>
        <w:spacing w:after="160" w:line="360" w:lineRule="auto"/>
        <w:jc w:val="both"/>
        <w:outlineLvl w:val="0"/>
        <w:rPr>
          <w:rFonts w:ascii="Times New Roman" w:hAnsi="Times New Roman"/>
          <w:b/>
          <w:sz w:val="28"/>
        </w:rPr>
      </w:pPr>
      <w:bookmarkStart w:id="7" w:name="_Toc51245116"/>
      <w:r w:rsidRPr="0027731B">
        <w:rPr>
          <w:rFonts w:ascii="Times New Roman" w:hAnsi="Times New Roman"/>
          <w:b/>
          <w:sz w:val="28"/>
        </w:rPr>
        <w:t>2.2.4 La philosophie positiviste et le naturalisme :</w:t>
      </w:r>
      <w:bookmarkEnd w:id="7"/>
    </w:p>
    <w:p w:rsidR="0027731B" w:rsidRPr="0027731B" w:rsidRDefault="0027731B" w:rsidP="0027731B">
      <w:pPr>
        <w:tabs>
          <w:tab w:val="left" w:pos="567"/>
        </w:tabs>
        <w:spacing w:after="160" w:line="360" w:lineRule="auto"/>
        <w:jc w:val="both"/>
        <w:rPr>
          <w:rFonts w:ascii="Times New Roman" w:hAnsi="Times New Roman" w:cs="Times New Roman"/>
          <w:sz w:val="24"/>
          <w:szCs w:val="24"/>
        </w:rPr>
      </w:pPr>
      <w:r w:rsidRPr="0027731B">
        <w:rPr>
          <w:rFonts w:ascii="Times New Roman" w:hAnsi="Times New Roman" w:cs="Times New Roman"/>
          <w:sz w:val="23"/>
          <w:szCs w:val="23"/>
        </w:rPr>
        <w:tab/>
      </w:r>
      <w:r w:rsidRPr="0027731B">
        <w:rPr>
          <w:rFonts w:ascii="Times New Roman" w:hAnsi="Times New Roman" w:cs="Times New Roman"/>
          <w:sz w:val="24"/>
          <w:szCs w:val="24"/>
        </w:rPr>
        <w:t xml:space="preserve">Le naturalisme est un courant littéraire qui va systématiser la voie ouverte par le réalisme à travers l’observation méthodique et objective de la réalité. Deux textes consacrent, en 1880, la naissance du naturalisme : </w:t>
      </w:r>
      <w:r w:rsidRPr="0027731B">
        <w:rPr>
          <w:rFonts w:ascii="Times New Roman" w:hAnsi="Times New Roman" w:cs="Times New Roman"/>
          <w:i/>
          <w:iCs/>
          <w:sz w:val="24"/>
          <w:szCs w:val="24"/>
        </w:rPr>
        <w:t>le roman expérimental</w:t>
      </w:r>
      <w:r w:rsidRPr="0027731B">
        <w:rPr>
          <w:rFonts w:ascii="Times New Roman" w:hAnsi="Times New Roman" w:cs="Times New Roman"/>
          <w:sz w:val="24"/>
          <w:szCs w:val="24"/>
        </w:rPr>
        <w:t xml:space="preserve"> où Zola expose sa théorie du roman et </w:t>
      </w:r>
      <w:r w:rsidRPr="0027731B">
        <w:rPr>
          <w:rFonts w:ascii="Times New Roman" w:hAnsi="Times New Roman" w:cs="Times New Roman"/>
          <w:i/>
          <w:iCs/>
          <w:sz w:val="24"/>
          <w:szCs w:val="24"/>
        </w:rPr>
        <w:t>Les soirées du Médan</w:t>
      </w:r>
      <w:r w:rsidRPr="0027731B">
        <w:rPr>
          <w:rFonts w:ascii="Times New Roman" w:hAnsi="Times New Roman" w:cs="Times New Roman"/>
          <w:sz w:val="24"/>
          <w:szCs w:val="24"/>
        </w:rPr>
        <w:t xml:space="preserve">, un ensemble de nouvelles écrites en collaboration avec MAUPASSANT, CEARD, ALEXIS. HENNIQUE, HUYSMANS. </w:t>
      </w:r>
    </w:p>
    <w:p w:rsidR="0027731B" w:rsidRPr="0027731B" w:rsidRDefault="0027731B" w:rsidP="0027731B">
      <w:pPr>
        <w:tabs>
          <w:tab w:val="left" w:pos="567"/>
        </w:tabs>
        <w:spacing w:after="160" w:line="360" w:lineRule="auto"/>
        <w:jc w:val="both"/>
        <w:rPr>
          <w:rFonts w:ascii="Times New Roman" w:hAnsi="Times New Roman" w:cs="Times New Roman"/>
          <w:sz w:val="24"/>
          <w:szCs w:val="24"/>
        </w:rPr>
      </w:pPr>
      <w:r w:rsidRPr="0027731B">
        <w:rPr>
          <w:rFonts w:ascii="Times New Roman" w:hAnsi="Times New Roman"/>
          <w:sz w:val="24"/>
          <w:szCs w:val="24"/>
        </w:rPr>
        <w:tab/>
        <w:t xml:space="preserve">Dans la préface de </w:t>
      </w:r>
      <w:r w:rsidRPr="0027731B">
        <w:rPr>
          <w:rFonts w:ascii="Times New Roman" w:hAnsi="Times New Roman"/>
          <w:i/>
          <w:iCs/>
          <w:sz w:val="24"/>
          <w:szCs w:val="24"/>
        </w:rPr>
        <w:t>L’Assommoir</w:t>
      </w:r>
      <w:r w:rsidRPr="0027731B">
        <w:rPr>
          <w:rFonts w:ascii="Times New Roman" w:hAnsi="Times New Roman"/>
          <w:sz w:val="24"/>
          <w:szCs w:val="24"/>
        </w:rPr>
        <w:t xml:space="preserve"> en 1877, Zola déclare : « C’est une œuvre de vérité, c’est le premier roman sur le peuple qui ne mente pas et qui ait l’odeur du peuple. » Zola </w:t>
      </w:r>
      <w:r w:rsidRPr="0027731B">
        <w:rPr>
          <w:rFonts w:ascii="Times New Roman" w:hAnsi="Times New Roman"/>
          <w:sz w:val="24"/>
          <w:szCs w:val="24"/>
        </w:rPr>
        <w:lastRenderedPageBreak/>
        <w:t>empreinte à Claude Bernard sa méthode expérimentale applicable à l’étude des corps bruts (chimie et physique) et corps vivants (physiologie) elle devait mener selon Zola à la découverte des mécanismes de la vie passionnelle et intellectuelle.</w:t>
      </w:r>
    </w:p>
    <w:p w:rsidR="0027731B" w:rsidRPr="0027731B" w:rsidRDefault="0027731B" w:rsidP="0027731B">
      <w:pPr>
        <w:tabs>
          <w:tab w:val="left" w:pos="567"/>
        </w:tabs>
        <w:spacing w:after="160" w:line="360" w:lineRule="auto"/>
        <w:jc w:val="both"/>
        <w:rPr>
          <w:rFonts w:ascii="Times New Roman" w:hAnsi="Times New Roman"/>
          <w:sz w:val="24"/>
          <w:szCs w:val="24"/>
        </w:rPr>
      </w:pPr>
      <w:r w:rsidRPr="0027731B">
        <w:rPr>
          <w:rFonts w:ascii="Times New Roman" w:hAnsi="Times New Roman"/>
          <w:sz w:val="24"/>
          <w:szCs w:val="24"/>
        </w:rPr>
        <w:tab/>
        <w:t>Reprenant la distinction entre la science de l’observation et la science de l’expérimentation (observation provoquée), Zola demande à ce que le romancier soit à un expérimentateur, il doit exposer les faits tels qu’il les a observés, puis en tant qu’expérimentateur, faire mouvoir les personnages de l’histoire dans des conditions particulières pour montrer la succession des faits tel que l’exige le déterminisme des phénomènes étudiés.</w:t>
      </w:r>
    </w:p>
    <w:p w:rsidR="0027731B" w:rsidRPr="0027731B" w:rsidRDefault="0027731B" w:rsidP="0027731B">
      <w:pPr>
        <w:tabs>
          <w:tab w:val="left" w:pos="567"/>
        </w:tabs>
        <w:spacing w:after="160" w:line="360" w:lineRule="auto"/>
        <w:jc w:val="both"/>
        <w:rPr>
          <w:rFonts w:ascii="Times New Roman" w:hAnsi="Times New Roman"/>
          <w:sz w:val="24"/>
          <w:szCs w:val="24"/>
        </w:rPr>
      </w:pPr>
      <w:r w:rsidRPr="0027731B">
        <w:rPr>
          <w:rFonts w:ascii="Times New Roman" w:hAnsi="Times New Roman"/>
          <w:sz w:val="24"/>
          <w:szCs w:val="24"/>
        </w:rPr>
        <w:tab/>
        <w:t xml:space="preserve">Influencé par la conception de Claude Bernard, selon laquelle, dans l’étude du vivant, deux facteurs sont à considérer : le milieu intérieur et le milieu extérieur ; Zola veut analyser l’influence sur l’individu de deux paramètres : l’hérédité et la société. Le roman étant une enquête impersonnelle, la description est l’outil majeur de l’écrivain. Dans son œuvre « Thérèse </w:t>
      </w:r>
      <w:proofErr w:type="spellStart"/>
      <w:r w:rsidRPr="0027731B">
        <w:rPr>
          <w:rFonts w:ascii="Times New Roman" w:hAnsi="Times New Roman"/>
          <w:sz w:val="24"/>
          <w:szCs w:val="24"/>
        </w:rPr>
        <w:t>Raquin</w:t>
      </w:r>
      <w:proofErr w:type="spellEnd"/>
      <w:r w:rsidRPr="0027731B">
        <w:rPr>
          <w:rFonts w:ascii="Times New Roman" w:hAnsi="Times New Roman"/>
          <w:sz w:val="24"/>
          <w:szCs w:val="24"/>
        </w:rPr>
        <w:t> », figure cette citation du philosophe Hippolyte Taine : « le vice et la vertu sont des produits comme le sucre et le vitriol ».</w:t>
      </w:r>
    </w:p>
    <w:p w:rsidR="0027731B" w:rsidRPr="0027731B" w:rsidRDefault="0027731B" w:rsidP="0027731B">
      <w:pPr>
        <w:tabs>
          <w:tab w:val="left" w:pos="567"/>
        </w:tabs>
        <w:spacing w:after="160" w:line="360" w:lineRule="auto"/>
        <w:jc w:val="both"/>
        <w:rPr>
          <w:rFonts w:ascii="Times New Roman" w:hAnsi="Times New Roman"/>
          <w:sz w:val="24"/>
          <w:szCs w:val="24"/>
        </w:rPr>
      </w:pPr>
      <w:r w:rsidRPr="0027731B">
        <w:rPr>
          <w:rFonts w:ascii="Times New Roman" w:hAnsi="Times New Roman"/>
          <w:sz w:val="24"/>
          <w:szCs w:val="24"/>
        </w:rPr>
        <w:tab/>
        <w:t>Par la suite, il y aurait la publication des vingt volumes des « </w:t>
      </w:r>
      <w:proofErr w:type="spellStart"/>
      <w:r w:rsidRPr="0027731B">
        <w:rPr>
          <w:rFonts w:ascii="Times New Roman" w:hAnsi="Times New Roman"/>
          <w:sz w:val="24"/>
          <w:szCs w:val="24"/>
        </w:rPr>
        <w:t>Rougon-Macquart</w:t>
      </w:r>
      <w:proofErr w:type="spellEnd"/>
      <w:r w:rsidRPr="0027731B">
        <w:rPr>
          <w:rFonts w:ascii="Times New Roman" w:hAnsi="Times New Roman"/>
          <w:sz w:val="24"/>
          <w:szCs w:val="24"/>
        </w:rPr>
        <w:t> », qui retrace l’histoire naturelle et sociale d’une famille sous le Second Empire. Zola connais un grand succès retentissant qui sera magnifié par l’affaire Dreyfus, on lui reconnaîtra l’audace littéraire complétée par le courage politique, il explique sa théorie dans cet extrait du roman expérimental :</w:t>
      </w:r>
    </w:p>
    <w:p w:rsidR="0027731B" w:rsidRPr="0027731B" w:rsidRDefault="0027731B" w:rsidP="0027731B">
      <w:pPr>
        <w:tabs>
          <w:tab w:val="left" w:pos="567"/>
        </w:tabs>
        <w:spacing w:after="160" w:line="360" w:lineRule="auto"/>
        <w:ind w:left="567" w:right="567"/>
        <w:jc w:val="both"/>
        <w:rPr>
          <w:rFonts w:ascii="Times New Roman" w:hAnsi="Times New Roman"/>
          <w:sz w:val="20"/>
          <w:szCs w:val="20"/>
        </w:rPr>
      </w:pPr>
      <w:r w:rsidRPr="0027731B">
        <w:rPr>
          <w:rFonts w:ascii="Times New Roman" w:hAnsi="Times New Roman"/>
          <w:sz w:val="20"/>
          <w:szCs w:val="20"/>
        </w:rPr>
        <w:t>« Notre héros n’est plus le pur esprit, l’homme abstrait du XIXème siècle, il est le sujet physiologique de notre science actuelle, un être qui est composé d'organes et qui trempe dans un milieu dont il est pénétré à chaque heure ; tous les sens vont agir sur l'âme, dans chacun de ses mouvements ; l’âme sera précipitée ou ralentie par la vue, l’ouïe, le goût, le toucher. La conception d’une âme isolée fonctionnant toute seule dans le vide devient fausse, c’est de la mécanique physiologique, ce n’est plus de la vie. »</w:t>
      </w:r>
    </w:p>
    <w:p w:rsidR="0027731B" w:rsidRPr="0027731B" w:rsidRDefault="0027731B" w:rsidP="0027731B">
      <w:pPr>
        <w:tabs>
          <w:tab w:val="left" w:pos="567"/>
        </w:tabs>
        <w:spacing w:after="160" w:line="360" w:lineRule="auto"/>
        <w:rPr>
          <w:rFonts w:ascii="Times New Roman" w:hAnsi="Times New Roman"/>
          <w:sz w:val="24"/>
        </w:rPr>
      </w:pPr>
    </w:p>
    <w:p w:rsidR="0027731B" w:rsidRPr="0027731B" w:rsidRDefault="0027731B" w:rsidP="0027731B">
      <w:pPr>
        <w:tabs>
          <w:tab w:val="left" w:pos="567"/>
        </w:tabs>
        <w:spacing w:after="160" w:line="360" w:lineRule="auto"/>
        <w:rPr>
          <w:rFonts w:ascii="Times New Roman" w:hAnsi="Times New Roman"/>
          <w:sz w:val="24"/>
        </w:rPr>
      </w:pPr>
    </w:p>
    <w:p w:rsidR="0027731B" w:rsidRPr="0027731B" w:rsidRDefault="0027731B" w:rsidP="0027731B"/>
    <w:p w:rsidR="00152F46" w:rsidRDefault="00152F46"/>
    <w:sectPr w:rsidR="00152F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93D" w:rsidRDefault="003B693D" w:rsidP="0027731B">
      <w:pPr>
        <w:spacing w:after="0" w:line="240" w:lineRule="auto"/>
      </w:pPr>
      <w:r>
        <w:separator/>
      </w:r>
    </w:p>
  </w:endnote>
  <w:endnote w:type="continuationSeparator" w:id="0">
    <w:p w:rsidR="003B693D" w:rsidRDefault="003B693D" w:rsidP="0027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93D" w:rsidRDefault="003B693D" w:rsidP="0027731B">
      <w:pPr>
        <w:spacing w:after="0" w:line="240" w:lineRule="auto"/>
      </w:pPr>
      <w:r>
        <w:separator/>
      </w:r>
    </w:p>
  </w:footnote>
  <w:footnote w:type="continuationSeparator" w:id="0">
    <w:p w:rsidR="003B693D" w:rsidRDefault="003B693D" w:rsidP="0027731B">
      <w:pPr>
        <w:spacing w:after="0" w:line="240" w:lineRule="auto"/>
      </w:pPr>
      <w:r>
        <w:continuationSeparator/>
      </w:r>
    </w:p>
  </w:footnote>
  <w:footnote w:id="1">
    <w:p w:rsidR="0027731B" w:rsidRPr="00D300C0" w:rsidRDefault="0027731B" w:rsidP="0027731B">
      <w:pPr>
        <w:pStyle w:val="FootnoteText"/>
      </w:pPr>
      <w:r>
        <w:rPr>
          <w:rStyle w:val="FootnoteReference"/>
        </w:rPr>
        <w:footnoteRef/>
      </w:r>
      <w:r w:rsidRPr="00D300C0">
        <w:t xml:space="preserve"> Le cosmopolitism</w:t>
      </w:r>
      <w:r>
        <w:t>e</w:t>
      </w:r>
      <w:r w:rsidRPr="00D300C0">
        <w:t xml:space="preserve"> est l’état d’esprit de cel</w:t>
      </w:r>
      <w:r>
        <w:t>ui qui a des idées cosmopolites, c’est-à-dire, quelqu’un qui refuse l’existence des frontières, qui ne se considère pas comme citoyen d’un Etat particulier</w:t>
      </w:r>
      <w:r w:rsidRPr="00D300C0">
        <w:t xml:space="preserve"> </w:t>
      </w:r>
    </w:p>
  </w:footnote>
  <w:footnote w:id="2">
    <w:p w:rsidR="0027731B" w:rsidRPr="001F484E" w:rsidRDefault="0027731B" w:rsidP="0027731B">
      <w:pPr>
        <w:pStyle w:val="FootnoteText"/>
        <w:jc w:val="both"/>
      </w:pPr>
      <w:r>
        <w:rPr>
          <w:rStyle w:val="FootnoteReference"/>
        </w:rPr>
        <w:footnoteRef/>
      </w:r>
      <w:r w:rsidRPr="001F484E">
        <w:t xml:space="preserve"> Argument philosophique développé par </w:t>
      </w:r>
      <w:r w:rsidRPr="001F484E">
        <w:rPr>
          <w:b/>
          <w:bCs/>
        </w:rPr>
        <w:t>Descartes</w:t>
      </w:r>
      <w:r w:rsidRPr="001F484E">
        <w:t> dans le "Discours de la méthode". Il constitue la seule chose ayant résisté au doute méthodique. On le retrouve dans la célèbre phrase, du philosophe </w:t>
      </w:r>
      <w:r w:rsidRPr="001F484E">
        <w:rPr>
          <w:b/>
          <w:bCs/>
        </w:rPr>
        <w:t>Descartes</w:t>
      </w:r>
      <w:r w:rsidRPr="001F484E">
        <w:t>, "</w:t>
      </w:r>
      <w:r w:rsidRPr="001F484E">
        <w:rPr>
          <w:b/>
          <w:bCs/>
        </w:rPr>
        <w:t>Cogito</w:t>
      </w:r>
      <w:r w:rsidRPr="001F484E">
        <w:t xml:space="preserve"> ergo </w:t>
      </w:r>
      <w:proofErr w:type="spellStart"/>
      <w:r w:rsidRPr="001F484E">
        <w:t>sum</w:t>
      </w:r>
      <w:proofErr w:type="spellEnd"/>
      <w:r w:rsidRPr="001F484E">
        <w:t>" qui signifie "je pense, donc je suis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E2116"/>
    <w:multiLevelType w:val="hybridMultilevel"/>
    <w:tmpl w:val="4A923BEC"/>
    <w:lvl w:ilvl="0" w:tplc="F4AAAE40">
      <w:numFmt w:val="bullet"/>
      <w:lvlText w:val="-"/>
      <w:lvlJc w:val="left"/>
      <w:pPr>
        <w:ind w:left="1080" w:hanging="360"/>
      </w:pPr>
      <w:rPr>
        <w:rFonts w:ascii="Times New Roman" w:eastAsiaTheme="minorHAnsi"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3D11D09"/>
    <w:multiLevelType w:val="hybridMultilevel"/>
    <w:tmpl w:val="0636A0EC"/>
    <w:lvl w:ilvl="0" w:tplc="6BECAD7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7F54107"/>
    <w:multiLevelType w:val="hybridMultilevel"/>
    <w:tmpl w:val="0636A0EC"/>
    <w:lvl w:ilvl="0" w:tplc="6BECAD7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C067952"/>
    <w:multiLevelType w:val="hybridMultilevel"/>
    <w:tmpl w:val="5F84AA8E"/>
    <w:lvl w:ilvl="0" w:tplc="2FA412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1B"/>
    <w:rsid w:val="00152F46"/>
    <w:rsid w:val="0027731B"/>
    <w:rsid w:val="003B69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73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31B"/>
    <w:rPr>
      <w:sz w:val="20"/>
      <w:szCs w:val="20"/>
    </w:rPr>
  </w:style>
  <w:style w:type="character" w:styleId="FootnoteReference">
    <w:name w:val="footnote reference"/>
    <w:basedOn w:val="DefaultParagraphFont"/>
    <w:uiPriority w:val="99"/>
    <w:semiHidden/>
    <w:unhideWhenUsed/>
    <w:rsid w:val="002773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73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31B"/>
    <w:rPr>
      <w:sz w:val="20"/>
      <w:szCs w:val="20"/>
    </w:rPr>
  </w:style>
  <w:style w:type="character" w:styleId="FootnoteReference">
    <w:name w:val="footnote reference"/>
    <w:basedOn w:val="DefaultParagraphFont"/>
    <w:uiPriority w:val="99"/>
    <w:semiHidden/>
    <w:unhideWhenUsed/>
    <w:rsid w:val="002773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2498</Words>
  <Characters>13745</Characters>
  <Application>Microsoft Office Word</Application>
  <DocSecurity>0</DocSecurity>
  <Lines>114</Lines>
  <Paragraphs>32</Paragraphs>
  <ScaleCrop>false</ScaleCrop>
  <Company/>
  <LinksUpToDate>false</LinksUpToDate>
  <CharactersWithSpaces>16211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Soumya</dc:creator>
  <cp:lastModifiedBy>Soumya</cp:lastModifiedBy>
  <cp:revision>1</cp:revision>
  <dcterms:created xsi:type="dcterms:W3CDTF">2021-06-03T11:55:00Z</dcterms:created>
  <dcterms:modified xsi:type="dcterms:W3CDTF">2021-06-03T11:55:00Z</dcterms:modified>
</cp:coreProperties>
</file>