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D4" w:rsidRPr="008F57D4" w:rsidRDefault="008F57D4" w:rsidP="008F57D4">
      <w:pPr>
        <w:bidi/>
        <w:spacing w:before="100" w:beforeAutospacing="1" w:after="100" w:afterAutospacing="1" w:line="240" w:lineRule="auto"/>
        <w:outlineLvl w:val="0"/>
        <w:rPr>
          <w:rFonts w:ascii="Traditional Arabic" w:eastAsia="Times New Roman" w:hAnsi="Traditional Arabic" w:cs="Traditional Arabic"/>
          <w:b/>
          <w:bCs/>
          <w:kern w:val="36"/>
          <w:sz w:val="48"/>
          <w:szCs w:val="48"/>
          <w:lang w:eastAsia="fr-FR"/>
        </w:rPr>
      </w:pPr>
      <w:bookmarkStart w:id="0" w:name="_GoBack"/>
      <w:bookmarkEnd w:id="0"/>
      <w:r w:rsidRPr="008F57D4">
        <w:rPr>
          <w:rFonts w:ascii="Traditional Arabic" w:eastAsia="Times New Roman" w:hAnsi="Traditional Arabic" w:cs="Traditional Arabic"/>
          <w:b/>
          <w:bCs/>
          <w:kern w:val="36"/>
          <w:sz w:val="48"/>
          <w:szCs w:val="48"/>
          <w:rtl/>
          <w:lang w:eastAsia="fr-FR"/>
        </w:rPr>
        <w:t xml:space="preserve">اتفاقيات جنيف 1949 وبروتوكولاتها الإضافية </w:t>
      </w:r>
    </w:p>
    <w:p w:rsidR="008F57D4" w:rsidRPr="008F57D4" w:rsidRDefault="008F57D4" w:rsidP="008F57D4">
      <w:pPr>
        <w:bidi/>
        <w:spacing w:before="100" w:beforeAutospacing="1" w:after="100" w:afterAutospacing="1" w:line="240" w:lineRule="auto"/>
        <w:outlineLvl w:val="1"/>
        <w:rPr>
          <w:rFonts w:ascii="Traditional Arabic" w:eastAsia="Times New Roman" w:hAnsi="Traditional Arabic" w:cs="Traditional Arabic"/>
          <w:b/>
          <w:bCs/>
          <w:sz w:val="36"/>
          <w:szCs w:val="36"/>
          <w:lang w:eastAsia="fr-FR"/>
        </w:rPr>
      </w:pPr>
      <w:r w:rsidRPr="008F57D4">
        <w:rPr>
          <w:rFonts w:ascii="Traditional Arabic" w:eastAsia="Times New Roman" w:hAnsi="Traditional Arabic" w:cs="Traditional Arabic"/>
          <w:b/>
          <w:bCs/>
          <w:sz w:val="36"/>
          <w:szCs w:val="36"/>
          <w:lang w:eastAsia="fr-FR"/>
        </w:rPr>
        <w:t xml:space="preserve">29-10-2010 </w:t>
      </w:r>
      <w:r w:rsidRPr="008F57D4">
        <w:rPr>
          <w:rFonts w:ascii="Traditional Arabic" w:eastAsia="Times New Roman" w:hAnsi="Traditional Arabic" w:cs="Traditional Arabic"/>
          <w:b/>
          <w:bCs/>
          <w:sz w:val="36"/>
          <w:szCs w:val="36"/>
          <w:rtl/>
          <w:lang w:eastAsia="fr-FR"/>
        </w:rPr>
        <w:t xml:space="preserve">نظرة عامة </w:t>
      </w:r>
    </w:p>
    <w:p w:rsidR="008F57D4" w:rsidRPr="008F57D4" w:rsidRDefault="008F57D4" w:rsidP="008F57D4">
      <w:pPr>
        <w:bidi/>
        <w:spacing w:before="100" w:beforeAutospacing="1" w:after="100" w:afterAutospacing="1" w:line="240" w:lineRule="auto"/>
        <w:rPr>
          <w:rFonts w:ascii="Traditional Arabic" w:eastAsia="Times New Roman" w:hAnsi="Traditional Arabic" w:cs="Traditional Arabic"/>
          <w:sz w:val="24"/>
          <w:szCs w:val="24"/>
          <w:lang w:eastAsia="fr-FR"/>
        </w:rPr>
      </w:pPr>
      <w:r w:rsidRPr="008F57D4">
        <w:rPr>
          <w:rFonts w:ascii="Traditional Arabic" w:eastAsia="Times New Roman" w:hAnsi="Traditional Arabic" w:cs="Traditional Arabic"/>
          <w:sz w:val="24"/>
          <w:szCs w:val="24"/>
          <w:rtl/>
          <w:lang w:eastAsia="fr-FR"/>
        </w:rPr>
        <w:t>اتفاقيات جنيف وبروتوكولاتها الإضافية معاهدات دولية تضم أكثر القواعد أهمية للحد من همجية الحروب. وتوفر الاتفاقيات الحماية للأشخاص الذين لا يشاركون في الأعمال العدائية (المدنيون, وعمال الصحة, وعمال الإغاثة) و الذين توقفوا عن المشاركة في الأعمال العدائية (الجرحى, والمرضى, وجنود السفن الغارقة</w:t>
      </w:r>
      <w:r w:rsidRPr="008F57D4">
        <w:rPr>
          <w:rFonts w:ascii="Traditional Arabic" w:eastAsia="Times New Roman" w:hAnsi="Traditional Arabic" w:cs="Traditional Arabic"/>
          <w:sz w:val="24"/>
          <w:szCs w:val="24"/>
          <w:lang w:eastAsia="fr-FR"/>
        </w:rPr>
        <w:t xml:space="preserve">, </w:t>
      </w:r>
      <w:r w:rsidRPr="008F57D4">
        <w:rPr>
          <w:rFonts w:ascii="Traditional Arabic" w:eastAsia="Times New Roman" w:hAnsi="Traditional Arabic" w:cs="Traditional Arabic"/>
          <w:sz w:val="24"/>
          <w:szCs w:val="24"/>
          <w:rtl/>
          <w:lang w:eastAsia="fr-FR"/>
        </w:rPr>
        <w:t>وأسرى الحرب</w:t>
      </w:r>
      <w:r w:rsidRPr="008F57D4">
        <w:rPr>
          <w:rFonts w:ascii="Traditional Arabic" w:eastAsia="Times New Roman" w:hAnsi="Traditional Arabic" w:cs="Traditional Arabic"/>
          <w:sz w:val="24"/>
          <w:szCs w:val="24"/>
          <w:lang w:eastAsia="fr-FR"/>
        </w:rPr>
        <w:t xml:space="preserve">). </w:t>
      </w:r>
    </w:p>
    <w:p w:rsidR="008F57D4" w:rsidRPr="008F57D4" w:rsidRDefault="008F57D4" w:rsidP="008F57D4">
      <w:pPr>
        <w:bidi/>
        <w:spacing w:before="100" w:beforeAutospacing="1" w:after="100" w:afterAutospacing="1" w:line="240" w:lineRule="auto"/>
        <w:rPr>
          <w:rFonts w:ascii="Traditional Arabic" w:eastAsia="Times New Roman" w:hAnsi="Traditional Arabic" w:cs="Traditional Arabic"/>
          <w:sz w:val="24"/>
          <w:szCs w:val="24"/>
          <w:lang w:eastAsia="fr-FR"/>
        </w:rPr>
      </w:pPr>
      <w:r w:rsidRPr="008F57D4">
        <w:rPr>
          <w:rFonts w:ascii="Traditional Arabic" w:eastAsia="Times New Roman" w:hAnsi="Traditional Arabic" w:cs="Traditional Arabic"/>
          <w:sz w:val="24"/>
          <w:szCs w:val="24"/>
          <w:rtl/>
          <w:lang w:eastAsia="fr-FR"/>
        </w:rPr>
        <w:t>تقع اتفاقيات جنيف وبروتوكولاتها الإضافية في صلب القانون الدولي الإنساني</w:t>
      </w:r>
      <w:r w:rsidRPr="008F57D4">
        <w:rPr>
          <w:rFonts w:ascii="Traditional Arabic" w:eastAsia="Times New Roman" w:hAnsi="Traditional Arabic" w:cs="Traditional Arabic"/>
          <w:sz w:val="24"/>
          <w:szCs w:val="24"/>
          <w:lang w:eastAsia="fr-FR"/>
        </w:rPr>
        <w:t xml:space="preserve">, </w:t>
      </w:r>
      <w:r w:rsidRPr="008F57D4">
        <w:rPr>
          <w:rFonts w:ascii="Traditional Arabic" w:eastAsia="Times New Roman" w:hAnsi="Traditional Arabic" w:cs="Traditional Arabic"/>
          <w:sz w:val="24"/>
          <w:szCs w:val="24"/>
          <w:rtl/>
          <w:lang w:eastAsia="fr-FR"/>
        </w:rPr>
        <w:t>وهي عصب القانون الدولي الذي ينظم السلوك أثناء النزاعات المسلحة ويسعى إلى الحد من تأثيراتها</w:t>
      </w:r>
      <w:r w:rsidRPr="008F57D4">
        <w:rPr>
          <w:rFonts w:ascii="Traditional Arabic" w:eastAsia="Times New Roman" w:hAnsi="Traditional Arabic" w:cs="Traditional Arabic"/>
          <w:sz w:val="24"/>
          <w:szCs w:val="24"/>
          <w:lang w:eastAsia="fr-FR"/>
        </w:rPr>
        <w:t>.</w:t>
      </w:r>
    </w:p>
    <w:p w:rsidR="008F57D4" w:rsidRPr="008F57D4" w:rsidRDefault="008F57D4" w:rsidP="008F57D4">
      <w:pPr>
        <w:bidi/>
        <w:spacing w:before="100" w:beforeAutospacing="1" w:after="100" w:afterAutospacing="1" w:line="240" w:lineRule="auto"/>
        <w:rPr>
          <w:rFonts w:ascii="Traditional Arabic" w:eastAsia="Times New Roman" w:hAnsi="Traditional Arabic" w:cs="Traditional Arabic"/>
          <w:sz w:val="24"/>
          <w:szCs w:val="24"/>
          <w:lang w:eastAsia="fr-FR"/>
        </w:rPr>
      </w:pPr>
      <w:r w:rsidRPr="008F57D4">
        <w:rPr>
          <w:rFonts w:ascii="Traditional Arabic" w:eastAsia="Times New Roman" w:hAnsi="Traditional Arabic" w:cs="Traditional Arabic"/>
          <w:sz w:val="24"/>
          <w:szCs w:val="24"/>
          <w:rtl/>
          <w:lang w:eastAsia="fr-FR"/>
        </w:rPr>
        <w:t>تحمي الاتفاقيات على وجه التحديد الأشخاص الذين لا يشاركون في الأعمال العدائية (المدنيون</w:t>
      </w:r>
      <w:r w:rsidRPr="008F57D4">
        <w:rPr>
          <w:rFonts w:ascii="Traditional Arabic" w:eastAsia="Times New Roman" w:hAnsi="Traditional Arabic" w:cs="Traditional Arabic"/>
          <w:sz w:val="24"/>
          <w:szCs w:val="24"/>
          <w:lang w:eastAsia="fr-FR"/>
        </w:rPr>
        <w:t xml:space="preserve">, </w:t>
      </w:r>
      <w:r w:rsidRPr="008F57D4">
        <w:rPr>
          <w:rFonts w:ascii="Traditional Arabic" w:eastAsia="Times New Roman" w:hAnsi="Traditional Arabic" w:cs="Traditional Arabic"/>
          <w:sz w:val="24"/>
          <w:szCs w:val="24"/>
          <w:rtl/>
          <w:lang w:eastAsia="fr-FR"/>
        </w:rPr>
        <w:t>وعمال الصحة, وعمال الإغاثة) والأشخاص الذين توقفوا عن المشاركة في الأعمال العدائية من قبيل الجرحى, والمرضى, والجنود الناجين من السفن الغارقة</w:t>
      </w:r>
      <w:r w:rsidRPr="008F57D4">
        <w:rPr>
          <w:rFonts w:ascii="Traditional Arabic" w:eastAsia="Times New Roman" w:hAnsi="Traditional Arabic" w:cs="Traditional Arabic"/>
          <w:sz w:val="24"/>
          <w:szCs w:val="24"/>
          <w:lang w:eastAsia="fr-FR"/>
        </w:rPr>
        <w:t xml:space="preserve">, </w:t>
      </w:r>
      <w:r w:rsidRPr="008F57D4">
        <w:rPr>
          <w:rFonts w:ascii="Traditional Arabic" w:eastAsia="Times New Roman" w:hAnsi="Traditional Arabic" w:cs="Traditional Arabic"/>
          <w:sz w:val="24"/>
          <w:szCs w:val="24"/>
          <w:rtl/>
          <w:lang w:eastAsia="fr-FR"/>
        </w:rPr>
        <w:t>وأسرى الحرب</w:t>
      </w:r>
      <w:r w:rsidRPr="008F57D4">
        <w:rPr>
          <w:rFonts w:ascii="Traditional Arabic" w:eastAsia="Times New Roman" w:hAnsi="Traditional Arabic" w:cs="Traditional Arabic"/>
          <w:sz w:val="24"/>
          <w:szCs w:val="24"/>
          <w:lang w:eastAsia="fr-FR"/>
        </w:rPr>
        <w:t>.</w:t>
      </w:r>
    </w:p>
    <w:p w:rsidR="008F57D4" w:rsidRPr="008F57D4" w:rsidRDefault="008F57D4" w:rsidP="008F57D4">
      <w:pPr>
        <w:bidi/>
        <w:spacing w:before="100" w:beforeAutospacing="1" w:after="100" w:afterAutospacing="1" w:line="240" w:lineRule="auto"/>
        <w:rPr>
          <w:rFonts w:ascii="Traditional Arabic" w:eastAsia="Times New Roman" w:hAnsi="Traditional Arabic" w:cs="Traditional Arabic"/>
          <w:sz w:val="24"/>
          <w:szCs w:val="24"/>
          <w:lang w:eastAsia="fr-FR"/>
        </w:rPr>
      </w:pPr>
      <w:r w:rsidRPr="008F57D4">
        <w:rPr>
          <w:rFonts w:ascii="Traditional Arabic" w:eastAsia="Times New Roman" w:hAnsi="Traditional Arabic" w:cs="Traditional Arabic"/>
          <w:sz w:val="24"/>
          <w:szCs w:val="24"/>
          <w:rtl/>
          <w:lang w:eastAsia="fr-FR"/>
        </w:rPr>
        <w:t xml:space="preserve">تدعو الاتفاقيات وبروتوكولاتها إلى الإجراءات التي يتعين اتخاذها منعًا لحدوث كافة الانتهاكات أو وضع حد لها, وتشمل قواعد صارمة للتصدي لما يُعرف بـ </w:t>
      </w:r>
      <w:r w:rsidRPr="008F57D4">
        <w:rPr>
          <w:rFonts w:ascii="Traditional Arabic" w:eastAsia="Times New Roman" w:hAnsi="Traditional Arabic" w:cs="Traditional Arabic"/>
          <w:sz w:val="24"/>
          <w:szCs w:val="24"/>
          <w:lang w:eastAsia="fr-FR"/>
        </w:rPr>
        <w:t>"</w:t>
      </w:r>
      <w:r w:rsidRPr="008F57D4">
        <w:rPr>
          <w:rFonts w:ascii="Traditional Arabic" w:eastAsia="Times New Roman" w:hAnsi="Traditional Arabic" w:cs="Traditional Arabic"/>
          <w:sz w:val="24"/>
          <w:szCs w:val="24"/>
          <w:rtl/>
          <w:lang w:eastAsia="fr-FR"/>
        </w:rPr>
        <w:t>الانتهاكات الخطيرة", إذ يتعين البحث عن الأشخاص المسؤولين عن "الانتهاكات الخطيرة", وتقديمهم إلى العدالة, أو تسليمهم, بغض النظر عن جنسيتهم</w:t>
      </w:r>
      <w:r w:rsidRPr="008F57D4">
        <w:rPr>
          <w:rFonts w:ascii="Traditional Arabic" w:eastAsia="Times New Roman" w:hAnsi="Traditional Arabic" w:cs="Traditional Arabic"/>
          <w:sz w:val="24"/>
          <w:szCs w:val="24"/>
          <w:lang w:eastAsia="fr-FR"/>
        </w:rPr>
        <w:t>.</w:t>
      </w:r>
    </w:p>
    <w:p w:rsidR="008F57D4" w:rsidRPr="008F57D4" w:rsidRDefault="008F57D4" w:rsidP="008F57D4">
      <w:pPr>
        <w:bidi/>
        <w:spacing w:before="100" w:beforeAutospacing="1" w:after="100" w:afterAutospacing="1" w:line="240" w:lineRule="auto"/>
        <w:outlineLvl w:val="1"/>
        <w:rPr>
          <w:rFonts w:ascii="Traditional Arabic" w:eastAsia="Times New Roman" w:hAnsi="Traditional Arabic" w:cs="Traditional Arabic"/>
          <w:b/>
          <w:bCs/>
          <w:sz w:val="36"/>
          <w:szCs w:val="36"/>
          <w:lang w:eastAsia="fr-FR"/>
        </w:rPr>
      </w:pPr>
      <w:r w:rsidRPr="008F57D4">
        <w:rPr>
          <w:rFonts w:ascii="Traditional Arabic" w:eastAsia="Times New Roman" w:hAnsi="Traditional Arabic" w:cs="Traditional Arabic"/>
          <w:b/>
          <w:bCs/>
          <w:sz w:val="36"/>
          <w:szCs w:val="36"/>
          <w:rtl/>
          <w:lang w:eastAsia="fr-FR"/>
        </w:rPr>
        <w:t>اتفاقيات جنيف 1949</w:t>
      </w:r>
    </w:p>
    <w:p w:rsidR="008F57D4" w:rsidRPr="008F57D4" w:rsidRDefault="008F57D4" w:rsidP="008F57D4">
      <w:pPr>
        <w:numPr>
          <w:ilvl w:val="0"/>
          <w:numId w:val="2"/>
        </w:numPr>
        <w:bidi/>
        <w:spacing w:before="100" w:beforeAutospacing="1" w:after="100" w:afterAutospacing="1" w:line="240" w:lineRule="auto"/>
        <w:rPr>
          <w:rFonts w:ascii="Traditional Arabic" w:eastAsia="Times New Roman" w:hAnsi="Traditional Arabic" w:cs="Traditional Arabic"/>
          <w:sz w:val="24"/>
          <w:szCs w:val="24"/>
          <w:lang w:eastAsia="fr-FR"/>
        </w:rPr>
      </w:pPr>
      <w:hyperlink r:id="rId6" w:tooltip="" w:history="1">
        <w:r w:rsidRPr="008F57D4">
          <w:rPr>
            <w:rFonts w:ascii="Traditional Arabic" w:eastAsia="Times New Roman" w:hAnsi="Traditional Arabic" w:cs="Traditional Arabic"/>
            <w:color w:val="0000FF"/>
            <w:sz w:val="24"/>
            <w:szCs w:val="24"/>
            <w:u w:val="single"/>
            <w:rtl/>
            <w:lang w:eastAsia="fr-FR"/>
          </w:rPr>
          <w:t>اتفاقية جنيف الأولى</w:t>
        </w:r>
      </w:hyperlink>
      <w:r w:rsidRPr="008F57D4">
        <w:rPr>
          <w:rFonts w:ascii="Traditional Arabic" w:eastAsia="Times New Roman" w:hAnsi="Traditional Arabic" w:cs="Traditional Arabic"/>
          <w:sz w:val="24"/>
          <w:szCs w:val="24"/>
          <w:lang w:eastAsia="fr-FR"/>
        </w:rPr>
        <w:t xml:space="preserve"> </w:t>
      </w:r>
      <w:r w:rsidRPr="008F57D4">
        <w:rPr>
          <w:rFonts w:ascii="Traditional Arabic" w:eastAsia="Times New Roman" w:hAnsi="Traditional Arabic" w:cs="Traditional Arabic"/>
          <w:sz w:val="24"/>
          <w:szCs w:val="24"/>
          <w:rtl/>
          <w:lang w:eastAsia="fr-FR"/>
        </w:rPr>
        <w:t xml:space="preserve">تحمي الجرحى, </w:t>
      </w:r>
      <w:proofErr w:type="gramStart"/>
      <w:r w:rsidRPr="008F57D4">
        <w:rPr>
          <w:rFonts w:ascii="Traditional Arabic" w:eastAsia="Times New Roman" w:hAnsi="Traditional Arabic" w:cs="Traditional Arabic"/>
          <w:sz w:val="24"/>
          <w:szCs w:val="24"/>
          <w:rtl/>
          <w:lang w:eastAsia="fr-FR"/>
        </w:rPr>
        <w:t>والجنود</w:t>
      </w:r>
      <w:proofErr w:type="gramEnd"/>
      <w:r w:rsidRPr="008F57D4">
        <w:rPr>
          <w:rFonts w:ascii="Traditional Arabic" w:eastAsia="Times New Roman" w:hAnsi="Traditional Arabic" w:cs="Traditional Arabic"/>
          <w:sz w:val="24"/>
          <w:szCs w:val="24"/>
          <w:rtl/>
          <w:lang w:eastAsia="fr-FR"/>
        </w:rPr>
        <w:t>, والمرضى في الحرب البرية</w:t>
      </w:r>
      <w:r w:rsidRPr="008F57D4">
        <w:rPr>
          <w:rFonts w:ascii="Traditional Arabic" w:eastAsia="Times New Roman" w:hAnsi="Traditional Arabic" w:cs="Traditional Arabic"/>
          <w:sz w:val="24"/>
          <w:szCs w:val="24"/>
          <w:lang w:eastAsia="fr-FR"/>
        </w:rPr>
        <w:t>.</w:t>
      </w:r>
    </w:p>
    <w:p w:rsidR="008F57D4" w:rsidRPr="008F57D4" w:rsidRDefault="008F57D4" w:rsidP="008F57D4">
      <w:pPr>
        <w:bidi/>
        <w:spacing w:before="100" w:beforeAutospacing="1" w:after="100" w:afterAutospacing="1" w:line="240" w:lineRule="auto"/>
        <w:rPr>
          <w:rFonts w:ascii="Traditional Arabic" w:eastAsia="Times New Roman" w:hAnsi="Traditional Arabic" w:cs="Traditional Arabic"/>
          <w:sz w:val="24"/>
          <w:szCs w:val="24"/>
          <w:lang w:eastAsia="fr-FR"/>
        </w:rPr>
      </w:pPr>
      <w:r w:rsidRPr="008F57D4">
        <w:rPr>
          <w:rFonts w:ascii="Traditional Arabic" w:eastAsia="Times New Roman" w:hAnsi="Traditional Arabic" w:cs="Traditional Arabic"/>
          <w:sz w:val="24"/>
          <w:szCs w:val="24"/>
          <w:rtl/>
          <w:lang w:eastAsia="fr-FR"/>
        </w:rPr>
        <w:t xml:space="preserve">هذه الاتفاقية تمثل النسخة المنقحة الرابعة لاتفاقية جنيف بشأن الجرح والمرضى وتعقب الاتفاقيات التي تم اعتمادها </w:t>
      </w:r>
      <w:proofErr w:type="gramStart"/>
      <w:r w:rsidRPr="008F57D4">
        <w:rPr>
          <w:rFonts w:ascii="Traditional Arabic" w:eastAsia="Times New Roman" w:hAnsi="Traditional Arabic" w:cs="Traditional Arabic"/>
          <w:sz w:val="24"/>
          <w:szCs w:val="24"/>
          <w:rtl/>
          <w:lang w:eastAsia="fr-FR"/>
        </w:rPr>
        <w:t>في</w:t>
      </w:r>
      <w:proofErr w:type="gramEnd"/>
      <w:r w:rsidRPr="008F57D4">
        <w:rPr>
          <w:rFonts w:ascii="Traditional Arabic" w:eastAsia="Times New Roman" w:hAnsi="Traditional Arabic" w:cs="Traditional Arabic"/>
          <w:sz w:val="24"/>
          <w:szCs w:val="24"/>
          <w:rtl/>
          <w:lang w:eastAsia="fr-FR"/>
        </w:rPr>
        <w:t xml:space="preserve"> 1864, و 1906, و 1929 وتضم </w:t>
      </w:r>
      <w:r w:rsidRPr="008F57D4">
        <w:rPr>
          <w:rFonts w:ascii="Traditional Arabic" w:eastAsia="Times New Roman" w:hAnsi="Traditional Arabic" w:cs="Traditional Arabic"/>
          <w:sz w:val="24"/>
          <w:szCs w:val="24"/>
          <w:lang w:eastAsia="fr-FR"/>
        </w:rPr>
        <w:t xml:space="preserve">64 </w:t>
      </w:r>
      <w:r w:rsidRPr="008F57D4">
        <w:rPr>
          <w:rFonts w:ascii="Traditional Arabic" w:eastAsia="Times New Roman" w:hAnsi="Traditional Arabic" w:cs="Traditional Arabic"/>
          <w:sz w:val="24"/>
          <w:szCs w:val="24"/>
          <w:rtl/>
          <w:lang w:eastAsia="fr-FR"/>
        </w:rPr>
        <w:t xml:space="preserve">مادة. ولا تقتصر هذه الاتفاقيات على حماية الجرحى, والمرضى, بل </w:t>
      </w:r>
      <w:proofErr w:type="gramStart"/>
      <w:r w:rsidRPr="008F57D4">
        <w:rPr>
          <w:rFonts w:ascii="Traditional Arabic" w:eastAsia="Times New Roman" w:hAnsi="Traditional Arabic" w:cs="Traditional Arabic"/>
          <w:sz w:val="24"/>
          <w:szCs w:val="24"/>
          <w:rtl/>
          <w:lang w:eastAsia="fr-FR"/>
        </w:rPr>
        <w:t>تشمل</w:t>
      </w:r>
      <w:proofErr w:type="gramEnd"/>
      <w:r w:rsidRPr="008F57D4">
        <w:rPr>
          <w:rFonts w:ascii="Traditional Arabic" w:eastAsia="Times New Roman" w:hAnsi="Traditional Arabic" w:cs="Traditional Arabic"/>
          <w:sz w:val="24"/>
          <w:szCs w:val="24"/>
          <w:rtl/>
          <w:lang w:eastAsia="fr-FR"/>
        </w:rPr>
        <w:t xml:space="preserve"> أيضا موظفي الصحة, والوحدات الدينية, والوحدات الطبية, ووسائل النقل الطبي</w:t>
      </w:r>
      <w:r w:rsidRPr="008F57D4">
        <w:rPr>
          <w:rFonts w:ascii="Traditional Arabic" w:eastAsia="Times New Roman" w:hAnsi="Traditional Arabic" w:cs="Traditional Arabic"/>
          <w:sz w:val="24"/>
          <w:szCs w:val="24"/>
          <w:lang w:eastAsia="fr-FR"/>
        </w:rPr>
        <w:t xml:space="preserve">. </w:t>
      </w:r>
      <w:proofErr w:type="gramStart"/>
      <w:r w:rsidRPr="008F57D4">
        <w:rPr>
          <w:rFonts w:ascii="Traditional Arabic" w:eastAsia="Times New Roman" w:hAnsi="Traditional Arabic" w:cs="Traditional Arabic"/>
          <w:sz w:val="24"/>
          <w:szCs w:val="24"/>
          <w:rtl/>
          <w:lang w:eastAsia="fr-FR"/>
        </w:rPr>
        <w:t>كما</w:t>
      </w:r>
      <w:proofErr w:type="gramEnd"/>
      <w:r w:rsidRPr="008F57D4">
        <w:rPr>
          <w:rFonts w:ascii="Traditional Arabic" w:eastAsia="Times New Roman" w:hAnsi="Traditional Arabic" w:cs="Traditional Arabic"/>
          <w:sz w:val="24"/>
          <w:szCs w:val="24"/>
          <w:rtl/>
          <w:lang w:eastAsia="fr-FR"/>
        </w:rPr>
        <w:t xml:space="preserve"> تعترف الاتفاقية بالشارات المميزة, وتضم ملحقين اثنين يشملان مشروع اتفاق بشأن مناطق المستشفيات, وبطاقة نموذجية لموظفي الصحة والدين</w:t>
      </w:r>
      <w:r w:rsidRPr="008F57D4">
        <w:rPr>
          <w:rFonts w:ascii="Traditional Arabic" w:eastAsia="Times New Roman" w:hAnsi="Traditional Arabic" w:cs="Traditional Arabic"/>
          <w:sz w:val="24"/>
          <w:szCs w:val="24"/>
          <w:lang w:eastAsia="fr-FR"/>
        </w:rPr>
        <w:t>.</w:t>
      </w:r>
    </w:p>
    <w:p w:rsidR="008F57D4" w:rsidRPr="008F57D4" w:rsidRDefault="008F57D4" w:rsidP="008F57D4">
      <w:pPr>
        <w:bidi/>
        <w:spacing w:before="100" w:beforeAutospacing="1" w:after="100" w:afterAutospacing="1" w:line="240" w:lineRule="auto"/>
        <w:rPr>
          <w:rFonts w:ascii="Traditional Arabic" w:eastAsia="Times New Roman" w:hAnsi="Traditional Arabic" w:cs="Traditional Arabic"/>
          <w:sz w:val="24"/>
          <w:szCs w:val="24"/>
          <w:lang w:eastAsia="fr-FR"/>
        </w:rPr>
      </w:pPr>
      <w:r w:rsidRPr="008F57D4">
        <w:rPr>
          <w:rFonts w:ascii="Traditional Arabic" w:eastAsia="Times New Roman" w:hAnsi="Traditional Arabic" w:cs="Traditional Arabic"/>
          <w:sz w:val="24"/>
          <w:szCs w:val="24"/>
          <w:lang w:eastAsia="fr-FR"/>
        </w:rPr>
        <w:t> </w:t>
      </w:r>
    </w:p>
    <w:p w:rsidR="008F57D4" w:rsidRPr="008F57D4" w:rsidRDefault="008F57D4" w:rsidP="008F57D4">
      <w:pPr>
        <w:numPr>
          <w:ilvl w:val="0"/>
          <w:numId w:val="3"/>
        </w:numPr>
        <w:bidi/>
        <w:spacing w:before="100" w:beforeAutospacing="1" w:after="100" w:afterAutospacing="1" w:line="240" w:lineRule="auto"/>
        <w:rPr>
          <w:rFonts w:ascii="Traditional Arabic" w:eastAsia="Times New Roman" w:hAnsi="Traditional Arabic" w:cs="Traditional Arabic"/>
          <w:sz w:val="24"/>
          <w:szCs w:val="24"/>
          <w:lang w:eastAsia="fr-FR"/>
        </w:rPr>
      </w:pPr>
      <w:hyperlink r:id="rId7" w:tooltip="" w:history="1">
        <w:r w:rsidRPr="008F57D4">
          <w:rPr>
            <w:rFonts w:ascii="Traditional Arabic" w:eastAsia="Times New Roman" w:hAnsi="Traditional Arabic" w:cs="Traditional Arabic"/>
            <w:color w:val="0000FF"/>
            <w:sz w:val="24"/>
            <w:szCs w:val="24"/>
            <w:u w:val="single"/>
            <w:rtl/>
            <w:lang w:eastAsia="fr-FR"/>
          </w:rPr>
          <w:t>اتفاقية جنيف الثانية</w:t>
        </w:r>
      </w:hyperlink>
      <w:r w:rsidRPr="008F57D4">
        <w:rPr>
          <w:rFonts w:ascii="Traditional Arabic" w:eastAsia="Times New Roman" w:hAnsi="Traditional Arabic" w:cs="Traditional Arabic"/>
          <w:sz w:val="24"/>
          <w:szCs w:val="24"/>
          <w:lang w:eastAsia="fr-FR"/>
        </w:rPr>
        <w:t xml:space="preserve"> </w:t>
      </w:r>
      <w:r w:rsidRPr="008F57D4">
        <w:rPr>
          <w:rFonts w:ascii="Traditional Arabic" w:eastAsia="Times New Roman" w:hAnsi="Traditional Arabic" w:cs="Traditional Arabic"/>
          <w:sz w:val="24"/>
          <w:szCs w:val="24"/>
          <w:rtl/>
          <w:lang w:eastAsia="fr-FR"/>
        </w:rPr>
        <w:t xml:space="preserve">تحمي الجرحى, والمرضى, والجنود الناجين من السفن الغارقة </w:t>
      </w:r>
      <w:proofErr w:type="gramStart"/>
      <w:r w:rsidRPr="008F57D4">
        <w:rPr>
          <w:rFonts w:ascii="Traditional Arabic" w:eastAsia="Times New Roman" w:hAnsi="Traditional Arabic" w:cs="Traditional Arabic"/>
          <w:sz w:val="24"/>
          <w:szCs w:val="24"/>
          <w:rtl/>
          <w:lang w:eastAsia="fr-FR"/>
        </w:rPr>
        <w:t>في</w:t>
      </w:r>
      <w:proofErr w:type="gramEnd"/>
      <w:r w:rsidRPr="008F57D4">
        <w:rPr>
          <w:rFonts w:ascii="Traditional Arabic" w:eastAsia="Times New Roman" w:hAnsi="Traditional Arabic" w:cs="Traditional Arabic"/>
          <w:sz w:val="24"/>
          <w:szCs w:val="24"/>
          <w:rtl/>
          <w:lang w:eastAsia="fr-FR"/>
        </w:rPr>
        <w:t xml:space="preserve"> وقت الحرب</w:t>
      </w:r>
      <w:r w:rsidRPr="008F57D4">
        <w:rPr>
          <w:rFonts w:ascii="Traditional Arabic" w:eastAsia="Times New Roman" w:hAnsi="Traditional Arabic" w:cs="Traditional Arabic"/>
          <w:sz w:val="24"/>
          <w:szCs w:val="24"/>
          <w:lang w:eastAsia="fr-FR"/>
        </w:rPr>
        <w:t>.</w:t>
      </w:r>
    </w:p>
    <w:p w:rsidR="008F57D4" w:rsidRPr="008F57D4" w:rsidRDefault="008F57D4" w:rsidP="008F57D4">
      <w:pPr>
        <w:bidi/>
        <w:spacing w:before="100" w:beforeAutospacing="1" w:after="100" w:afterAutospacing="1" w:line="240" w:lineRule="auto"/>
        <w:rPr>
          <w:rFonts w:ascii="Traditional Arabic" w:eastAsia="Times New Roman" w:hAnsi="Traditional Arabic" w:cs="Traditional Arabic"/>
          <w:sz w:val="24"/>
          <w:szCs w:val="24"/>
          <w:lang w:eastAsia="fr-FR"/>
        </w:rPr>
      </w:pPr>
      <w:r w:rsidRPr="008F57D4">
        <w:rPr>
          <w:rFonts w:ascii="Traditional Arabic" w:eastAsia="Times New Roman" w:hAnsi="Traditional Arabic" w:cs="Traditional Arabic"/>
          <w:sz w:val="24"/>
          <w:szCs w:val="24"/>
          <w:rtl/>
          <w:lang w:eastAsia="fr-FR"/>
        </w:rPr>
        <w:t xml:space="preserve">حلت هذه الاتفاقية محل اتفاقية لاهاي لعام 1907 تكييفًا لمبادئ اتفاقية جنيف لتطبيقها في حالة الحرب البحرية. وتشبه الاتفاقية </w:t>
      </w:r>
      <w:proofErr w:type="gramStart"/>
      <w:r w:rsidRPr="008F57D4">
        <w:rPr>
          <w:rFonts w:ascii="Traditional Arabic" w:eastAsia="Times New Roman" w:hAnsi="Traditional Arabic" w:cs="Traditional Arabic"/>
          <w:sz w:val="24"/>
          <w:szCs w:val="24"/>
          <w:rtl/>
          <w:lang w:eastAsia="fr-FR"/>
        </w:rPr>
        <w:t>إلى</w:t>
      </w:r>
      <w:proofErr w:type="gramEnd"/>
      <w:r w:rsidRPr="008F57D4">
        <w:rPr>
          <w:rFonts w:ascii="Traditional Arabic" w:eastAsia="Times New Roman" w:hAnsi="Traditional Arabic" w:cs="Traditional Arabic"/>
          <w:sz w:val="24"/>
          <w:szCs w:val="24"/>
          <w:rtl/>
          <w:lang w:eastAsia="fr-FR"/>
        </w:rPr>
        <w:t xml:space="preserve"> حد كبير الأحكام الواردة في اتفاقية جنيف الأولى هيكلاً ومحتوًى. وتضم 63 مادة </w:t>
      </w:r>
      <w:proofErr w:type="gramStart"/>
      <w:r w:rsidRPr="008F57D4">
        <w:rPr>
          <w:rFonts w:ascii="Traditional Arabic" w:eastAsia="Times New Roman" w:hAnsi="Traditional Arabic" w:cs="Traditional Arabic"/>
          <w:sz w:val="24"/>
          <w:szCs w:val="24"/>
          <w:rtl/>
          <w:lang w:eastAsia="fr-FR"/>
        </w:rPr>
        <w:t>تنطبق</w:t>
      </w:r>
      <w:proofErr w:type="gramEnd"/>
      <w:r w:rsidRPr="008F57D4">
        <w:rPr>
          <w:rFonts w:ascii="Traditional Arabic" w:eastAsia="Times New Roman" w:hAnsi="Traditional Arabic" w:cs="Traditional Arabic"/>
          <w:sz w:val="24"/>
          <w:szCs w:val="24"/>
          <w:rtl/>
          <w:lang w:eastAsia="fr-FR"/>
        </w:rPr>
        <w:t xml:space="preserve"> على وجه التحديد على الحرب البحرية حيث توفر الحماية, على سبيل المثال, للسفن المستشفيات. وتضم الاتفاقية ملحقًا </w:t>
      </w:r>
      <w:proofErr w:type="gramStart"/>
      <w:r w:rsidRPr="008F57D4">
        <w:rPr>
          <w:rFonts w:ascii="Traditional Arabic" w:eastAsia="Times New Roman" w:hAnsi="Traditional Arabic" w:cs="Traditional Arabic"/>
          <w:sz w:val="24"/>
          <w:szCs w:val="24"/>
          <w:rtl/>
          <w:lang w:eastAsia="fr-FR"/>
        </w:rPr>
        <w:t>يحوي</w:t>
      </w:r>
      <w:proofErr w:type="gramEnd"/>
      <w:r w:rsidRPr="008F57D4">
        <w:rPr>
          <w:rFonts w:ascii="Traditional Arabic" w:eastAsia="Times New Roman" w:hAnsi="Traditional Arabic" w:cs="Traditional Arabic"/>
          <w:sz w:val="24"/>
          <w:szCs w:val="24"/>
          <w:rtl/>
          <w:lang w:eastAsia="fr-FR"/>
        </w:rPr>
        <w:t xml:space="preserve"> نموذج بطاقة خاص بالموظفين الطبيين والدينيين</w:t>
      </w:r>
      <w:r w:rsidRPr="008F57D4">
        <w:rPr>
          <w:rFonts w:ascii="Traditional Arabic" w:eastAsia="Times New Roman" w:hAnsi="Traditional Arabic" w:cs="Traditional Arabic"/>
          <w:sz w:val="24"/>
          <w:szCs w:val="24"/>
          <w:lang w:eastAsia="fr-FR"/>
        </w:rPr>
        <w:t>.</w:t>
      </w:r>
    </w:p>
    <w:p w:rsidR="008F57D4" w:rsidRPr="008F57D4" w:rsidRDefault="008F57D4" w:rsidP="008F57D4">
      <w:pPr>
        <w:bidi/>
        <w:spacing w:before="100" w:beforeAutospacing="1" w:after="100" w:afterAutospacing="1" w:line="240" w:lineRule="auto"/>
        <w:rPr>
          <w:rFonts w:ascii="Traditional Arabic" w:eastAsia="Times New Roman" w:hAnsi="Traditional Arabic" w:cs="Traditional Arabic"/>
          <w:sz w:val="24"/>
          <w:szCs w:val="24"/>
          <w:lang w:eastAsia="fr-FR"/>
        </w:rPr>
      </w:pPr>
      <w:r w:rsidRPr="008F57D4">
        <w:rPr>
          <w:rFonts w:ascii="Traditional Arabic" w:eastAsia="Times New Roman" w:hAnsi="Traditional Arabic" w:cs="Traditional Arabic"/>
          <w:sz w:val="24"/>
          <w:szCs w:val="24"/>
          <w:lang w:eastAsia="fr-FR"/>
        </w:rPr>
        <w:t> </w:t>
      </w:r>
    </w:p>
    <w:p w:rsidR="008F57D4" w:rsidRPr="008F57D4" w:rsidRDefault="008F57D4" w:rsidP="008F57D4">
      <w:pPr>
        <w:numPr>
          <w:ilvl w:val="0"/>
          <w:numId w:val="4"/>
        </w:numPr>
        <w:bidi/>
        <w:spacing w:before="100" w:beforeAutospacing="1" w:after="100" w:afterAutospacing="1" w:line="240" w:lineRule="auto"/>
        <w:rPr>
          <w:rFonts w:ascii="Traditional Arabic" w:eastAsia="Times New Roman" w:hAnsi="Traditional Arabic" w:cs="Traditional Arabic"/>
          <w:sz w:val="24"/>
          <w:szCs w:val="24"/>
          <w:lang w:eastAsia="fr-FR"/>
        </w:rPr>
      </w:pPr>
      <w:hyperlink r:id="rId8" w:tooltip="" w:history="1">
        <w:r w:rsidRPr="008F57D4">
          <w:rPr>
            <w:rFonts w:ascii="Traditional Arabic" w:eastAsia="Times New Roman" w:hAnsi="Traditional Arabic" w:cs="Traditional Arabic"/>
            <w:color w:val="0000FF"/>
            <w:sz w:val="24"/>
            <w:szCs w:val="24"/>
            <w:u w:val="single"/>
            <w:rtl/>
            <w:lang w:eastAsia="fr-FR"/>
          </w:rPr>
          <w:t>اتفاقية جنيف الثالثة</w:t>
        </w:r>
      </w:hyperlink>
      <w:r w:rsidRPr="008F57D4">
        <w:rPr>
          <w:rFonts w:ascii="Traditional Arabic" w:eastAsia="Times New Roman" w:hAnsi="Traditional Arabic" w:cs="Traditional Arabic"/>
          <w:sz w:val="24"/>
          <w:szCs w:val="24"/>
          <w:lang w:eastAsia="fr-FR"/>
        </w:rPr>
        <w:t xml:space="preserve"> </w:t>
      </w:r>
      <w:r w:rsidRPr="008F57D4">
        <w:rPr>
          <w:rFonts w:ascii="Traditional Arabic" w:eastAsia="Times New Roman" w:hAnsi="Traditional Arabic" w:cs="Traditional Arabic"/>
          <w:sz w:val="24"/>
          <w:szCs w:val="24"/>
          <w:rtl/>
          <w:lang w:eastAsia="fr-FR"/>
        </w:rPr>
        <w:t xml:space="preserve">تنطبق </w:t>
      </w:r>
      <w:proofErr w:type="gramStart"/>
      <w:r w:rsidRPr="008F57D4">
        <w:rPr>
          <w:rFonts w:ascii="Traditional Arabic" w:eastAsia="Times New Roman" w:hAnsi="Traditional Arabic" w:cs="Traditional Arabic"/>
          <w:sz w:val="24"/>
          <w:szCs w:val="24"/>
          <w:rtl/>
          <w:lang w:eastAsia="fr-FR"/>
        </w:rPr>
        <w:t>على</w:t>
      </w:r>
      <w:proofErr w:type="gramEnd"/>
      <w:r w:rsidRPr="008F57D4">
        <w:rPr>
          <w:rFonts w:ascii="Traditional Arabic" w:eastAsia="Times New Roman" w:hAnsi="Traditional Arabic" w:cs="Traditional Arabic"/>
          <w:sz w:val="24"/>
          <w:szCs w:val="24"/>
          <w:rtl/>
          <w:lang w:eastAsia="fr-FR"/>
        </w:rPr>
        <w:t xml:space="preserve"> أسرى الحرب</w:t>
      </w:r>
      <w:r w:rsidRPr="008F57D4">
        <w:rPr>
          <w:rFonts w:ascii="Traditional Arabic" w:eastAsia="Times New Roman" w:hAnsi="Traditional Arabic" w:cs="Traditional Arabic"/>
          <w:sz w:val="24"/>
          <w:szCs w:val="24"/>
          <w:lang w:eastAsia="fr-FR"/>
        </w:rPr>
        <w:t>.</w:t>
      </w:r>
    </w:p>
    <w:p w:rsidR="008F57D4" w:rsidRPr="008F57D4" w:rsidRDefault="008F57D4" w:rsidP="008F57D4">
      <w:pPr>
        <w:bidi/>
        <w:spacing w:before="100" w:beforeAutospacing="1" w:after="100" w:afterAutospacing="1" w:line="240" w:lineRule="auto"/>
        <w:rPr>
          <w:rFonts w:ascii="Traditional Arabic" w:eastAsia="Times New Roman" w:hAnsi="Traditional Arabic" w:cs="Traditional Arabic"/>
          <w:sz w:val="24"/>
          <w:szCs w:val="24"/>
          <w:lang w:eastAsia="fr-FR"/>
        </w:rPr>
      </w:pPr>
      <w:r w:rsidRPr="008F57D4">
        <w:rPr>
          <w:rFonts w:ascii="Traditional Arabic" w:eastAsia="Times New Roman" w:hAnsi="Traditional Arabic" w:cs="Traditional Arabic"/>
          <w:sz w:val="24"/>
          <w:szCs w:val="24"/>
          <w:rtl/>
          <w:lang w:eastAsia="fr-FR"/>
        </w:rPr>
        <w:t xml:space="preserve">حلت هذه الاتفاقية </w:t>
      </w:r>
      <w:proofErr w:type="gramStart"/>
      <w:r w:rsidRPr="008F57D4">
        <w:rPr>
          <w:rFonts w:ascii="Traditional Arabic" w:eastAsia="Times New Roman" w:hAnsi="Traditional Arabic" w:cs="Traditional Arabic"/>
          <w:sz w:val="24"/>
          <w:szCs w:val="24"/>
          <w:rtl/>
          <w:lang w:eastAsia="fr-FR"/>
        </w:rPr>
        <w:t>محل</w:t>
      </w:r>
      <w:proofErr w:type="gramEnd"/>
      <w:r w:rsidRPr="008F57D4">
        <w:rPr>
          <w:rFonts w:ascii="Traditional Arabic" w:eastAsia="Times New Roman" w:hAnsi="Traditional Arabic" w:cs="Traditional Arabic"/>
          <w:sz w:val="24"/>
          <w:szCs w:val="24"/>
          <w:rtl/>
          <w:lang w:eastAsia="fr-FR"/>
        </w:rPr>
        <w:t xml:space="preserve"> اتفاقية أسرى الحرب لعام 1929. وتضم 143 مادة في حين </w:t>
      </w:r>
      <w:proofErr w:type="gramStart"/>
      <w:r w:rsidRPr="008F57D4">
        <w:rPr>
          <w:rFonts w:ascii="Traditional Arabic" w:eastAsia="Times New Roman" w:hAnsi="Traditional Arabic" w:cs="Traditional Arabic"/>
          <w:sz w:val="24"/>
          <w:szCs w:val="24"/>
          <w:rtl/>
          <w:lang w:eastAsia="fr-FR"/>
        </w:rPr>
        <w:t>اقتصرت</w:t>
      </w:r>
      <w:proofErr w:type="gramEnd"/>
      <w:r w:rsidRPr="008F57D4">
        <w:rPr>
          <w:rFonts w:ascii="Traditional Arabic" w:eastAsia="Times New Roman" w:hAnsi="Traditional Arabic" w:cs="Traditional Arabic"/>
          <w:sz w:val="24"/>
          <w:szCs w:val="24"/>
          <w:rtl/>
          <w:lang w:eastAsia="fr-FR"/>
        </w:rPr>
        <w:t xml:space="preserve"> اتفاقية 1929 على 97 مادة فقط. </w:t>
      </w:r>
      <w:proofErr w:type="gramStart"/>
      <w:r w:rsidRPr="008F57D4">
        <w:rPr>
          <w:rFonts w:ascii="Traditional Arabic" w:eastAsia="Times New Roman" w:hAnsi="Traditional Arabic" w:cs="Traditional Arabic"/>
          <w:sz w:val="24"/>
          <w:szCs w:val="24"/>
          <w:rtl/>
          <w:lang w:eastAsia="fr-FR"/>
        </w:rPr>
        <w:t>وتم</w:t>
      </w:r>
      <w:proofErr w:type="gramEnd"/>
      <w:r w:rsidRPr="008F57D4">
        <w:rPr>
          <w:rFonts w:ascii="Traditional Arabic" w:eastAsia="Times New Roman" w:hAnsi="Traditional Arabic" w:cs="Traditional Arabic"/>
          <w:sz w:val="24"/>
          <w:szCs w:val="24"/>
          <w:rtl/>
          <w:lang w:eastAsia="fr-FR"/>
        </w:rPr>
        <w:t xml:space="preserve"> توسيع نطاق فئات الأشخاص الذين لهم الحق في التمتع بوضع أسرى الحرب طبقا للاتفاقيتين الأولى والثانية. وتم صياغة تعريف أدق لظروف الاعتقال, ومكانه, وخاصة ما يتعلق بعمل أسرى الحرب</w:t>
      </w:r>
      <w:r w:rsidRPr="008F57D4">
        <w:rPr>
          <w:rFonts w:ascii="Traditional Arabic" w:eastAsia="Times New Roman" w:hAnsi="Traditional Arabic" w:cs="Traditional Arabic"/>
          <w:sz w:val="24"/>
          <w:szCs w:val="24"/>
          <w:lang w:eastAsia="fr-FR"/>
        </w:rPr>
        <w:t xml:space="preserve">, </w:t>
      </w:r>
      <w:r w:rsidRPr="008F57D4">
        <w:rPr>
          <w:rFonts w:ascii="Traditional Arabic" w:eastAsia="Times New Roman" w:hAnsi="Traditional Arabic" w:cs="Traditional Arabic"/>
          <w:sz w:val="24"/>
          <w:szCs w:val="24"/>
          <w:rtl/>
          <w:lang w:eastAsia="fr-FR"/>
        </w:rPr>
        <w:t xml:space="preserve">ومواردهم المالية, والإعانات التي يتسلمونها, والإجراءات القضائية المتخذة ضدهم. وقد أقرت الاتفاقية مبدأ إطلاق سراح الأسرى, وإعادتهم إلى وطنهم من دون تأخير بعد انتهاء الأعمال </w:t>
      </w:r>
      <w:proofErr w:type="spellStart"/>
      <w:r w:rsidRPr="008F57D4">
        <w:rPr>
          <w:rFonts w:ascii="Traditional Arabic" w:eastAsia="Times New Roman" w:hAnsi="Traditional Arabic" w:cs="Traditional Arabic"/>
          <w:sz w:val="24"/>
          <w:szCs w:val="24"/>
          <w:rtl/>
          <w:lang w:eastAsia="fr-FR"/>
        </w:rPr>
        <w:t>العدائية.وتضم</w:t>
      </w:r>
      <w:proofErr w:type="spellEnd"/>
      <w:r w:rsidRPr="008F57D4">
        <w:rPr>
          <w:rFonts w:ascii="Traditional Arabic" w:eastAsia="Times New Roman" w:hAnsi="Traditional Arabic" w:cs="Traditional Arabic"/>
          <w:sz w:val="24"/>
          <w:szCs w:val="24"/>
          <w:rtl/>
          <w:lang w:eastAsia="fr-FR"/>
        </w:rPr>
        <w:t xml:space="preserve"> الاتفاقية أيضا خمسة ملاحق </w:t>
      </w:r>
      <w:proofErr w:type="gramStart"/>
      <w:r w:rsidRPr="008F57D4">
        <w:rPr>
          <w:rFonts w:ascii="Traditional Arabic" w:eastAsia="Times New Roman" w:hAnsi="Traditional Arabic" w:cs="Traditional Arabic"/>
          <w:sz w:val="24"/>
          <w:szCs w:val="24"/>
          <w:rtl/>
          <w:lang w:eastAsia="fr-FR"/>
        </w:rPr>
        <w:t>تضم</w:t>
      </w:r>
      <w:proofErr w:type="gramEnd"/>
      <w:r w:rsidRPr="008F57D4">
        <w:rPr>
          <w:rFonts w:ascii="Traditional Arabic" w:eastAsia="Times New Roman" w:hAnsi="Traditional Arabic" w:cs="Traditional Arabic"/>
          <w:sz w:val="24"/>
          <w:szCs w:val="24"/>
          <w:rtl/>
          <w:lang w:eastAsia="fr-FR"/>
        </w:rPr>
        <w:t xml:space="preserve"> لوائح النماذج المختلفة, وبطاقات التعريف, وبطاقات أخرى</w:t>
      </w:r>
      <w:r w:rsidRPr="008F57D4">
        <w:rPr>
          <w:rFonts w:ascii="Traditional Arabic" w:eastAsia="Times New Roman" w:hAnsi="Traditional Arabic" w:cs="Traditional Arabic"/>
          <w:sz w:val="24"/>
          <w:szCs w:val="24"/>
          <w:lang w:eastAsia="fr-FR"/>
        </w:rPr>
        <w:t>.</w:t>
      </w:r>
    </w:p>
    <w:p w:rsidR="008F57D4" w:rsidRPr="008F57D4" w:rsidRDefault="008F57D4" w:rsidP="008F57D4">
      <w:pPr>
        <w:bidi/>
        <w:spacing w:before="100" w:beforeAutospacing="1" w:after="100" w:afterAutospacing="1" w:line="240" w:lineRule="auto"/>
        <w:rPr>
          <w:rFonts w:ascii="Traditional Arabic" w:eastAsia="Times New Roman" w:hAnsi="Traditional Arabic" w:cs="Traditional Arabic"/>
          <w:sz w:val="24"/>
          <w:szCs w:val="24"/>
          <w:lang w:eastAsia="fr-FR"/>
        </w:rPr>
      </w:pPr>
      <w:r w:rsidRPr="008F57D4">
        <w:rPr>
          <w:rFonts w:ascii="Traditional Arabic" w:eastAsia="Times New Roman" w:hAnsi="Traditional Arabic" w:cs="Traditional Arabic"/>
          <w:sz w:val="24"/>
          <w:szCs w:val="24"/>
          <w:lang w:eastAsia="fr-FR"/>
        </w:rPr>
        <w:t> </w:t>
      </w:r>
    </w:p>
    <w:p w:rsidR="008F57D4" w:rsidRPr="008F57D4" w:rsidRDefault="008F57D4" w:rsidP="008F57D4">
      <w:pPr>
        <w:numPr>
          <w:ilvl w:val="0"/>
          <w:numId w:val="5"/>
        </w:numPr>
        <w:bidi/>
        <w:spacing w:before="100" w:beforeAutospacing="1" w:after="100" w:afterAutospacing="1" w:line="240" w:lineRule="auto"/>
        <w:rPr>
          <w:rFonts w:ascii="Traditional Arabic" w:eastAsia="Times New Roman" w:hAnsi="Traditional Arabic" w:cs="Traditional Arabic"/>
          <w:sz w:val="24"/>
          <w:szCs w:val="24"/>
          <w:lang w:eastAsia="fr-FR"/>
        </w:rPr>
      </w:pPr>
      <w:r w:rsidRPr="008F57D4">
        <w:rPr>
          <w:rFonts w:ascii="Traditional Arabic" w:eastAsia="Times New Roman" w:hAnsi="Traditional Arabic" w:cs="Traditional Arabic"/>
          <w:sz w:val="24"/>
          <w:szCs w:val="24"/>
          <w:lang w:eastAsia="fr-FR"/>
        </w:rPr>
        <w:t> </w:t>
      </w:r>
      <w:hyperlink r:id="rId9" w:tooltip="" w:history="1">
        <w:r w:rsidRPr="008F57D4">
          <w:rPr>
            <w:rFonts w:ascii="Traditional Arabic" w:eastAsia="Times New Roman" w:hAnsi="Traditional Arabic" w:cs="Traditional Arabic"/>
            <w:color w:val="0000FF"/>
            <w:sz w:val="24"/>
            <w:szCs w:val="24"/>
            <w:u w:val="single"/>
            <w:rtl/>
            <w:lang w:eastAsia="fr-FR"/>
          </w:rPr>
          <w:t>اتفاقية جنيف الرابعة</w:t>
        </w:r>
      </w:hyperlink>
      <w:r w:rsidRPr="008F57D4">
        <w:rPr>
          <w:rFonts w:ascii="Traditional Arabic" w:eastAsia="Times New Roman" w:hAnsi="Traditional Arabic" w:cs="Traditional Arabic"/>
          <w:sz w:val="24"/>
          <w:szCs w:val="24"/>
          <w:lang w:eastAsia="fr-FR"/>
        </w:rPr>
        <w:t xml:space="preserve"> </w:t>
      </w:r>
      <w:proofErr w:type="gramStart"/>
      <w:r w:rsidRPr="008F57D4">
        <w:rPr>
          <w:rFonts w:ascii="Traditional Arabic" w:eastAsia="Times New Roman" w:hAnsi="Traditional Arabic" w:cs="Traditional Arabic"/>
          <w:sz w:val="24"/>
          <w:szCs w:val="24"/>
          <w:rtl/>
          <w:lang w:eastAsia="fr-FR"/>
        </w:rPr>
        <w:t>توفر</w:t>
      </w:r>
      <w:proofErr w:type="gramEnd"/>
      <w:r w:rsidRPr="008F57D4">
        <w:rPr>
          <w:rFonts w:ascii="Traditional Arabic" w:eastAsia="Times New Roman" w:hAnsi="Traditional Arabic" w:cs="Traditional Arabic"/>
          <w:sz w:val="24"/>
          <w:szCs w:val="24"/>
          <w:rtl/>
          <w:lang w:eastAsia="fr-FR"/>
        </w:rPr>
        <w:t xml:space="preserve"> الحماية للمدنيين, بما في ذلك الأراضي المحتلة</w:t>
      </w:r>
      <w:r w:rsidRPr="008F57D4">
        <w:rPr>
          <w:rFonts w:ascii="Traditional Arabic" w:eastAsia="Times New Roman" w:hAnsi="Traditional Arabic" w:cs="Traditional Arabic"/>
          <w:sz w:val="24"/>
          <w:szCs w:val="24"/>
          <w:lang w:eastAsia="fr-FR"/>
        </w:rPr>
        <w:t>.</w:t>
      </w:r>
    </w:p>
    <w:p w:rsidR="008F57D4" w:rsidRPr="008F57D4" w:rsidRDefault="008F57D4" w:rsidP="008F57D4">
      <w:pPr>
        <w:bidi/>
        <w:spacing w:before="100" w:beforeAutospacing="1" w:after="100" w:afterAutospacing="1" w:line="240" w:lineRule="auto"/>
        <w:rPr>
          <w:rFonts w:ascii="Traditional Arabic" w:eastAsia="Times New Roman" w:hAnsi="Traditional Arabic" w:cs="Traditional Arabic"/>
          <w:sz w:val="24"/>
          <w:szCs w:val="24"/>
          <w:lang w:eastAsia="fr-FR"/>
        </w:rPr>
      </w:pPr>
      <w:r w:rsidRPr="008F57D4">
        <w:rPr>
          <w:rFonts w:ascii="Traditional Arabic" w:eastAsia="Times New Roman" w:hAnsi="Traditional Arabic" w:cs="Traditional Arabic"/>
          <w:sz w:val="24"/>
          <w:szCs w:val="24"/>
          <w:rtl/>
          <w:lang w:eastAsia="fr-FR"/>
        </w:rPr>
        <w:lastRenderedPageBreak/>
        <w:t xml:space="preserve">انصبت اتفاقيات جنيف التي اعتمدت </w:t>
      </w:r>
      <w:proofErr w:type="gramStart"/>
      <w:r w:rsidRPr="008F57D4">
        <w:rPr>
          <w:rFonts w:ascii="Traditional Arabic" w:eastAsia="Times New Roman" w:hAnsi="Traditional Arabic" w:cs="Traditional Arabic"/>
          <w:sz w:val="24"/>
          <w:szCs w:val="24"/>
          <w:rtl/>
          <w:lang w:eastAsia="fr-FR"/>
        </w:rPr>
        <w:t>قبل</w:t>
      </w:r>
      <w:proofErr w:type="gramEnd"/>
      <w:r w:rsidRPr="008F57D4">
        <w:rPr>
          <w:rFonts w:ascii="Traditional Arabic" w:eastAsia="Times New Roman" w:hAnsi="Traditional Arabic" w:cs="Traditional Arabic"/>
          <w:sz w:val="24"/>
          <w:szCs w:val="24"/>
          <w:rtl/>
          <w:lang w:eastAsia="fr-FR"/>
        </w:rPr>
        <w:t xml:space="preserve"> 1949 على المحاربين فقط, دون المدنيين. </w:t>
      </w:r>
      <w:proofErr w:type="gramStart"/>
      <w:r w:rsidRPr="008F57D4">
        <w:rPr>
          <w:rFonts w:ascii="Traditional Arabic" w:eastAsia="Times New Roman" w:hAnsi="Traditional Arabic" w:cs="Traditional Arabic"/>
          <w:sz w:val="24"/>
          <w:szCs w:val="24"/>
          <w:rtl/>
          <w:lang w:eastAsia="fr-FR"/>
        </w:rPr>
        <w:t>وقد</w:t>
      </w:r>
      <w:proofErr w:type="gramEnd"/>
      <w:r w:rsidRPr="008F57D4">
        <w:rPr>
          <w:rFonts w:ascii="Traditional Arabic" w:eastAsia="Times New Roman" w:hAnsi="Traditional Arabic" w:cs="Traditional Arabic"/>
          <w:sz w:val="24"/>
          <w:szCs w:val="24"/>
          <w:rtl/>
          <w:lang w:eastAsia="fr-FR"/>
        </w:rPr>
        <w:t xml:space="preserve"> أظهرت أحداث الحرب العالمية الثانية العواقب الوخيمة التي نتجت عن غياب اتفاقية لحماية المدنيين في زمن الحرب. وعليه, أخذت الاتفاقية المعتمدة </w:t>
      </w:r>
      <w:proofErr w:type="gramStart"/>
      <w:r w:rsidRPr="008F57D4">
        <w:rPr>
          <w:rFonts w:ascii="Traditional Arabic" w:eastAsia="Times New Roman" w:hAnsi="Traditional Arabic" w:cs="Traditional Arabic"/>
          <w:sz w:val="24"/>
          <w:szCs w:val="24"/>
          <w:rtl/>
          <w:lang w:eastAsia="fr-FR"/>
        </w:rPr>
        <w:t>في</w:t>
      </w:r>
      <w:proofErr w:type="gramEnd"/>
      <w:r w:rsidRPr="008F57D4">
        <w:rPr>
          <w:rFonts w:ascii="Traditional Arabic" w:eastAsia="Times New Roman" w:hAnsi="Traditional Arabic" w:cs="Traditional Arabic"/>
          <w:sz w:val="24"/>
          <w:szCs w:val="24"/>
          <w:rtl/>
          <w:lang w:eastAsia="fr-FR"/>
        </w:rPr>
        <w:t xml:space="preserve"> عام 1949 في اعتبارها تجارب الحرب العالمية الثانية. وتضم الاتفاقية 159 مادة ضمنها مادة قصيرة تُعنى بحماية للمدنيين عمومًا من عواقب الحرب, لكنها لم تتصد لمسألة الأعمال العدائية في حد ذاتها إلى أن تم مراجعتها في البروتوكولين الإضافيين لعام 1977. </w:t>
      </w:r>
      <w:proofErr w:type="gramStart"/>
      <w:r w:rsidRPr="008F57D4">
        <w:rPr>
          <w:rFonts w:ascii="Traditional Arabic" w:eastAsia="Times New Roman" w:hAnsi="Traditional Arabic" w:cs="Traditional Arabic"/>
          <w:sz w:val="24"/>
          <w:szCs w:val="24"/>
          <w:rtl/>
          <w:lang w:eastAsia="fr-FR"/>
        </w:rPr>
        <w:t>ويتناول</w:t>
      </w:r>
      <w:proofErr w:type="gramEnd"/>
      <w:r w:rsidRPr="008F57D4">
        <w:rPr>
          <w:rFonts w:ascii="Traditional Arabic" w:eastAsia="Times New Roman" w:hAnsi="Traditional Arabic" w:cs="Traditional Arabic"/>
          <w:sz w:val="24"/>
          <w:szCs w:val="24"/>
          <w:rtl/>
          <w:lang w:eastAsia="fr-FR"/>
        </w:rPr>
        <w:t xml:space="preserve"> معظم مواد الاتفاقية مسائل وضع الأشخاص المتمتعين بالحماية ومعاملتهم, ويميز وضع الأجانب في إقليم أحد أطراف النزاع من وضع المدنيين في الإقليم المحتل. وتوضح مواد الاتفاقية أيضا </w:t>
      </w:r>
      <w:proofErr w:type="gramStart"/>
      <w:r w:rsidRPr="008F57D4">
        <w:rPr>
          <w:rFonts w:ascii="Traditional Arabic" w:eastAsia="Times New Roman" w:hAnsi="Traditional Arabic" w:cs="Traditional Arabic"/>
          <w:sz w:val="24"/>
          <w:szCs w:val="24"/>
          <w:rtl/>
          <w:lang w:eastAsia="fr-FR"/>
        </w:rPr>
        <w:t>التزامات</w:t>
      </w:r>
      <w:proofErr w:type="gramEnd"/>
      <w:r w:rsidRPr="008F57D4">
        <w:rPr>
          <w:rFonts w:ascii="Traditional Arabic" w:eastAsia="Times New Roman" w:hAnsi="Traditional Arabic" w:cs="Traditional Arabic"/>
          <w:sz w:val="24"/>
          <w:szCs w:val="24"/>
          <w:rtl/>
          <w:lang w:eastAsia="fr-FR"/>
        </w:rPr>
        <w:t xml:space="preserve"> قوة الاحتلال تجاه السكان المدنيين, وتضم أحكامًا تفصيلية بشأن الإغاثة الإنسانية في الإقليم المحتل. </w:t>
      </w:r>
      <w:proofErr w:type="gramStart"/>
      <w:r w:rsidRPr="008F57D4">
        <w:rPr>
          <w:rFonts w:ascii="Traditional Arabic" w:eastAsia="Times New Roman" w:hAnsi="Traditional Arabic" w:cs="Traditional Arabic"/>
          <w:sz w:val="24"/>
          <w:szCs w:val="24"/>
          <w:rtl/>
          <w:lang w:eastAsia="fr-FR"/>
        </w:rPr>
        <w:t>كما</w:t>
      </w:r>
      <w:proofErr w:type="gramEnd"/>
      <w:r w:rsidRPr="008F57D4">
        <w:rPr>
          <w:rFonts w:ascii="Traditional Arabic" w:eastAsia="Times New Roman" w:hAnsi="Traditional Arabic" w:cs="Traditional Arabic"/>
          <w:sz w:val="24"/>
          <w:szCs w:val="24"/>
          <w:rtl/>
          <w:lang w:eastAsia="fr-FR"/>
        </w:rPr>
        <w:t xml:space="preserve"> تضم نظامُا معينًا لمعاملة المعتقلين المدنيين, وثلاثة ملحقات تضم نموذج اتفاقية بشأن المستشفيات والمناطق الآمنة, ولوائح نموذجية بشأن الإغاثة الإنسانية, وبطاقات نموذجية</w:t>
      </w:r>
      <w:r w:rsidRPr="008F57D4">
        <w:rPr>
          <w:rFonts w:ascii="Traditional Arabic" w:eastAsia="Times New Roman" w:hAnsi="Traditional Arabic" w:cs="Traditional Arabic"/>
          <w:sz w:val="24"/>
          <w:szCs w:val="24"/>
          <w:lang w:eastAsia="fr-FR"/>
        </w:rPr>
        <w:t>.</w:t>
      </w:r>
    </w:p>
    <w:p w:rsidR="008F57D4" w:rsidRPr="008F57D4" w:rsidRDefault="008F57D4" w:rsidP="008F57D4">
      <w:pPr>
        <w:bidi/>
        <w:spacing w:before="100" w:beforeAutospacing="1" w:after="100" w:afterAutospacing="1" w:line="240" w:lineRule="auto"/>
        <w:outlineLvl w:val="1"/>
        <w:rPr>
          <w:rFonts w:ascii="Traditional Arabic" w:eastAsia="Times New Roman" w:hAnsi="Traditional Arabic" w:cs="Traditional Arabic"/>
          <w:b/>
          <w:bCs/>
          <w:sz w:val="36"/>
          <w:szCs w:val="36"/>
          <w:lang w:eastAsia="fr-FR"/>
        </w:rPr>
      </w:pPr>
      <w:proofErr w:type="gramStart"/>
      <w:r w:rsidRPr="008F57D4">
        <w:rPr>
          <w:rFonts w:ascii="Traditional Arabic" w:eastAsia="Times New Roman" w:hAnsi="Traditional Arabic" w:cs="Traditional Arabic"/>
          <w:b/>
          <w:bCs/>
          <w:sz w:val="36"/>
          <w:szCs w:val="36"/>
          <w:rtl/>
          <w:lang w:eastAsia="fr-FR"/>
        </w:rPr>
        <w:t>المادة</w:t>
      </w:r>
      <w:proofErr w:type="gramEnd"/>
      <w:r w:rsidRPr="008F57D4">
        <w:rPr>
          <w:rFonts w:ascii="Traditional Arabic" w:eastAsia="Times New Roman" w:hAnsi="Traditional Arabic" w:cs="Traditional Arabic"/>
          <w:b/>
          <w:bCs/>
          <w:sz w:val="36"/>
          <w:szCs w:val="36"/>
          <w:rtl/>
          <w:lang w:eastAsia="fr-FR"/>
        </w:rPr>
        <w:t xml:space="preserve"> 3 المشتركة</w:t>
      </w:r>
    </w:p>
    <w:p w:rsidR="008F57D4" w:rsidRPr="008F57D4" w:rsidRDefault="008F57D4" w:rsidP="008F57D4">
      <w:pPr>
        <w:numPr>
          <w:ilvl w:val="0"/>
          <w:numId w:val="6"/>
        </w:numPr>
        <w:bidi/>
        <w:spacing w:before="100" w:beforeAutospacing="1" w:after="100" w:afterAutospacing="1" w:line="240" w:lineRule="auto"/>
        <w:rPr>
          <w:rFonts w:ascii="Traditional Arabic" w:eastAsia="Times New Roman" w:hAnsi="Traditional Arabic" w:cs="Traditional Arabic"/>
          <w:sz w:val="24"/>
          <w:szCs w:val="24"/>
          <w:lang w:eastAsia="fr-FR"/>
        </w:rPr>
      </w:pPr>
      <w:r w:rsidRPr="008F57D4">
        <w:rPr>
          <w:rFonts w:ascii="Traditional Arabic" w:eastAsia="Times New Roman" w:hAnsi="Traditional Arabic" w:cs="Traditional Arabic"/>
          <w:sz w:val="24"/>
          <w:szCs w:val="24"/>
          <w:lang w:eastAsia="fr-FR"/>
        </w:rPr>
        <w:t xml:space="preserve">  </w:t>
      </w:r>
      <w:hyperlink r:id="rId10" w:history="1">
        <w:r w:rsidRPr="008F57D4">
          <w:rPr>
            <w:rFonts w:ascii="Traditional Arabic" w:eastAsia="Times New Roman" w:hAnsi="Traditional Arabic" w:cs="Traditional Arabic"/>
            <w:color w:val="0000FF"/>
            <w:sz w:val="24"/>
            <w:szCs w:val="24"/>
            <w:u w:val="single"/>
            <w:rtl/>
            <w:lang w:eastAsia="fr-FR"/>
          </w:rPr>
          <w:t>الماد</w:t>
        </w:r>
      </w:hyperlink>
      <w:r w:rsidRPr="008F57D4">
        <w:rPr>
          <w:rFonts w:ascii="Traditional Arabic" w:eastAsia="Times New Roman" w:hAnsi="Traditional Arabic" w:cs="Traditional Arabic"/>
          <w:sz w:val="24"/>
          <w:szCs w:val="24"/>
          <w:lang w:eastAsia="fr-FR"/>
        </w:rPr>
        <w:t xml:space="preserve"> </w:t>
      </w:r>
      <w:hyperlink r:id="rId11" w:history="1">
        <w:r w:rsidRPr="008F57D4">
          <w:rPr>
            <w:rFonts w:ascii="Traditional Arabic" w:eastAsia="Times New Roman" w:hAnsi="Traditional Arabic" w:cs="Traditional Arabic"/>
            <w:color w:val="0000FF"/>
            <w:sz w:val="24"/>
            <w:szCs w:val="24"/>
            <w:u w:val="single"/>
            <w:rtl/>
            <w:lang w:eastAsia="fr-FR"/>
          </w:rPr>
          <w:t>ة 3المشتركة</w:t>
        </w:r>
      </w:hyperlink>
      <w:r w:rsidRPr="008F57D4">
        <w:rPr>
          <w:rFonts w:ascii="Traditional Arabic" w:eastAsia="Times New Roman" w:hAnsi="Traditional Arabic" w:cs="Traditional Arabic"/>
          <w:sz w:val="24"/>
          <w:szCs w:val="24"/>
          <w:lang w:eastAsia="fr-FR"/>
        </w:rPr>
        <w:t xml:space="preserve"> </w:t>
      </w:r>
      <w:r w:rsidRPr="008F57D4">
        <w:rPr>
          <w:rFonts w:ascii="Traditional Arabic" w:eastAsia="Times New Roman" w:hAnsi="Traditional Arabic" w:cs="Traditional Arabic"/>
          <w:sz w:val="24"/>
          <w:szCs w:val="24"/>
          <w:rtl/>
          <w:lang w:eastAsia="fr-FR"/>
        </w:rPr>
        <w:t xml:space="preserve">بين اتفاقيات جنيف </w:t>
      </w:r>
      <w:proofErr w:type="gramStart"/>
      <w:r w:rsidRPr="008F57D4">
        <w:rPr>
          <w:rFonts w:ascii="Traditional Arabic" w:eastAsia="Times New Roman" w:hAnsi="Traditional Arabic" w:cs="Traditional Arabic"/>
          <w:sz w:val="24"/>
          <w:szCs w:val="24"/>
          <w:rtl/>
          <w:lang w:eastAsia="fr-FR"/>
        </w:rPr>
        <w:t>الأربع</w:t>
      </w:r>
      <w:proofErr w:type="gramEnd"/>
      <w:r w:rsidRPr="008F57D4">
        <w:rPr>
          <w:rFonts w:ascii="Traditional Arabic" w:eastAsia="Times New Roman" w:hAnsi="Traditional Arabic" w:cs="Traditional Arabic"/>
          <w:sz w:val="24"/>
          <w:szCs w:val="24"/>
          <w:rtl/>
          <w:lang w:eastAsia="fr-FR"/>
        </w:rPr>
        <w:t xml:space="preserve"> تقدمًا حيث شملت لأول مرة حالات النزاعات المسلحة غير الدولية. وهذه الأنواع من النزاعات تتباين تباينا كبيراً حيث تضم الحروب الأهلية التقليدية, والنزاعات المسلحة الداخلية التي تتسرب إلى دول أخرى أو النزاعات الداخلية تتدخل فيها دول ثالثة أو قوات متعددة الجنسيات إلى جانب الحكومة. </w:t>
      </w:r>
      <w:proofErr w:type="gramStart"/>
      <w:r w:rsidRPr="008F57D4">
        <w:rPr>
          <w:rFonts w:ascii="Traditional Arabic" w:eastAsia="Times New Roman" w:hAnsi="Traditional Arabic" w:cs="Traditional Arabic"/>
          <w:sz w:val="24"/>
          <w:szCs w:val="24"/>
          <w:rtl/>
          <w:lang w:eastAsia="fr-FR"/>
        </w:rPr>
        <w:t>وتنص</w:t>
      </w:r>
      <w:proofErr w:type="gramEnd"/>
      <w:r w:rsidRPr="008F57D4">
        <w:rPr>
          <w:rFonts w:ascii="Traditional Arabic" w:eastAsia="Times New Roman" w:hAnsi="Traditional Arabic" w:cs="Traditional Arabic"/>
          <w:sz w:val="24"/>
          <w:szCs w:val="24"/>
          <w:rtl/>
          <w:lang w:eastAsia="fr-FR"/>
        </w:rPr>
        <w:t xml:space="preserve"> المادة 3 المشتركة على القواعد الأساسية التي لا يجوز استثناء أي من أحكامها, حيث يمكن اعتبارها كاتفاقية مصغرة ضمن الاتفاقيات تضم القواعد الأساسية لاتفاقيات جنيف في صيغة مكثفة, وتُطبق على النزاعات غير الدولية</w:t>
      </w:r>
      <w:r w:rsidRPr="008F57D4">
        <w:rPr>
          <w:rFonts w:ascii="Traditional Arabic" w:eastAsia="Times New Roman" w:hAnsi="Traditional Arabic" w:cs="Traditional Arabic"/>
          <w:sz w:val="24"/>
          <w:szCs w:val="24"/>
          <w:lang w:eastAsia="fr-FR"/>
        </w:rPr>
        <w:t>:</w:t>
      </w:r>
    </w:p>
    <w:p w:rsidR="008F57D4" w:rsidRPr="008F57D4" w:rsidRDefault="008F57D4" w:rsidP="008F57D4">
      <w:pPr>
        <w:bidi/>
        <w:spacing w:before="100" w:beforeAutospacing="1" w:after="100" w:afterAutospacing="1" w:line="240" w:lineRule="auto"/>
        <w:ind w:left="720"/>
        <w:rPr>
          <w:rFonts w:ascii="Traditional Arabic" w:eastAsia="Times New Roman" w:hAnsi="Traditional Arabic" w:cs="Traditional Arabic"/>
          <w:sz w:val="24"/>
          <w:szCs w:val="24"/>
          <w:lang w:eastAsia="fr-FR"/>
        </w:rPr>
      </w:pPr>
      <w:r w:rsidRPr="008F57D4">
        <w:rPr>
          <w:rFonts w:ascii="Traditional Arabic" w:eastAsia="Times New Roman" w:hAnsi="Traditional Arabic" w:cs="Traditional Arabic"/>
          <w:sz w:val="24"/>
          <w:szCs w:val="24"/>
          <w:rtl/>
          <w:lang w:eastAsia="fr-FR"/>
        </w:rPr>
        <w:t>تطالب بمعاملة إنسانية لجميع الأشخاص المعتقلين عند العدو وعدم التمييز ضدهم أو تعريضهم للأذى وتحرم على وجه التحديد القتل, والتشويه, والتعذيب, والمعاملة القاسية, واللاإنسانية, والمهينة, واحتجاز الرهائن, والمحاكمة غير العادلة</w:t>
      </w:r>
      <w:r w:rsidRPr="008F57D4">
        <w:rPr>
          <w:rFonts w:ascii="Traditional Arabic" w:eastAsia="Times New Roman" w:hAnsi="Traditional Arabic" w:cs="Traditional Arabic"/>
          <w:sz w:val="24"/>
          <w:szCs w:val="24"/>
          <w:lang w:eastAsia="fr-FR"/>
        </w:rPr>
        <w:t>.</w:t>
      </w:r>
      <w:r w:rsidRPr="008F57D4">
        <w:rPr>
          <w:rFonts w:ascii="Traditional Arabic" w:eastAsia="Times New Roman" w:hAnsi="Traditional Arabic" w:cs="Traditional Arabic"/>
          <w:sz w:val="24"/>
          <w:szCs w:val="24"/>
          <w:lang w:eastAsia="fr-FR"/>
        </w:rPr>
        <w:br/>
      </w:r>
      <w:r w:rsidRPr="008F57D4">
        <w:rPr>
          <w:rFonts w:ascii="Traditional Arabic" w:eastAsia="Times New Roman" w:hAnsi="Traditional Arabic" w:cs="Traditional Arabic"/>
          <w:sz w:val="24"/>
          <w:szCs w:val="24"/>
          <w:rtl/>
          <w:lang w:eastAsia="fr-FR"/>
        </w:rPr>
        <w:t xml:space="preserve">تقضي بتجميع الجرحى </w:t>
      </w:r>
      <w:proofErr w:type="gramStart"/>
      <w:r w:rsidRPr="008F57D4">
        <w:rPr>
          <w:rFonts w:ascii="Traditional Arabic" w:eastAsia="Times New Roman" w:hAnsi="Traditional Arabic" w:cs="Traditional Arabic"/>
          <w:sz w:val="24"/>
          <w:szCs w:val="24"/>
          <w:rtl/>
          <w:lang w:eastAsia="fr-FR"/>
        </w:rPr>
        <w:t>والمرضى</w:t>
      </w:r>
      <w:proofErr w:type="gramEnd"/>
      <w:r w:rsidRPr="008F57D4">
        <w:rPr>
          <w:rFonts w:ascii="Traditional Arabic" w:eastAsia="Times New Roman" w:hAnsi="Traditional Arabic" w:cs="Traditional Arabic"/>
          <w:sz w:val="24"/>
          <w:szCs w:val="24"/>
          <w:rtl/>
          <w:lang w:eastAsia="fr-FR"/>
        </w:rPr>
        <w:t xml:space="preserve"> والناجين من السفن الغارقة وتوفير العناية لهم</w:t>
      </w:r>
      <w:r w:rsidRPr="008F57D4">
        <w:rPr>
          <w:rFonts w:ascii="Traditional Arabic" w:eastAsia="Times New Roman" w:hAnsi="Traditional Arabic" w:cs="Traditional Arabic"/>
          <w:sz w:val="24"/>
          <w:szCs w:val="24"/>
          <w:lang w:eastAsia="fr-FR"/>
        </w:rPr>
        <w:t>.</w:t>
      </w:r>
      <w:r w:rsidRPr="008F57D4">
        <w:rPr>
          <w:rFonts w:ascii="Traditional Arabic" w:eastAsia="Times New Roman" w:hAnsi="Traditional Arabic" w:cs="Traditional Arabic"/>
          <w:sz w:val="24"/>
          <w:szCs w:val="24"/>
          <w:lang w:eastAsia="fr-FR"/>
        </w:rPr>
        <w:br/>
      </w:r>
      <w:r w:rsidRPr="008F57D4">
        <w:rPr>
          <w:rFonts w:ascii="Traditional Arabic" w:eastAsia="Times New Roman" w:hAnsi="Traditional Arabic" w:cs="Traditional Arabic"/>
          <w:sz w:val="24"/>
          <w:szCs w:val="24"/>
          <w:rtl/>
          <w:lang w:eastAsia="fr-FR"/>
        </w:rPr>
        <w:t xml:space="preserve">تمنح اللجنة الدولية للصليب الأحمر </w:t>
      </w:r>
      <w:proofErr w:type="gramStart"/>
      <w:r w:rsidRPr="008F57D4">
        <w:rPr>
          <w:rFonts w:ascii="Traditional Arabic" w:eastAsia="Times New Roman" w:hAnsi="Traditional Arabic" w:cs="Traditional Arabic"/>
          <w:sz w:val="24"/>
          <w:szCs w:val="24"/>
          <w:rtl/>
          <w:lang w:eastAsia="fr-FR"/>
        </w:rPr>
        <w:t>الحق</w:t>
      </w:r>
      <w:proofErr w:type="gramEnd"/>
      <w:r w:rsidRPr="008F57D4">
        <w:rPr>
          <w:rFonts w:ascii="Traditional Arabic" w:eastAsia="Times New Roman" w:hAnsi="Traditional Arabic" w:cs="Traditional Arabic"/>
          <w:sz w:val="24"/>
          <w:szCs w:val="24"/>
          <w:rtl/>
          <w:lang w:eastAsia="fr-FR"/>
        </w:rPr>
        <w:t xml:space="preserve"> في توفير خدماتها لأطراف النزاع</w:t>
      </w:r>
      <w:r w:rsidRPr="008F57D4">
        <w:rPr>
          <w:rFonts w:ascii="Traditional Arabic" w:eastAsia="Times New Roman" w:hAnsi="Traditional Arabic" w:cs="Traditional Arabic"/>
          <w:sz w:val="24"/>
          <w:szCs w:val="24"/>
          <w:lang w:eastAsia="fr-FR"/>
        </w:rPr>
        <w:t>.</w:t>
      </w:r>
      <w:r w:rsidRPr="008F57D4">
        <w:rPr>
          <w:rFonts w:ascii="Traditional Arabic" w:eastAsia="Times New Roman" w:hAnsi="Traditional Arabic" w:cs="Traditional Arabic"/>
          <w:sz w:val="24"/>
          <w:szCs w:val="24"/>
          <w:lang w:eastAsia="fr-FR"/>
        </w:rPr>
        <w:br/>
      </w:r>
      <w:proofErr w:type="gramStart"/>
      <w:r w:rsidRPr="008F57D4">
        <w:rPr>
          <w:rFonts w:ascii="Traditional Arabic" w:eastAsia="Times New Roman" w:hAnsi="Traditional Arabic" w:cs="Traditional Arabic"/>
          <w:sz w:val="24"/>
          <w:szCs w:val="24"/>
          <w:rtl/>
          <w:lang w:eastAsia="fr-FR"/>
        </w:rPr>
        <w:t>تدعو</w:t>
      </w:r>
      <w:proofErr w:type="gramEnd"/>
      <w:r w:rsidRPr="008F57D4">
        <w:rPr>
          <w:rFonts w:ascii="Traditional Arabic" w:eastAsia="Times New Roman" w:hAnsi="Traditional Arabic" w:cs="Traditional Arabic"/>
          <w:sz w:val="24"/>
          <w:szCs w:val="24"/>
          <w:rtl/>
          <w:lang w:eastAsia="fr-FR"/>
        </w:rPr>
        <w:t xml:space="preserve"> أطراف النزاع إلى وضع جميع اتفاقيات جنيف أو بعضها حيز التنفيذ من خلال ما يسمى "الاتفاقات الخاصة</w:t>
      </w:r>
      <w:r w:rsidRPr="008F57D4">
        <w:rPr>
          <w:rFonts w:ascii="Traditional Arabic" w:eastAsia="Times New Roman" w:hAnsi="Traditional Arabic" w:cs="Traditional Arabic"/>
          <w:sz w:val="24"/>
          <w:szCs w:val="24"/>
          <w:lang w:eastAsia="fr-FR"/>
        </w:rPr>
        <w:t>".</w:t>
      </w:r>
      <w:r w:rsidRPr="008F57D4">
        <w:rPr>
          <w:rFonts w:ascii="Traditional Arabic" w:eastAsia="Times New Roman" w:hAnsi="Traditional Arabic" w:cs="Traditional Arabic"/>
          <w:sz w:val="24"/>
          <w:szCs w:val="24"/>
          <w:lang w:eastAsia="fr-FR"/>
        </w:rPr>
        <w:br/>
      </w:r>
      <w:r w:rsidRPr="008F57D4">
        <w:rPr>
          <w:rFonts w:ascii="Traditional Arabic" w:eastAsia="Times New Roman" w:hAnsi="Traditional Arabic" w:cs="Traditional Arabic"/>
          <w:sz w:val="24"/>
          <w:szCs w:val="24"/>
          <w:rtl/>
          <w:lang w:eastAsia="fr-FR"/>
        </w:rPr>
        <w:t>تعترف بأن تطبيق هذه القواعد لا يؤثر في الوضع القانوني لأطراف النزاع</w:t>
      </w:r>
      <w:r w:rsidRPr="008F57D4">
        <w:rPr>
          <w:rFonts w:ascii="Traditional Arabic" w:eastAsia="Times New Roman" w:hAnsi="Traditional Arabic" w:cs="Traditional Arabic"/>
          <w:sz w:val="24"/>
          <w:szCs w:val="24"/>
          <w:lang w:eastAsia="fr-FR"/>
        </w:rPr>
        <w:t>.</w:t>
      </w:r>
    </w:p>
    <w:p w:rsidR="008F57D4" w:rsidRPr="008F57D4" w:rsidRDefault="008F57D4" w:rsidP="008F57D4">
      <w:pPr>
        <w:bidi/>
        <w:spacing w:before="100" w:beforeAutospacing="1" w:after="100" w:afterAutospacing="1" w:line="240" w:lineRule="auto"/>
        <w:ind w:left="720"/>
        <w:rPr>
          <w:rFonts w:ascii="Traditional Arabic" w:eastAsia="Times New Roman" w:hAnsi="Traditional Arabic" w:cs="Traditional Arabic"/>
          <w:sz w:val="24"/>
          <w:szCs w:val="24"/>
          <w:lang w:eastAsia="fr-FR"/>
        </w:rPr>
      </w:pPr>
      <w:proofErr w:type="gramStart"/>
      <w:r w:rsidRPr="008F57D4">
        <w:rPr>
          <w:rFonts w:ascii="Traditional Arabic" w:eastAsia="Times New Roman" w:hAnsi="Traditional Arabic" w:cs="Traditional Arabic"/>
          <w:sz w:val="24"/>
          <w:szCs w:val="24"/>
          <w:rtl/>
          <w:lang w:eastAsia="fr-FR"/>
        </w:rPr>
        <w:t>وبما</w:t>
      </w:r>
      <w:proofErr w:type="gramEnd"/>
      <w:r w:rsidRPr="008F57D4">
        <w:rPr>
          <w:rFonts w:ascii="Traditional Arabic" w:eastAsia="Times New Roman" w:hAnsi="Traditional Arabic" w:cs="Traditional Arabic"/>
          <w:sz w:val="24"/>
          <w:szCs w:val="24"/>
          <w:rtl/>
          <w:lang w:eastAsia="fr-FR"/>
        </w:rPr>
        <w:t xml:space="preserve"> أن معظم النزاعات المسلحة في الوقت الراهن نزاعات غير دولية, فإن تطبيق المادة 3 المشتركة أمر في غاية الأهمية, ويقتضي احترامها بالكامل</w:t>
      </w:r>
      <w:r w:rsidRPr="008F57D4">
        <w:rPr>
          <w:rFonts w:ascii="Traditional Arabic" w:eastAsia="Times New Roman" w:hAnsi="Traditional Arabic" w:cs="Traditional Arabic"/>
          <w:sz w:val="24"/>
          <w:szCs w:val="24"/>
          <w:lang w:eastAsia="fr-FR"/>
        </w:rPr>
        <w:t>. </w:t>
      </w:r>
    </w:p>
    <w:p w:rsidR="008F57D4" w:rsidRPr="008F57D4" w:rsidRDefault="008F57D4" w:rsidP="008F57D4">
      <w:pPr>
        <w:bidi/>
        <w:spacing w:before="100" w:beforeAutospacing="1" w:after="100" w:afterAutospacing="1" w:line="240" w:lineRule="auto"/>
        <w:outlineLvl w:val="1"/>
        <w:rPr>
          <w:rFonts w:ascii="Traditional Arabic" w:eastAsia="Times New Roman" w:hAnsi="Traditional Arabic" w:cs="Traditional Arabic"/>
          <w:b/>
          <w:bCs/>
          <w:sz w:val="36"/>
          <w:szCs w:val="36"/>
          <w:lang w:eastAsia="fr-FR"/>
        </w:rPr>
      </w:pPr>
      <w:proofErr w:type="gramStart"/>
      <w:r w:rsidRPr="008F57D4">
        <w:rPr>
          <w:rFonts w:ascii="Traditional Arabic" w:eastAsia="Times New Roman" w:hAnsi="Traditional Arabic" w:cs="Traditional Arabic"/>
          <w:b/>
          <w:bCs/>
          <w:sz w:val="36"/>
          <w:szCs w:val="36"/>
          <w:rtl/>
          <w:lang w:eastAsia="fr-FR"/>
        </w:rPr>
        <w:t>مجالات</w:t>
      </w:r>
      <w:proofErr w:type="gramEnd"/>
      <w:r w:rsidRPr="008F57D4">
        <w:rPr>
          <w:rFonts w:ascii="Traditional Arabic" w:eastAsia="Times New Roman" w:hAnsi="Traditional Arabic" w:cs="Traditional Arabic"/>
          <w:b/>
          <w:bCs/>
          <w:sz w:val="36"/>
          <w:szCs w:val="36"/>
          <w:rtl/>
          <w:lang w:eastAsia="fr-FR"/>
        </w:rPr>
        <w:t xml:space="preserve"> تطبيق اتفاقيات جنيف</w:t>
      </w:r>
    </w:p>
    <w:p w:rsidR="008F57D4" w:rsidRPr="008F57D4" w:rsidRDefault="008F57D4" w:rsidP="008F57D4">
      <w:pPr>
        <w:bidi/>
        <w:spacing w:before="100" w:beforeAutospacing="1" w:after="100" w:afterAutospacing="1" w:line="240" w:lineRule="auto"/>
        <w:outlineLvl w:val="1"/>
        <w:rPr>
          <w:rFonts w:ascii="Traditional Arabic" w:eastAsia="Times New Roman" w:hAnsi="Traditional Arabic" w:cs="Traditional Arabic"/>
          <w:sz w:val="24"/>
          <w:szCs w:val="24"/>
          <w:lang w:eastAsia="fr-FR"/>
        </w:rPr>
      </w:pPr>
      <w:r w:rsidRPr="008F57D4">
        <w:rPr>
          <w:rFonts w:ascii="Traditional Arabic" w:eastAsia="Times New Roman" w:hAnsi="Traditional Arabic" w:cs="Traditional Arabic"/>
          <w:b/>
          <w:bCs/>
          <w:sz w:val="36"/>
          <w:szCs w:val="36"/>
          <w:lang w:eastAsia="fr-FR"/>
        </w:rPr>
        <w:t>-</w:t>
      </w:r>
      <w:hyperlink r:id="rId12" w:tooltip="" w:history="1">
        <w:r w:rsidRPr="008F57D4">
          <w:rPr>
            <w:rFonts w:ascii="Traditional Arabic" w:eastAsia="Times New Roman" w:hAnsi="Traditional Arabic" w:cs="Traditional Arabic"/>
            <w:color w:val="0000FF"/>
            <w:sz w:val="24"/>
            <w:szCs w:val="24"/>
            <w:u w:val="single"/>
            <w:rtl/>
            <w:lang w:eastAsia="fr-FR"/>
          </w:rPr>
          <w:t>البروتوكول الأول الإضافي</w:t>
        </w:r>
      </w:hyperlink>
      <w:r w:rsidRPr="008F57D4">
        <w:rPr>
          <w:rFonts w:ascii="Traditional Arabic" w:eastAsia="Times New Roman" w:hAnsi="Traditional Arabic" w:cs="Traditional Arabic"/>
          <w:sz w:val="24"/>
          <w:szCs w:val="24"/>
          <w:lang w:eastAsia="fr-FR"/>
        </w:rPr>
        <w:t xml:space="preserve">- </w:t>
      </w:r>
      <w:r w:rsidRPr="008F57D4">
        <w:rPr>
          <w:rFonts w:ascii="Traditional Arabic" w:eastAsia="Times New Roman" w:hAnsi="Traditional Arabic" w:cs="Traditional Arabic"/>
          <w:sz w:val="24"/>
          <w:szCs w:val="24"/>
          <w:rtl/>
          <w:lang w:eastAsia="fr-FR"/>
        </w:rPr>
        <w:t>النزاعات الدولية</w:t>
      </w:r>
    </w:p>
    <w:p w:rsidR="008F57D4" w:rsidRPr="008F57D4" w:rsidRDefault="008F57D4" w:rsidP="008F57D4">
      <w:pPr>
        <w:numPr>
          <w:ilvl w:val="0"/>
          <w:numId w:val="7"/>
        </w:numPr>
        <w:bidi/>
        <w:spacing w:before="100" w:beforeAutospacing="1" w:after="100" w:afterAutospacing="1" w:line="240" w:lineRule="auto"/>
        <w:rPr>
          <w:rFonts w:ascii="Traditional Arabic" w:eastAsia="Times New Roman" w:hAnsi="Traditional Arabic" w:cs="Traditional Arabic"/>
          <w:sz w:val="24"/>
          <w:szCs w:val="24"/>
          <w:lang w:eastAsia="fr-FR"/>
        </w:rPr>
      </w:pPr>
      <w:hyperlink r:id="rId13" w:tooltip="" w:history="1">
        <w:proofErr w:type="gramStart"/>
        <w:r w:rsidRPr="008F57D4">
          <w:rPr>
            <w:rFonts w:ascii="Traditional Arabic" w:eastAsia="Times New Roman" w:hAnsi="Traditional Arabic" w:cs="Traditional Arabic"/>
            <w:color w:val="0000FF"/>
            <w:sz w:val="24"/>
            <w:szCs w:val="24"/>
            <w:u w:val="single"/>
            <w:rtl/>
            <w:lang w:eastAsia="fr-FR"/>
          </w:rPr>
          <w:t>البروتوكول</w:t>
        </w:r>
        <w:proofErr w:type="gramEnd"/>
        <w:r w:rsidRPr="008F57D4">
          <w:rPr>
            <w:rFonts w:ascii="Traditional Arabic" w:eastAsia="Times New Roman" w:hAnsi="Traditional Arabic" w:cs="Traditional Arabic"/>
            <w:color w:val="0000FF"/>
            <w:sz w:val="24"/>
            <w:szCs w:val="24"/>
            <w:u w:val="single"/>
            <w:rtl/>
            <w:lang w:eastAsia="fr-FR"/>
          </w:rPr>
          <w:t xml:space="preserve"> الثاني الإضافي</w:t>
        </w:r>
      </w:hyperlink>
      <w:r w:rsidRPr="008F57D4">
        <w:rPr>
          <w:rFonts w:ascii="Traditional Arabic" w:eastAsia="Times New Roman" w:hAnsi="Traditional Arabic" w:cs="Traditional Arabic"/>
          <w:sz w:val="24"/>
          <w:szCs w:val="24"/>
          <w:lang w:eastAsia="fr-FR"/>
        </w:rPr>
        <w:t xml:space="preserve"> - </w:t>
      </w:r>
      <w:r w:rsidRPr="008F57D4">
        <w:rPr>
          <w:rFonts w:ascii="Traditional Arabic" w:eastAsia="Times New Roman" w:hAnsi="Traditional Arabic" w:cs="Traditional Arabic"/>
          <w:sz w:val="24"/>
          <w:szCs w:val="24"/>
          <w:rtl/>
          <w:lang w:eastAsia="fr-FR"/>
        </w:rPr>
        <w:t>النزاعات غير الدولية</w:t>
      </w:r>
    </w:p>
    <w:p w:rsidR="008F57D4" w:rsidRPr="008F57D4" w:rsidRDefault="008F57D4" w:rsidP="008F57D4">
      <w:pPr>
        <w:numPr>
          <w:ilvl w:val="0"/>
          <w:numId w:val="7"/>
        </w:numPr>
        <w:bidi/>
        <w:spacing w:before="100" w:beforeAutospacing="1" w:after="100" w:afterAutospacing="1" w:line="240" w:lineRule="auto"/>
        <w:rPr>
          <w:rFonts w:ascii="Traditional Arabic" w:eastAsia="Times New Roman" w:hAnsi="Traditional Arabic" w:cs="Traditional Arabic"/>
          <w:sz w:val="24"/>
          <w:szCs w:val="24"/>
          <w:lang w:eastAsia="fr-FR"/>
        </w:rPr>
      </w:pPr>
      <w:hyperlink r:id="rId14" w:tooltip="" w:history="1">
        <w:r w:rsidRPr="008F57D4">
          <w:rPr>
            <w:rFonts w:ascii="Traditional Arabic" w:eastAsia="Times New Roman" w:hAnsi="Traditional Arabic" w:cs="Traditional Arabic"/>
            <w:color w:val="0000FF"/>
            <w:sz w:val="24"/>
            <w:szCs w:val="24"/>
            <w:u w:val="single"/>
            <w:rtl/>
            <w:lang w:eastAsia="fr-FR"/>
          </w:rPr>
          <w:t>البروتوكول الثالث الإضافي</w:t>
        </w:r>
      </w:hyperlink>
      <w:r w:rsidRPr="008F57D4">
        <w:rPr>
          <w:rFonts w:ascii="Traditional Arabic" w:eastAsia="Times New Roman" w:hAnsi="Traditional Arabic" w:cs="Traditional Arabic"/>
          <w:sz w:val="24"/>
          <w:szCs w:val="24"/>
          <w:lang w:eastAsia="fr-FR"/>
        </w:rPr>
        <w:t xml:space="preserve">- </w:t>
      </w:r>
      <w:r w:rsidRPr="008F57D4">
        <w:rPr>
          <w:rFonts w:ascii="Traditional Arabic" w:eastAsia="Times New Roman" w:hAnsi="Traditional Arabic" w:cs="Traditional Arabic"/>
          <w:sz w:val="24"/>
          <w:szCs w:val="24"/>
          <w:rtl/>
          <w:lang w:eastAsia="fr-FR"/>
        </w:rPr>
        <w:t>شارة إضافية مميزة</w:t>
      </w:r>
    </w:p>
    <w:p w:rsidR="00713743" w:rsidRPr="008F57D4" w:rsidRDefault="008F57D4" w:rsidP="008F57D4">
      <w:pPr>
        <w:bidi/>
        <w:rPr>
          <w:rFonts w:ascii="Traditional Arabic" w:hAnsi="Traditional Arabic" w:cs="Traditional Arabic"/>
        </w:rPr>
      </w:pPr>
    </w:p>
    <w:sectPr w:rsidR="00713743" w:rsidRPr="008F57D4" w:rsidSect="008F57D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F2E"/>
    <w:multiLevelType w:val="multilevel"/>
    <w:tmpl w:val="0986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519E1"/>
    <w:multiLevelType w:val="multilevel"/>
    <w:tmpl w:val="0AEA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B7846"/>
    <w:multiLevelType w:val="multilevel"/>
    <w:tmpl w:val="B81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82294"/>
    <w:multiLevelType w:val="multilevel"/>
    <w:tmpl w:val="994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B1061"/>
    <w:multiLevelType w:val="multilevel"/>
    <w:tmpl w:val="14A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E4BCD"/>
    <w:multiLevelType w:val="multilevel"/>
    <w:tmpl w:val="65E6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877D9"/>
    <w:multiLevelType w:val="multilevel"/>
    <w:tmpl w:val="120E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D4"/>
    <w:rsid w:val="008F57D4"/>
    <w:rsid w:val="00A4080D"/>
    <w:rsid w:val="00E628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F57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F57D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57D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F57D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F57D4"/>
    <w:rPr>
      <w:color w:val="0000FF"/>
      <w:u w:val="single"/>
    </w:rPr>
  </w:style>
  <w:style w:type="paragraph" w:styleId="NormalWeb">
    <w:name w:val="Normal (Web)"/>
    <w:basedOn w:val="Normal"/>
    <w:uiPriority w:val="99"/>
    <w:semiHidden/>
    <w:unhideWhenUsed/>
    <w:rsid w:val="008F57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F57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5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F57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F57D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57D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F57D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F57D4"/>
    <w:rPr>
      <w:color w:val="0000FF"/>
      <w:u w:val="single"/>
    </w:rPr>
  </w:style>
  <w:style w:type="paragraph" w:styleId="NormalWeb">
    <w:name w:val="Normal (Web)"/>
    <w:basedOn w:val="Normal"/>
    <w:uiPriority w:val="99"/>
    <w:semiHidden/>
    <w:unhideWhenUsed/>
    <w:rsid w:val="008F57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F57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5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95221">
      <w:bodyDiv w:val="1"/>
      <w:marLeft w:val="0"/>
      <w:marRight w:val="0"/>
      <w:marTop w:val="0"/>
      <w:marBottom w:val="0"/>
      <w:divBdr>
        <w:top w:val="none" w:sz="0" w:space="0" w:color="auto"/>
        <w:left w:val="none" w:sz="0" w:space="0" w:color="auto"/>
        <w:bottom w:val="none" w:sz="0" w:space="0" w:color="auto"/>
        <w:right w:val="none" w:sz="0" w:space="0" w:color="auto"/>
      </w:divBdr>
      <w:divsChild>
        <w:div w:id="1379472406">
          <w:marLeft w:val="0"/>
          <w:marRight w:val="0"/>
          <w:marTop w:val="0"/>
          <w:marBottom w:val="0"/>
          <w:divBdr>
            <w:top w:val="none" w:sz="0" w:space="0" w:color="auto"/>
            <w:left w:val="none" w:sz="0" w:space="0" w:color="auto"/>
            <w:bottom w:val="none" w:sz="0" w:space="0" w:color="auto"/>
            <w:right w:val="none" w:sz="0" w:space="0" w:color="auto"/>
          </w:divBdr>
        </w:div>
        <w:div w:id="755632424">
          <w:marLeft w:val="0"/>
          <w:marRight w:val="0"/>
          <w:marTop w:val="0"/>
          <w:marBottom w:val="0"/>
          <w:divBdr>
            <w:top w:val="none" w:sz="0" w:space="0" w:color="auto"/>
            <w:left w:val="none" w:sz="0" w:space="0" w:color="auto"/>
            <w:bottom w:val="none" w:sz="0" w:space="0" w:color="auto"/>
            <w:right w:val="none" w:sz="0" w:space="0" w:color="auto"/>
          </w:divBdr>
          <w:divsChild>
            <w:div w:id="675229971">
              <w:marLeft w:val="0"/>
              <w:marRight w:val="0"/>
              <w:marTop w:val="0"/>
              <w:marBottom w:val="0"/>
              <w:divBdr>
                <w:top w:val="none" w:sz="0" w:space="0" w:color="auto"/>
                <w:left w:val="none" w:sz="0" w:space="0" w:color="auto"/>
                <w:bottom w:val="none" w:sz="0" w:space="0" w:color="auto"/>
                <w:right w:val="none" w:sz="0" w:space="0" w:color="auto"/>
              </w:divBdr>
              <w:divsChild>
                <w:div w:id="961492980">
                  <w:marLeft w:val="0"/>
                  <w:marRight w:val="0"/>
                  <w:marTop w:val="0"/>
                  <w:marBottom w:val="0"/>
                  <w:divBdr>
                    <w:top w:val="none" w:sz="0" w:space="0" w:color="auto"/>
                    <w:left w:val="none" w:sz="0" w:space="0" w:color="auto"/>
                    <w:bottom w:val="none" w:sz="0" w:space="0" w:color="auto"/>
                    <w:right w:val="none" w:sz="0" w:space="0" w:color="auto"/>
                  </w:divBdr>
                  <w:divsChild>
                    <w:div w:id="226956843">
                      <w:marLeft w:val="0"/>
                      <w:marRight w:val="0"/>
                      <w:marTop w:val="0"/>
                      <w:marBottom w:val="0"/>
                      <w:divBdr>
                        <w:top w:val="none" w:sz="0" w:space="0" w:color="auto"/>
                        <w:left w:val="none" w:sz="0" w:space="0" w:color="auto"/>
                        <w:bottom w:val="none" w:sz="0" w:space="0" w:color="auto"/>
                        <w:right w:val="none" w:sz="0" w:space="0" w:color="auto"/>
                      </w:divBdr>
                    </w:div>
                    <w:div w:id="3272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c.org/ara/resources/documents/misc/5ntang.htm" TargetMode="External"/><Relationship Id="rId13" Type="http://schemas.openxmlformats.org/officeDocument/2006/relationships/hyperlink" Target="https://www.icrc.org/ara/resources/documents/misc/5ntce2.htm" TargetMode="External"/><Relationship Id="rId3" Type="http://schemas.microsoft.com/office/2007/relationships/stylesWithEffects" Target="stylesWithEffects.xml"/><Relationship Id="rId7" Type="http://schemas.openxmlformats.org/officeDocument/2006/relationships/hyperlink" Target="https://www.icrc.org/ara/resources/documents/misc/5nslh8.htm" TargetMode="External"/><Relationship Id="rId12" Type="http://schemas.openxmlformats.org/officeDocument/2006/relationships/hyperlink" Target="https://www.icrc.org/ara/resources/documents/misc/5ntccf.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crc.org/ara/resources/documents/misc/7umf63.htm" TargetMode="External"/><Relationship Id="rId11" Type="http://schemas.openxmlformats.org/officeDocument/2006/relationships/hyperlink" Target="http://www.icrc.org/ihl.nsf/WebART/365-5700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rc.org/ihl.nsf/WebART/365-570006" TargetMode="External"/><Relationship Id="rId4" Type="http://schemas.openxmlformats.org/officeDocument/2006/relationships/settings" Target="settings.xml"/><Relationship Id="rId9" Type="http://schemas.openxmlformats.org/officeDocument/2006/relationships/hyperlink" Target="https://www.icrc.org/ara/resources/documents/misc/5nsla8.htm" TargetMode="External"/><Relationship Id="rId14" Type="http://schemas.openxmlformats.org/officeDocument/2006/relationships/hyperlink" Target="https://www.icrc.org/ara/resources/documents/misc/treaties-third-protocol-emblem-081205.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4867</Characters>
  <Application>Microsoft Office Word</Application>
  <DocSecurity>0</DocSecurity>
  <Lines>40</Lines>
  <Paragraphs>11</Paragraphs>
  <ScaleCrop>false</ScaleCrop>
  <Company>Hewlett-Packard Company</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dc:creator>
  <cp:lastModifiedBy>cte</cp:lastModifiedBy>
  <cp:revision>1</cp:revision>
  <dcterms:created xsi:type="dcterms:W3CDTF">2017-05-16T12:55:00Z</dcterms:created>
  <dcterms:modified xsi:type="dcterms:W3CDTF">2017-05-16T12:57:00Z</dcterms:modified>
</cp:coreProperties>
</file>