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7A" w:rsidRDefault="00156100" w:rsidP="00156100">
      <w:pPr>
        <w:bidi/>
        <w:jc w:val="mediumKashida"/>
      </w:pPr>
      <w:r w:rsidRPr="00156100">
        <w:rPr>
          <w:rFonts w:ascii="Simplified Arabic" w:hAnsi="Simplified Arabic" w:cs="Simplified Arabic"/>
          <w:rtl/>
        </w:rPr>
        <w:t xml:space="preserve">تحدد الأهداف العسكرية من خلال معيار ذي جانبين: الأول أن تسهم الأعيان مساهمة فعالة في العمل العسكري للعدو سواء أكان ذلك بطبيعتها أم موقعها أم غايتها أم استخدامها، وأن يحقق تدميرها التام أو الجزئي، أو الاستيلاء عليها أو تعطيلها في الظروف السائدة حينذاك ميزة عسكرية أكيدة. </w:t>
      </w:r>
      <w:proofErr w:type="gramStart"/>
      <w:r w:rsidRPr="00156100">
        <w:rPr>
          <w:rFonts w:ascii="Simplified Arabic" w:hAnsi="Simplified Arabic" w:cs="Simplified Arabic"/>
          <w:rtl/>
        </w:rPr>
        <w:t>وجميع</w:t>
      </w:r>
      <w:proofErr w:type="gramEnd"/>
      <w:r w:rsidRPr="00156100">
        <w:rPr>
          <w:rFonts w:ascii="Simplified Arabic" w:hAnsi="Simplified Arabic" w:cs="Simplified Arabic"/>
          <w:rtl/>
        </w:rPr>
        <w:t xml:space="preserve"> الأهداف التي لا تندرج تحت تعريف الهدف العسكري هي أهداف مدنية ولا يجوز مهاجمته</w:t>
      </w:r>
      <w:r>
        <w:rPr>
          <w:rtl/>
        </w:rPr>
        <w:t>ا</w:t>
      </w:r>
      <w:r>
        <w:t>.</w:t>
      </w:r>
      <w:bookmarkStart w:id="0" w:name="_GoBack"/>
      <w:bookmarkEnd w:id="0"/>
    </w:p>
    <w:sectPr w:rsidR="008D55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00"/>
    <w:rsid w:val="00156100"/>
    <w:rsid w:val="008D55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302</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CTE11</dc:creator>
  <cp:lastModifiedBy>CTE11</cp:lastModifiedBy>
  <cp:revision>1</cp:revision>
  <dcterms:created xsi:type="dcterms:W3CDTF">2017-05-16T08:55:00Z</dcterms:created>
  <dcterms:modified xsi:type="dcterms:W3CDTF">2017-05-16T08:56:00Z</dcterms:modified>
</cp:coreProperties>
</file>