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383" w:rsidRDefault="00387779" w:rsidP="00235364">
      <w:pPr>
        <w:pStyle w:val="Paragraphedeliste"/>
        <w:numPr>
          <w:ilvl w:val="0"/>
          <w:numId w:val="6"/>
        </w:numPr>
        <w:shd w:val="clear" w:color="auto" w:fill="FFFFFF"/>
        <w:spacing w:after="0" w:line="240" w:lineRule="auto"/>
        <w:rPr>
          <w:rFonts w:ascii="Garamond" w:eastAsia="Times New Roman" w:hAnsi="Garamond" w:cs="Helvetica"/>
          <w:color w:val="333333"/>
          <w:sz w:val="24"/>
          <w:szCs w:val="24"/>
          <w:lang w:eastAsia="fr-FR"/>
        </w:rPr>
      </w:pPr>
      <w:r w:rsidRPr="00387779">
        <w:rPr>
          <w:rFonts w:ascii="Garamond" w:eastAsia="Times New Roman" w:hAnsi="Garamond" w:cs="Helvetica"/>
          <w:b/>
          <w:bCs/>
          <w:noProof/>
          <w:color w:val="333333"/>
          <w:sz w:val="24"/>
          <w:szCs w:val="24"/>
          <w:lang w:eastAsia="fr-FR"/>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26" type="#_x0000_t38" style="position:absolute;left:0;text-align:left;margin-left:84pt;margin-top:26.15pt;width:24.75pt;height:15pt;rotation:180;flip:y;z-index:251658240" o:connectortype="curved" adj="10778,280800,-126327">
            <v:stroke endarrow="block"/>
          </v:shape>
        </w:pict>
      </w:r>
      <w:r w:rsidR="001835E7" w:rsidRPr="00235364">
        <w:rPr>
          <w:rFonts w:ascii="Garamond" w:eastAsia="Times New Roman" w:hAnsi="Garamond" w:cs="Helvetica"/>
          <w:b/>
          <w:bCs/>
          <w:color w:val="333333"/>
          <w:sz w:val="24"/>
          <w:szCs w:val="24"/>
          <w:lang w:eastAsia="fr-FR"/>
        </w:rPr>
        <w:t>L’expression de l’opposition</w:t>
      </w:r>
      <w:r w:rsidR="001835E7" w:rsidRPr="00235364">
        <w:rPr>
          <w:rFonts w:ascii="Garamond" w:eastAsia="Times New Roman" w:hAnsi="Garamond" w:cs="Helvetica"/>
          <w:color w:val="333333"/>
          <w:sz w:val="24"/>
          <w:szCs w:val="24"/>
          <w:lang w:eastAsia="fr-FR"/>
        </w:rPr>
        <w:br/>
      </w:r>
      <w:r w:rsidR="00235364" w:rsidRPr="00235364">
        <w:rPr>
          <w:rFonts w:ascii="Garamond" w:eastAsia="Times New Roman" w:hAnsi="Garamond" w:cs="Helvetica"/>
          <w:b/>
          <w:bCs/>
          <w:color w:val="333333"/>
          <w:sz w:val="24"/>
          <w:szCs w:val="24"/>
          <w:lang w:eastAsia="fr-FR"/>
        </w:rPr>
        <w:t>Ex. :</w:t>
      </w:r>
      <w:r w:rsidR="00235364">
        <w:rPr>
          <w:rFonts w:ascii="Garamond" w:eastAsia="Times New Roman" w:hAnsi="Garamond" w:cs="Helvetica"/>
          <w:color w:val="333333"/>
          <w:sz w:val="24"/>
          <w:szCs w:val="24"/>
          <w:lang w:eastAsia="fr-FR"/>
        </w:rPr>
        <w:t xml:space="preserve"> </w:t>
      </w:r>
      <w:r w:rsidR="001835E7" w:rsidRPr="00235364">
        <w:rPr>
          <w:rFonts w:ascii="Garamond" w:eastAsia="Times New Roman" w:hAnsi="Garamond" w:cs="Helvetica"/>
          <w:color w:val="333333"/>
          <w:sz w:val="24"/>
          <w:szCs w:val="24"/>
          <w:u w:val="single"/>
          <w:lang w:eastAsia="fr-FR"/>
        </w:rPr>
        <w:t>Malgré le peu de place</w:t>
      </w:r>
      <w:r w:rsidR="001835E7" w:rsidRPr="00235364">
        <w:rPr>
          <w:rFonts w:ascii="Garamond" w:eastAsia="Times New Roman" w:hAnsi="Garamond" w:cs="Helvetica"/>
          <w:color w:val="333333"/>
          <w:sz w:val="24"/>
          <w:szCs w:val="24"/>
          <w:lang w:eastAsia="fr-FR"/>
        </w:rPr>
        <w:t>, l'automobiliste n'hésite pas à se garer. </w:t>
      </w:r>
    </w:p>
    <w:p w:rsidR="00235364" w:rsidRPr="00235364" w:rsidRDefault="00235364" w:rsidP="00235364">
      <w:pPr>
        <w:pStyle w:val="Paragraphedeliste"/>
        <w:shd w:val="clear" w:color="auto" w:fill="FFFFFF"/>
        <w:spacing w:after="0" w:line="240" w:lineRule="auto"/>
        <w:rPr>
          <w:rFonts w:ascii="Garamond" w:eastAsia="Times New Roman" w:hAnsi="Garamond" w:cs="Helvetica"/>
          <w:color w:val="333333"/>
          <w:sz w:val="24"/>
          <w:szCs w:val="24"/>
          <w:lang w:eastAsia="fr-FR"/>
        </w:rPr>
      </w:pPr>
    </w:p>
    <w:p w:rsidR="00C64383" w:rsidRPr="00235364" w:rsidRDefault="00C64383" w:rsidP="00235364">
      <w:pPr>
        <w:shd w:val="clear" w:color="auto" w:fill="FFFFFF"/>
        <w:spacing w:after="0" w:line="240" w:lineRule="auto"/>
        <w:rPr>
          <w:rFonts w:ascii="Garamond" w:eastAsia="Times New Roman" w:hAnsi="Garamond" w:cs="Helvetica"/>
          <w:color w:val="333333"/>
          <w:lang w:eastAsia="fr-FR"/>
        </w:rPr>
      </w:pPr>
      <w:r w:rsidRPr="00235364">
        <w:rPr>
          <w:rFonts w:ascii="Garamond" w:eastAsia="Times New Roman" w:hAnsi="Garamond" w:cs="Helvetica"/>
          <w:color w:val="333333"/>
          <w:lang w:eastAsia="fr-FR"/>
        </w:rPr>
        <w:t xml:space="preserve">Groupe nominal introduit par la préposition malgré exprimant l’opposition </w:t>
      </w:r>
    </w:p>
    <w:p w:rsidR="003460A7" w:rsidRDefault="003460A7" w:rsidP="00235364">
      <w:pPr>
        <w:shd w:val="clear" w:color="auto" w:fill="FFFFFF"/>
        <w:spacing w:after="0" w:line="240" w:lineRule="auto"/>
        <w:ind w:firstLine="708"/>
        <w:rPr>
          <w:rFonts w:ascii="Garamond" w:eastAsia="Times New Roman" w:hAnsi="Garamond" w:cs="Helvetica"/>
          <w:b/>
          <w:bCs/>
          <w:color w:val="333333"/>
          <w:sz w:val="24"/>
          <w:szCs w:val="24"/>
          <w:lang w:eastAsia="fr-FR"/>
        </w:rPr>
      </w:pPr>
    </w:p>
    <w:p w:rsidR="001835E7" w:rsidRDefault="00235364" w:rsidP="00235364">
      <w:pPr>
        <w:shd w:val="clear" w:color="auto" w:fill="FFFFFF"/>
        <w:spacing w:after="0" w:line="240" w:lineRule="auto"/>
        <w:ind w:firstLine="708"/>
        <w:rPr>
          <w:rFonts w:ascii="Garamond" w:eastAsia="Times New Roman" w:hAnsi="Garamond" w:cs="Helvetica"/>
          <w:color w:val="333333"/>
          <w:sz w:val="24"/>
          <w:szCs w:val="24"/>
          <w:u w:val="single"/>
          <w:lang w:eastAsia="fr-FR"/>
        </w:rPr>
      </w:pPr>
      <w:r w:rsidRPr="00235364">
        <w:rPr>
          <w:rFonts w:ascii="Garamond" w:eastAsia="Times New Roman" w:hAnsi="Garamond" w:cs="Helvetica"/>
          <w:b/>
          <w:bCs/>
          <w:color w:val="333333"/>
          <w:sz w:val="24"/>
          <w:szCs w:val="24"/>
          <w:lang w:eastAsia="fr-FR"/>
        </w:rPr>
        <w:t>Ex. :</w:t>
      </w:r>
      <w:r>
        <w:rPr>
          <w:rFonts w:ascii="Garamond" w:eastAsia="Times New Roman" w:hAnsi="Garamond" w:cs="Helvetica"/>
          <w:color w:val="333333"/>
          <w:sz w:val="24"/>
          <w:szCs w:val="24"/>
          <w:lang w:eastAsia="fr-FR"/>
        </w:rPr>
        <w:t xml:space="preserve"> </w:t>
      </w:r>
      <w:r w:rsidR="001835E7" w:rsidRPr="00235364">
        <w:rPr>
          <w:rFonts w:ascii="Garamond" w:eastAsia="Times New Roman" w:hAnsi="Garamond" w:cs="Helvetica"/>
          <w:color w:val="333333"/>
          <w:sz w:val="24"/>
          <w:szCs w:val="24"/>
          <w:lang w:eastAsia="fr-FR"/>
        </w:rPr>
        <w:t xml:space="preserve">Elle continue à faire du sport </w:t>
      </w:r>
      <w:r w:rsidR="001835E7" w:rsidRPr="00235364">
        <w:rPr>
          <w:rFonts w:ascii="Garamond" w:eastAsia="Times New Roman" w:hAnsi="Garamond" w:cs="Helvetica"/>
          <w:color w:val="333333"/>
          <w:sz w:val="24"/>
          <w:szCs w:val="24"/>
          <w:u w:val="single"/>
          <w:lang w:eastAsia="fr-FR"/>
        </w:rPr>
        <w:t xml:space="preserve">bien que </w:t>
      </w:r>
      <w:r w:rsidR="00C64383" w:rsidRPr="00235364">
        <w:rPr>
          <w:rFonts w:ascii="Garamond" w:eastAsia="Times New Roman" w:hAnsi="Garamond" w:cs="Helvetica"/>
          <w:color w:val="333333"/>
          <w:sz w:val="24"/>
          <w:szCs w:val="24"/>
          <w:u w:val="single"/>
          <w:lang w:eastAsia="fr-FR"/>
        </w:rPr>
        <w:t>cela lui soit interdit.</w:t>
      </w:r>
    </w:p>
    <w:p w:rsidR="00235364" w:rsidRPr="00235364" w:rsidRDefault="00387779" w:rsidP="00235364">
      <w:pPr>
        <w:shd w:val="clear" w:color="auto" w:fill="FFFFFF"/>
        <w:spacing w:after="0" w:line="240" w:lineRule="auto"/>
        <w:ind w:firstLine="708"/>
        <w:rPr>
          <w:rFonts w:ascii="Garamond" w:eastAsia="Times New Roman" w:hAnsi="Garamond" w:cs="Helvetica"/>
          <w:color w:val="333333"/>
          <w:lang w:eastAsia="fr-FR"/>
        </w:rPr>
      </w:pPr>
      <w:r w:rsidRPr="00387779">
        <w:rPr>
          <w:rFonts w:ascii="Garamond" w:eastAsia="Times New Roman" w:hAnsi="Garamond" w:cs="Helvetica"/>
          <w:noProof/>
          <w:color w:val="333333"/>
          <w:sz w:val="24"/>
          <w:szCs w:val="24"/>
          <w:lang w:eastAsia="fr-FR"/>
        </w:rPr>
        <w:pict>
          <v:shape id="_x0000_s1027" type="#_x0000_t38" style="position:absolute;left:0;text-align:left;margin-left:228.75pt;margin-top:.05pt;width:24.75pt;height:15pt;rotation:180;flip:y;z-index:251659264" o:connectortype="curved" adj="10778,280800,-126327">
            <v:stroke endarrow="block"/>
          </v:shape>
        </w:pict>
      </w:r>
    </w:p>
    <w:p w:rsidR="00C64383" w:rsidRPr="00235364" w:rsidRDefault="00C64383" w:rsidP="00235364">
      <w:pPr>
        <w:shd w:val="clear" w:color="auto" w:fill="FFFFFF"/>
        <w:spacing w:after="0" w:line="240" w:lineRule="auto"/>
        <w:rPr>
          <w:rFonts w:ascii="Garamond" w:eastAsia="Times New Roman" w:hAnsi="Garamond" w:cs="Helvetica"/>
          <w:color w:val="333333"/>
          <w:lang w:eastAsia="fr-FR"/>
        </w:rPr>
      </w:pPr>
      <w:r w:rsidRPr="00235364">
        <w:rPr>
          <w:rFonts w:ascii="Garamond" w:eastAsia="Times New Roman" w:hAnsi="Garamond" w:cs="Helvetica"/>
          <w:color w:val="333333"/>
          <w:lang w:eastAsia="fr-FR"/>
        </w:rPr>
        <w:t>Proposition subordonnée exprimant l’opposition, introduite par la conjonc</w:t>
      </w:r>
      <w:r w:rsidR="00235364">
        <w:rPr>
          <w:rFonts w:ascii="Garamond" w:eastAsia="Times New Roman" w:hAnsi="Garamond" w:cs="Helvetica"/>
          <w:color w:val="333333"/>
          <w:lang w:eastAsia="fr-FR"/>
        </w:rPr>
        <w:t>tion de subordination bien que</w:t>
      </w:r>
    </w:p>
    <w:p w:rsidR="00C64383" w:rsidRPr="00235364" w:rsidRDefault="001835E7" w:rsidP="00235364">
      <w:pPr>
        <w:pStyle w:val="Paragraphedeliste"/>
        <w:numPr>
          <w:ilvl w:val="0"/>
          <w:numId w:val="6"/>
        </w:numPr>
        <w:shd w:val="clear" w:color="auto" w:fill="FFFFFF"/>
        <w:tabs>
          <w:tab w:val="center" w:pos="4536"/>
        </w:tabs>
        <w:spacing w:after="0" w:line="240" w:lineRule="auto"/>
        <w:rPr>
          <w:rFonts w:ascii="Garamond" w:eastAsia="Times New Roman" w:hAnsi="Garamond" w:cs="Helvetica"/>
          <w:color w:val="333333"/>
          <w:sz w:val="24"/>
          <w:szCs w:val="24"/>
          <w:lang w:eastAsia="fr-FR"/>
        </w:rPr>
      </w:pPr>
      <w:r w:rsidRPr="00235364">
        <w:rPr>
          <w:rFonts w:ascii="Garamond" w:eastAsia="Times New Roman" w:hAnsi="Garamond" w:cs="Helvetica"/>
          <w:b/>
          <w:bCs/>
          <w:color w:val="333333"/>
          <w:sz w:val="24"/>
          <w:szCs w:val="24"/>
          <w:lang w:eastAsia="fr-FR"/>
        </w:rPr>
        <w:t>Quand exprimer l’opposition ?</w:t>
      </w:r>
      <w:r w:rsidRPr="00235364">
        <w:rPr>
          <w:rFonts w:ascii="Garamond" w:eastAsia="Times New Roman" w:hAnsi="Garamond" w:cs="Helvetica"/>
          <w:b/>
          <w:bCs/>
          <w:color w:val="333333"/>
          <w:sz w:val="24"/>
          <w:szCs w:val="24"/>
          <w:lang w:eastAsia="fr-FR"/>
        </w:rPr>
        <w:tab/>
      </w:r>
      <w:r w:rsidRPr="00235364">
        <w:rPr>
          <w:rFonts w:ascii="Garamond" w:eastAsia="Times New Roman" w:hAnsi="Garamond" w:cs="Helvetica"/>
          <w:color w:val="333333"/>
          <w:sz w:val="24"/>
          <w:szCs w:val="24"/>
          <w:lang w:eastAsia="fr-FR"/>
        </w:rPr>
        <w:br/>
        <w:t>Pour marquer une opposition entre deux faits.</w:t>
      </w:r>
    </w:p>
    <w:p w:rsidR="00C64383" w:rsidRPr="00235364" w:rsidRDefault="00235364" w:rsidP="00235364">
      <w:pPr>
        <w:shd w:val="clear" w:color="auto" w:fill="FFFFFF"/>
        <w:tabs>
          <w:tab w:val="center" w:pos="709"/>
        </w:tabs>
        <w:spacing w:after="0" w:line="240" w:lineRule="auto"/>
        <w:rPr>
          <w:rFonts w:ascii="Garamond" w:eastAsia="Times New Roman" w:hAnsi="Garamond" w:cs="Helvetica"/>
          <w:b/>
          <w:bCs/>
          <w:color w:val="333333"/>
          <w:sz w:val="24"/>
          <w:szCs w:val="24"/>
          <w:lang w:eastAsia="fr-FR"/>
        </w:rPr>
      </w:pPr>
      <w:r>
        <w:rPr>
          <w:rFonts w:ascii="Garamond" w:eastAsia="Times New Roman" w:hAnsi="Garamond" w:cs="Helvetica"/>
          <w:b/>
          <w:bCs/>
          <w:color w:val="333333"/>
          <w:sz w:val="24"/>
          <w:szCs w:val="24"/>
          <w:lang w:eastAsia="fr-FR"/>
        </w:rPr>
        <w:t xml:space="preserve"> </w:t>
      </w:r>
      <w:r>
        <w:rPr>
          <w:rFonts w:ascii="Garamond" w:eastAsia="Times New Roman" w:hAnsi="Garamond" w:cs="Helvetica"/>
          <w:b/>
          <w:bCs/>
          <w:color w:val="333333"/>
          <w:sz w:val="24"/>
          <w:szCs w:val="24"/>
          <w:lang w:eastAsia="fr-FR"/>
        </w:rPr>
        <w:tab/>
        <w:t xml:space="preserve">           </w:t>
      </w:r>
      <w:r w:rsidR="00C64383" w:rsidRPr="00235364">
        <w:rPr>
          <w:rFonts w:ascii="Garamond" w:eastAsia="Times New Roman" w:hAnsi="Garamond" w:cs="Helvetica"/>
          <w:b/>
          <w:bCs/>
          <w:color w:val="333333"/>
          <w:sz w:val="24"/>
          <w:szCs w:val="24"/>
          <w:lang w:eastAsia="fr-FR"/>
        </w:rPr>
        <w:t>Ex. :</w:t>
      </w:r>
      <w:r w:rsidR="001835E7" w:rsidRPr="00235364">
        <w:rPr>
          <w:rFonts w:ascii="Garamond" w:eastAsia="Times New Roman" w:hAnsi="Garamond" w:cs="Helvetica"/>
          <w:color w:val="333333"/>
          <w:sz w:val="24"/>
          <w:szCs w:val="24"/>
          <w:lang w:eastAsia="fr-FR"/>
        </w:rPr>
        <w:t xml:space="preserve"> Vous ne me croyez pas et pourtant j’ai raison.</w:t>
      </w:r>
      <w:r w:rsidR="001835E7" w:rsidRPr="00235364">
        <w:rPr>
          <w:rFonts w:ascii="Garamond" w:eastAsia="Times New Roman" w:hAnsi="Garamond" w:cs="Helvetica"/>
          <w:color w:val="333333"/>
          <w:sz w:val="24"/>
          <w:szCs w:val="24"/>
          <w:lang w:eastAsia="fr-FR"/>
        </w:rPr>
        <w:br/>
      </w:r>
    </w:p>
    <w:p w:rsidR="001835E7" w:rsidRPr="003460A7" w:rsidRDefault="001835E7" w:rsidP="003460A7">
      <w:pPr>
        <w:pStyle w:val="Paragraphedeliste"/>
        <w:numPr>
          <w:ilvl w:val="0"/>
          <w:numId w:val="6"/>
        </w:numPr>
        <w:shd w:val="clear" w:color="auto" w:fill="FFFFFF"/>
        <w:tabs>
          <w:tab w:val="center" w:pos="4536"/>
        </w:tabs>
        <w:spacing w:after="0" w:line="240" w:lineRule="auto"/>
        <w:rPr>
          <w:rFonts w:ascii="Garamond" w:eastAsia="Times New Roman" w:hAnsi="Garamond" w:cs="Helvetica"/>
          <w:b/>
          <w:bCs/>
          <w:color w:val="333333"/>
          <w:sz w:val="24"/>
          <w:szCs w:val="24"/>
          <w:lang w:eastAsia="fr-FR"/>
        </w:rPr>
      </w:pPr>
      <w:r w:rsidRPr="003460A7">
        <w:rPr>
          <w:rFonts w:ascii="Garamond" w:eastAsia="Times New Roman" w:hAnsi="Garamond" w:cs="Helvetica"/>
          <w:b/>
          <w:bCs/>
          <w:color w:val="333333"/>
          <w:sz w:val="24"/>
          <w:szCs w:val="24"/>
          <w:lang w:eastAsia="fr-FR"/>
        </w:rPr>
        <w:t>Comment exprimer l’opposition ?</w:t>
      </w:r>
    </w:p>
    <w:tbl>
      <w:tblPr>
        <w:tblStyle w:val="Grilledutableau"/>
        <w:tblW w:w="0" w:type="auto"/>
        <w:jc w:val="center"/>
        <w:tblLook w:val="04A0"/>
      </w:tblPr>
      <w:tblGrid>
        <w:gridCol w:w="3070"/>
        <w:gridCol w:w="3071"/>
        <w:gridCol w:w="3071"/>
      </w:tblGrid>
      <w:tr w:rsidR="00C64383" w:rsidRPr="00235364" w:rsidTr="003460A7">
        <w:trPr>
          <w:jc w:val="center"/>
        </w:trPr>
        <w:tc>
          <w:tcPr>
            <w:tcW w:w="3070" w:type="dxa"/>
          </w:tcPr>
          <w:p w:rsidR="00C64383" w:rsidRPr="003460A7" w:rsidRDefault="003460A7" w:rsidP="00235364">
            <w:pPr>
              <w:tabs>
                <w:tab w:val="center" w:pos="4536"/>
              </w:tabs>
              <w:rPr>
                <w:rFonts w:ascii="Garamond" w:eastAsia="Times New Roman" w:hAnsi="Garamond" w:cs="Helvetica"/>
                <w:b/>
                <w:bCs/>
                <w:color w:val="333333"/>
                <w:sz w:val="24"/>
                <w:szCs w:val="24"/>
                <w:lang w:eastAsia="fr-FR"/>
              </w:rPr>
            </w:pPr>
            <w:r w:rsidRPr="003460A7">
              <w:rPr>
                <w:rFonts w:ascii="Garamond" w:eastAsia="Times New Roman" w:hAnsi="Garamond" w:cs="Helvetica"/>
                <w:b/>
                <w:bCs/>
                <w:color w:val="333333"/>
                <w:sz w:val="24"/>
                <w:szCs w:val="24"/>
                <w:lang w:eastAsia="fr-FR"/>
              </w:rPr>
              <w:t xml:space="preserve">Moyens </w:t>
            </w:r>
          </w:p>
        </w:tc>
        <w:tc>
          <w:tcPr>
            <w:tcW w:w="3071" w:type="dxa"/>
          </w:tcPr>
          <w:p w:rsidR="00C64383" w:rsidRPr="003460A7" w:rsidRDefault="00C64383" w:rsidP="00235364">
            <w:pPr>
              <w:tabs>
                <w:tab w:val="center" w:pos="4536"/>
              </w:tabs>
              <w:rPr>
                <w:rFonts w:ascii="Garamond" w:eastAsia="Times New Roman" w:hAnsi="Garamond" w:cs="Helvetica"/>
                <w:b/>
                <w:bCs/>
                <w:color w:val="333333"/>
                <w:sz w:val="24"/>
                <w:szCs w:val="24"/>
                <w:lang w:eastAsia="fr-FR"/>
              </w:rPr>
            </w:pPr>
          </w:p>
        </w:tc>
        <w:tc>
          <w:tcPr>
            <w:tcW w:w="3071" w:type="dxa"/>
          </w:tcPr>
          <w:p w:rsidR="00C64383" w:rsidRPr="003460A7" w:rsidRDefault="003460A7" w:rsidP="00235364">
            <w:pPr>
              <w:tabs>
                <w:tab w:val="center" w:pos="4536"/>
              </w:tabs>
              <w:rPr>
                <w:rFonts w:ascii="Garamond" w:eastAsia="Times New Roman" w:hAnsi="Garamond" w:cs="Helvetica"/>
                <w:b/>
                <w:bCs/>
                <w:color w:val="333333"/>
                <w:sz w:val="24"/>
                <w:szCs w:val="24"/>
                <w:lang w:eastAsia="fr-FR"/>
              </w:rPr>
            </w:pPr>
            <w:r w:rsidRPr="003460A7">
              <w:rPr>
                <w:rFonts w:ascii="Garamond" w:eastAsia="Times New Roman" w:hAnsi="Garamond" w:cs="Helvetica"/>
                <w:b/>
                <w:bCs/>
                <w:color w:val="333333"/>
                <w:sz w:val="24"/>
                <w:szCs w:val="24"/>
                <w:lang w:eastAsia="fr-FR"/>
              </w:rPr>
              <w:t xml:space="preserve">Exemples </w:t>
            </w:r>
          </w:p>
        </w:tc>
      </w:tr>
      <w:tr w:rsidR="00C64383" w:rsidRPr="003460A7" w:rsidTr="003460A7">
        <w:trPr>
          <w:jc w:val="center"/>
        </w:trPr>
        <w:tc>
          <w:tcPr>
            <w:tcW w:w="3070" w:type="dxa"/>
          </w:tcPr>
          <w:p w:rsidR="00C64383" w:rsidRPr="003460A7" w:rsidRDefault="00C64383" w:rsidP="00235364">
            <w:pPr>
              <w:tabs>
                <w:tab w:val="center" w:pos="4536"/>
              </w:tabs>
              <w:rPr>
                <w:rFonts w:ascii="Garamond" w:eastAsia="Times New Roman" w:hAnsi="Garamond" w:cs="Helvetica"/>
                <w:color w:val="333333"/>
                <w:sz w:val="24"/>
                <w:szCs w:val="24"/>
                <w:lang w:eastAsia="fr-FR"/>
              </w:rPr>
            </w:pPr>
            <w:r w:rsidRPr="003460A7">
              <w:rPr>
                <w:rFonts w:ascii="Garamond" w:eastAsia="Times New Roman" w:hAnsi="Garamond" w:cs="Helvetica"/>
                <w:color w:val="333333"/>
                <w:sz w:val="24"/>
                <w:szCs w:val="24"/>
                <w:lang w:eastAsia="fr-FR"/>
              </w:rPr>
              <w:t>un infinitif ou un nom précédé de </w:t>
            </w:r>
          </w:p>
        </w:tc>
        <w:tc>
          <w:tcPr>
            <w:tcW w:w="3071" w:type="dxa"/>
          </w:tcPr>
          <w:p w:rsidR="00C64383" w:rsidRPr="003460A7" w:rsidRDefault="00C64383" w:rsidP="00235364">
            <w:pPr>
              <w:shd w:val="clear" w:color="auto" w:fill="FFFFFF"/>
              <w:spacing w:before="100" w:beforeAutospacing="1"/>
              <w:rPr>
                <w:rFonts w:ascii="Garamond" w:eastAsia="Times New Roman" w:hAnsi="Garamond" w:cs="Helvetica"/>
                <w:color w:val="333333"/>
                <w:sz w:val="24"/>
                <w:szCs w:val="24"/>
                <w:lang w:eastAsia="fr-FR"/>
              </w:rPr>
            </w:pPr>
            <w:r w:rsidRPr="003460A7">
              <w:rPr>
                <w:rFonts w:ascii="Garamond" w:eastAsia="Times New Roman" w:hAnsi="Garamond" w:cs="Helvetica"/>
                <w:color w:val="333333"/>
                <w:sz w:val="24"/>
                <w:szCs w:val="24"/>
                <w:lang w:eastAsia="fr-FR"/>
              </w:rPr>
              <w:t>au lieu de, bien loin de, malgré, en dépit de, par contre, etc.</w:t>
            </w:r>
          </w:p>
        </w:tc>
        <w:tc>
          <w:tcPr>
            <w:tcW w:w="3071" w:type="dxa"/>
          </w:tcPr>
          <w:p w:rsidR="00C64383" w:rsidRPr="003460A7" w:rsidRDefault="00C64383" w:rsidP="00235364">
            <w:pPr>
              <w:tabs>
                <w:tab w:val="center" w:pos="4536"/>
              </w:tabs>
              <w:rPr>
                <w:rFonts w:ascii="Garamond" w:eastAsia="Times New Roman" w:hAnsi="Garamond" w:cs="Helvetica"/>
                <w:color w:val="333333"/>
                <w:sz w:val="24"/>
                <w:szCs w:val="24"/>
                <w:lang w:eastAsia="fr-FR"/>
              </w:rPr>
            </w:pPr>
            <w:r w:rsidRPr="003460A7">
              <w:rPr>
                <w:rFonts w:ascii="Garamond" w:eastAsia="Times New Roman" w:hAnsi="Garamond" w:cs="Helvetica"/>
                <w:color w:val="333333"/>
                <w:sz w:val="24"/>
                <w:szCs w:val="24"/>
                <w:lang w:eastAsia="fr-FR"/>
              </w:rPr>
              <w:t>Au lieu de vous énerver, suivez mes conseils.</w:t>
            </w:r>
            <w:r w:rsidRPr="003460A7">
              <w:rPr>
                <w:rFonts w:ascii="Garamond" w:eastAsia="Times New Roman" w:hAnsi="Garamond" w:cs="Helvetica"/>
                <w:color w:val="333333"/>
                <w:sz w:val="24"/>
                <w:szCs w:val="24"/>
                <w:lang w:eastAsia="fr-FR"/>
              </w:rPr>
              <w:br/>
              <w:t>Malgré la difficulté, il réussira son exploit.</w:t>
            </w:r>
            <w:r w:rsidRPr="003460A7">
              <w:rPr>
                <w:rFonts w:ascii="Garamond" w:eastAsia="Times New Roman" w:hAnsi="Garamond" w:cs="Helvetica"/>
                <w:color w:val="333333"/>
                <w:sz w:val="24"/>
                <w:szCs w:val="24"/>
                <w:lang w:eastAsia="fr-FR"/>
              </w:rPr>
              <w:br/>
              <w:t>N.B. : C’est la proposition infinitive ou le groupe nominal qui exprime l’opposition. </w:t>
            </w:r>
          </w:p>
        </w:tc>
      </w:tr>
      <w:tr w:rsidR="00C64383" w:rsidRPr="003460A7" w:rsidTr="003460A7">
        <w:trPr>
          <w:jc w:val="center"/>
        </w:trPr>
        <w:tc>
          <w:tcPr>
            <w:tcW w:w="3070" w:type="dxa"/>
          </w:tcPr>
          <w:p w:rsidR="00C64383" w:rsidRPr="003460A7" w:rsidRDefault="00C64383" w:rsidP="00235364">
            <w:pPr>
              <w:tabs>
                <w:tab w:val="center" w:pos="4536"/>
              </w:tabs>
              <w:rPr>
                <w:rFonts w:ascii="Garamond" w:eastAsia="Times New Roman" w:hAnsi="Garamond" w:cs="Helvetica"/>
                <w:color w:val="333333"/>
                <w:sz w:val="24"/>
                <w:szCs w:val="24"/>
                <w:lang w:eastAsia="fr-FR"/>
              </w:rPr>
            </w:pPr>
            <w:r w:rsidRPr="003460A7">
              <w:rPr>
                <w:rFonts w:ascii="Garamond" w:eastAsia="Times New Roman" w:hAnsi="Garamond" w:cs="Helvetica"/>
                <w:color w:val="333333"/>
                <w:sz w:val="24"/>
                <w:szCs w:val="24"/>
                <w:lang w:eastAsia="fr-FR"/>
              </w:rPr>
              <w:t xml:space="preserve">Un adverbe </w:t>
            </w:r>
          </w:p>
        </w:tc>
        <w:tc>
          <w:tcPr>
            <w:tcW w:w="3071" w:type="dxa"/>
          </w:tcPr>
          <w:p w:rsidR="00C64383" w:rsidRPr="003460A7" w:rsidRDefault="00C64383" w:rsidP="00235364">
            <w:pPr>
              <w:shd w:val="clear" w:color="auto" w:fill="FFFFFF"/>
              <w:spacing w:before="100" w:beforeAutospacing="1"/>
              <w:rPr>
                <w:rFonts w:ascii="Garamond" w:eastAsia="Times New Roman" w:hAnsi="Garamond" w:cs="Helvetica"/>
                <w:color w:val="333333"/>
                <w:sz w:val="24"/>
                <w:szCs w:val="24"/>
                <w:lang w:eastAsia="fr-FR"/>
              </w:rPr>
            </w:pPr>
            <w:r w:rsidRPr="003460A7">
              <w:rPr>
                <w:rFonts w:ascii="Garamond" w:eastAsia="Times New Roman" w:hAnsi="Garamond" w:cs="Helvetica"/>
                <w:color w:val="333333"/>
                <w:sz w:val="24"/>
                <w:szCs w:val="24"/>
                <w:lang w:eastAsia="fr-FR"/>
              </w:rPr>
              <w:t>autant, seulement, cependant, pourtant, etc.</w:t>
            </w:r>
          </w:p>
        </w:tc>
        <w:tc>
          <w:tcPr>
            <w:tcW w:w="3071" w:type="dxa"/>
          </w:tcPr>
          <w:p w:rsidR="00C64383" w:rsidRPr="003460A7" w:rsidRDefault="00C64383" w:rsidP="00235364">
            <w:pPr>
              <w:shd w:val="clear" w:color="auto" w:fill="FFFFFF"/>
              <w:rPr>
                <w:rFonts w:ascii="Garamond" w:eastAsia="Times New Roman" w:hAnsi="Garamond" w:cs="Helvetica"/>
                <w:color w:val="333333"/>
                <w:sz w:val="24"/>
                <w:szCs w:val="24"/>
                <w:lang w:eastAsia="fr-FR"/>
              </w:rPr>
            </w:pPr>
            <w:r w:rsidRPr="003460A7">
              <w:rPr>
                <w:rFonts w:ascii="Garamond" w:eastAsia="Times New Roman" w:hAnsi="Garamond" w:cs="Helvetica"/>
                <w:color w:val="333333"/>
                <w:sz w:val="24"/>
                <w:szCs w:val="24"/>
                <w:lang w:eastAsia="fr-FR"/>
              </w:rPr>
              <w:t>Le public reste assis, pourtant le spectacle est terminé.</w:t>
            </w:r>
          </w:p>
          <w:p w:rsidR="00C64383" w:rsidRPr="003460A7" w:rsidRDefault="00C64383" w:rsidP="00235364">
            <w:pPr>
              <w:tabs>
                <w:tab w:val="center" w:pos="4536"/>
              </w:tabs>
              <w:rPr>
                <w:rFonts w:ascii="Garamond" w:eastAsia="Times New Roman" w:hAnsi="Garamond" w:cs="Helvetica"/>
                <w:color w:val="333333"/>
                <w:sz w:val="24"/>
                <w:szCs w:val="24"/>
                <w:lang w:eastAsia="fr-FR"/>
              </w:rPr>
            </w:pPr>
            <w:r w:rsidRPr="003460A7">
              <w:rPr>
                <w:rFonts w:ascii="Garamond" w:eastAsia="Times New Roman" w:hAnsi="Garamond" w:cs="Helvetica"/>
                <w:color w:val="333333"/>
                <w:sz w:val="24"/>
                <w:szCs w:val="24"/>
                <w:lang w:eastAsia="fr-FR"/>
              </w:rPr>
              <w:t>N.B. : C'est la proposition précédée de l’adverbe qui exprime l’opposition.</w:t>
            </w:r>
          </w:p>
        </w:tc>
      </w:tr>
      <w:tr w:rsidR="00C64383" w:rsidRPr="003460A7" w:rsidTr="003460A7">
        <w:trPr>
          <w:jc w:val="center"/>
        </w:trPr>
        <w:tc>
          <w:tcPr>
            <w:tcW w:w="3070" w:type="dxa"/>
          </w:tcPr>
          <w:p w:rsidR="00C64383" w:rsidRPr="003460A7" w:rsidRDefault="00C64383" w:rsidP="00235364">
            <w:pPr>
              <w:tabs>
                <w:tab w:val="center" w:pos="4536"/>
              </w:tabs>
              <w:rPr>
                <w:rFonts w:ascii="Garamond" w:eastAsia="Times New Roman" w:hAnsi="Garamond" w:cs="Helvetica"/>
                <w:color w:val="333333"/>
                <w:sz w:val="24"/>
                <w:szCs w:val="24"/>
                <w:lang w:eastAsia="fr-FR"/>
              </w:rPr>
            </w:pPr>
            <w:r w:rsidRPr="003460A7">
              <w:rPr>
                <w:rFonts w:ascii="Garamond" w:eastAsia="Times New Roman" w:hAnsi="Garamond" w:cs="Helvetica"/>
                <w:color w:val="333333"/>
                <w:sz w:val="24"/>
                <w:szCs w:val="24"/>
                <w:lang w:eastAsia="fr-FR"/>
              </w:rPr>
              <w:t xml:space="preserve">Une expression </w:t>
            </w:r>
          </w:p>
        </w:tc>
        <w:tc>
          <w:tcPr>
            <w:tcW w:w="3071" w:type="dxa"/>
          </w:tcPr>
          <w:p w:rsidR="00C64383" w:rsidRPr="003460A7" w:rsidRDefault="00C64383" w:rsidP="00235364">
            <w:pPr>
              <w:tabs>
                <w:tab w:val="center" w:pos="4536"/>
              </w:tabs>
              <w:rPr>
                <w:rFonts w:ascii="Garamond" w:eastAsia="Times New Roman" w:hAnsi="Garamond" w:cs="Helvetica"/>
                <w:color w:val="333333"/>
                <w:sz w:val="24"/>
                <w:szCs w:val="24"/>
                <w:lang w:eastAsia="fr-FR"/>
              </w:rPr>
            </w:pPr>
            <w:r w:rsidRPr="003460A7">
              <w:rPr>
                <w:rFonts w:ascii="Garamond" w:eastAsia="Times New Roman" w:hAnsi="Garamond" w:cs="Helvetica"/>
                <w:color w:val="333333"/>
                <w:sz w:val="24"/>
                <w:szCs w:val="24"/>
                <w:lang w:eastAsia="fr-FR"/>
              </w:rPr>
              <w:t xml:space="preserve">Avoir beau </w:t>
            </w:r>
          </w:p>
        </w:tc>
        <w:tc>
          <w:tcPr>
            <w:tcW w:w="3071" w:type="dxa"/>
          </w:tcPr>
          <w:p w:rsidR="00C64383" w:rsidRPr="003460A7" w:rsidRDefault="00C64383" w:rsidP="00235364">
            <w:pPr>
              <w:shd w:val="clear" w:color="auto" w:fill="FFFFFF"/>
              <w:rPr>
                <w:rFonts w:ascii="Garamond" w:eastAsia="Times New Roman" w:hAnsi="Garamond" w:cs="Helvetica"/>
                <w:color w:val="333333"/>
                <w:sz w:val="24"/>
                <w:szCs w:val="24"/>
                <w:lang w:eastAsia="fr-FR"/>
              </w:rPr>
            </w:pPr>
            <w:r w:rsidRPr="003460A7">
              <w:rPr>
                <w:rFonts w:ascii="Garamond" w:eastAsia="Times New Roman" w:hAnsi="Garamond" w:cs="Helvetica"/>
                <w:color w:val="333333"/>
                <w:sz w:val="24"/>
                <w:szCs w:val="24"/>
                <w:lang w:eastAsia="fr-FR"/>
              </w:rPr>
              <w:t>J’ai beau lui dire qu’il a tort, il continue.</w:t>
            </w:r>
          </w:p>
        </w:tc>
      </w:tr>
      <w:tr w:rsidR="00C64383" w:rsidRPr="003460A7" w:rsidTr="003460A7">
        <w:trPr>
          <w:jc w:val="center"/>
        </w:trPr>
        <w:tc>
          <w:tcPr>
            <w:tcW w:w="3070" w:type="dxa"/>
          </w:tcPr>
          <w:p w:rsidR="00C64383" w:rsidRPr="003460A7" w:rsidRDefault="003460A7" w:rsidP="00235364">
            <w:pPr>
              <w:tabs>
                <w:tab w:val="center" w:pos="4536"/>
              </w:tabs>
              <w:rPr>
                <w:rFonts w:ascii="Garamond" w:eastAsia="Times New Roman" w:hAnsi="Garamond" w:cs="Helvetica"/>
                <w:color w:val="333333"/>
                <w:sz w:val="24"/>
                <w:szCs w:val="24"/>
                <w:lang w:eastAsia="fr-FR"/>
              </w:rPr>
            </w:pPr>
            <w:r>
              <w:rPr>
                <w:rFonts w:ascii="Garamond" w:eastAsia="Times New Roman" w:hAnsi="Garamond" w:cs="Helvetica"/>
                <w:color w:val="333333"/>
                <w:sz w:val="24"/>
                <w:szCs w:val="24"/>
                <w:lang w:eastAsia="fr-FR"/>
              </w:rPr>
              <w:t>U</w:t>
            </w:r>
            <w:r w:rsidR="00C64383" w:rsidRPr="003460A7">
              <w:rPr>
                <w:rFonts w:ascii="Garamond" w:eastAsia="Times New Roman" w:hAnsi="Garamond" w:cs="Helvetica"/>
                <w:color w:val="333333"/>
                <w:sz w:val="24"/>
                <w:szCs w:val="24"/>
                <w:lang w:eastAsia="fr-FR"/>
              </w:rPr>
              <w:t>ne conjonction de subordination</w:t>
            </w:r>
          </w:p>
        </w:tc>
        <w:tc>
          <w:tcPr>
            <w:tcW w:w="3071" w:type="dxa"/>
          </w:tcPr>
          <w:p w:rsidR="00C64383" w:rsidRPr="003460A7" w:rsidRDefault="00C64383" w:rsidP="00235364">
            <w:pPr>
              <w:shd w:val="clear" w:color="auto" w:fill="FFFFFF"/>
              <w:spacing w:before="100" w:beforeAutospacing="1"/>
              <w:rPr>
                <w:rFonts w:ascii="Garamond" w:eastAsia="Times New Roman" w:hAnsi="Garamond" w:cs="Helvetica"/>
                <w:color w:val="333333"/>
                <w:sz w:val="24"/>
                <w:szCs w:val="24"/>
                <w:lang w:eastAsia="fr-FR"/>
              </w:rPr>
            </w:pPr>
            <w:r w:rsidRPr="003460A7">
              <w:rPr>
                <w:rFonts w:ascii="Garamond" w:eastAsia="Times New Roman" w:hAnsi="Garamond" w:cs="Helvetica"/>
                <w:color w:val="333333"/>
                <w:sz w:val="24"/>
                <w:szCs w:val="24"/>
                <w:lang w:eastAsia="fr-FR"/>
              </w:rPr>
              <w:t>alors que, alors même que, lors même que, au lieu que, bien que, encore que, loin que, bien loin que, malgré que, même si, si même, nonobstant que, quand, quand bien même que, que si, quoique, si, tandis que, etc.</w:t>
            </w:r>
          </w:p>
          <w:p w:rsidR="00C64383" w:rsidRPr="003460A7" w:rsidRDefault="00C64383" w:rsidP="00235364">
            <w:pPr>
              <w:tabs>
                <w:tab w:val="center" w:pos="4536"/>
              </w:tabs>
              <w:rPr>
                <w:rFonts w:ascii="Garamond" w:eastAsia="Times New Roman" w:hAnsi="Garamond" w:cs="Helvetica"/>
                <w:color w:val="333333"/>
                <w:sz w:val="24"/>
                <w:szCs w:val="24"/>
                <w:lang w:eastAsia="fr-FR"/>
              </w:rPr>
            </w:pPr>
          </w:p>
        </w:tc>
        <w:tc>
          <w:tcPr>
            <w:tcW w:w="3071" w:type="dxa"/>
          </w:tcPr>
          <w:p w:rsidR="00C64383" w:rsidRPr="003460A7" w:rsidRDefault="00C64383" w:rsidP="00235364">
            <w:pPr>
              <w:tabs>
                <w:tab w:val="center" w:pos="4536"/>
              </w:tabs>
              <w:rPr>
                <w:rFonts w:ascii="Garamond" w:eastAsia="Times New Roman" w:hAnsi="Garamond" w:cs="Helvetica"/>
                <w:color w:val="333333"/>
                <w:sz w:val="24"/>
                <w:szCs w:val="24"/>
                <w:lang w:eastAsia="fr-FR"/>
              </w:rPr>
            </w:pPr>
            <w:r w:rsidRPr="003460A7">
              <w:rPr>
                <w:rFonts w:ascii="Garamond" w:eastAsia="Times New Roman" w:hAnsi="Garamond" w:cs="Helvetica"/>
                <w:color w:val="333333"/>
                <w:sz w:val="24"/>
                <w:szCs w:val="24"/>
                <w:lang w:eastAsia="fr-FR"/>
              </w:rPr>
              <w:t>Même si le brouillard se dissipe, la conduite reste un danger.</w:t>
            </w:r>
          </w:p>
          <w:p w:rsidR="00C64383" w:rsidRPr="003460A7" w:rsidRDefault="00C64383" w:rsidP="00235364">
            <w:pPr>
              <w:tabs>
                <w:tab w:val="center" w:pos="4536"/>
              </w:tabs>
              <w:rPr>
                <w:rFonts w:ascii="Garamond" w:eastAsia="Times New Roman" w:hAnsi="Garamond" w:cs="Helvetica"/>
                <w:color w:val="333333"/>
                <w:sz w:val="24"/>
                <w:szCs w:val="24"/>
                <w:lang w:eastAsia="fr-FR"/>
              </w:rPr>
            </w:pPr>
            <w:r w:rsidRPr="003460A7">
              <w:rPr>
                <w:rFonts w:ascii="Garamond" w:eastAsia="Times New Roman" w:hAnsi="Garamond" w:cs="Helvetica"/>
                <w:color w:val="333333"/>
                <w:sz w:val="24"/>
                <w:szCs w:val="24"/>
                <w:lang w:eastAsia="fr-FR"/>
              </w:rPr>
              <w:t>N.B. : C’est la proposition subordonnée qui exprime l’opposition.</w:t>
            </w:r>
          </w:p>
        </w:tc>
      </w:tr>
      <w:tr w:rsidR="00C64383" w:rsidRPr="003460A7" w:rsidTr="003460A7">
        <w:trPr>
          <w:jc w:val="center"/>
        </w:trPr>
        <w:tc>
          <w:tcPr>
            <w:tcW w:w="3070" w:type="dxa"/>
          </w:tcPr>
          <w:p w:rsidR="00C64383" w:rsidRPr="003460A7" w:rsidRDefault="00C64383" w:rsidP="00235364">
            <w:pPr>
              <w:tabs>
                <w:tab w:val="center" w:pos="4536"/>
              </w:tabs>
              <w:rPr>
                <w:rFonts w:ascii="Garamond" w:eastAsia="Times New Roman" w:hAnsi="Garamond" w:cs="Helvetica"/>
                <w:color w:val="333333"/>
                <w:sz w:val="24"/>
                <w:szCs w:val="24"/>
                <w:lang w:eastAsia="fr-FR"/>
              </w:rPr>
            </w:pPr>
            <w:r w:rsidRPr="003460A7">
              <w:rPr>
                <w:rFonts w:ascii="Garamond" w:eastAsia="Times New Roman" w:hAnsi="Garamond" w:cs="Helvetica"/>
                <w:color w:val="333333"/>
                <w:sz w:val="24"/>
                <w:szCs w:val="24"/>
                <w:lang w:eastAsia="fr-FR"/>
              </w:rPr>
              <w:t xml:space="preserve">Un participe passé ou un adjectif </w:t>
            </w:r>
            <w:r w:rsidR="003460A7" w:rsidRPr="003460A7">
              <w:rPr>
                <w:rFonts w:ascii="Garamond" w:eastAsia="Times New Roman" w:hAnsi="Garamond" w:cs="Helvetica"/>
                <w:color w:val="333333"/>
                <w:sz w:val="24"/>
                <w:szCs w:val="24"/>
                <w:lang w:eastAsia="fr-FR"/>
              </w:rPr>
              <w:t>précédé</w:t>
            </w:r>
            <w:r w:rsidRPr="003460A7">
              <w:rPr>
                <w:rFonts w:ascii="Garamond" w:eastAsia="Times New Roman" w:hAnsi="Garamond" w:cs="Helvetica"/>
                <w:color w:val="333333"/>
                <w:sz w:val="24"/>
                <w:szCs w:val="24"/>
                <w:lang w:eastAsia="fr-FR"/>
              </w:rPr>
              <w:t xml:space="preserve"> par une conjonction de subordination ou un adverbe</w:t>
            </w:r>
          </w:p>
        </w:tc>
        <w:tc>
          <w:tcPr>
            <w:tcW w:w="3071" w:type="dxa"/>
          </w:tcPr>
          <w:p w:rsidR="00C64383" w:rsidRPr="003460A7" w:rsidRDefault="00C64383" w:rsidP="00235364">
            <w:pPr>
              <w:tabs>
                <w:tab w:val="center" w:pos="4536"/>
              </w:tabs>
              <w:rPr>
                <w:rFonts w:ascii="Garamond" w:eastAsia="Times New Roman" w:hAnsi="Garamond" w:cs="Helvetica"/>
                <w:color w:val="333333"/>
                <w:sz w:val="24"/>
                <w:szCs w:val="24"/>
                <w:lang w:eastAsia="fr-FR"/>
              </w:rPr>
            </w:pPr>
          </w:p>
        </w:tc>
        <w:tc>
          <w:tcPr>
            <w:tcW w:w="3071" w:type="dxa"/>
          </w:tcPr>
          <w:p w:rsidR="00C64383" w:rsidRPr="003460A7" w:rsidRDefault="00C64383" w:rsidP="00235364">
            <w:pPr>
              <w:tabs>
                <w:tab w:val="center" w:pos="4536"/>
              </w:tabs>
              <w:rPr>
                <w:rFonts w:ascii="Garamond" w:eastAsia="Times New Roman" w:hAnsi="Garamond" w:cs="Helvetica"/>
                <w:color w:val="333333"/>
                <w:sz w:val="24"/>
                <w:szCs w:val="24"/>
                <w:lang w:eastAsia="fr-FR"/>
              </w:rPr>
            </w:pPr>
            <w:r w:rsidRPr="003460A7">
              <w:rPr>
                <w:rFonts w:ascii="Garamond" w:eastAsia="Times New Roman" w:hAnsi="Garamond" w:cs="Helvetica"/>
                <w:color w:val="333333"/>
                <w:sz w:val="24"/>
                <w:szCs w:val="24"/>
                <w:lang w:eastAsia="fr-FR"/>
              </w:rPr>
              <w:t>Quoique fatigué, il continue son voyage.</w:t>
            </w:r>
          </w:p>
          <w:p w:rsidR="00C64383" w:rsidRPr="003460A7" w:rsidRDefault="00C64383" w:rsidP="00235364">
            <w:pPr>
              <w:tabs>
                <w:tab w:val="center" w:pos="4536"/>
              </w:tabs>
              <w:rPr>
                <w:rFonts w:ascii="Garamond" w:eastAsia="Times New Roman" w:hAnsi="Garamond" w:cs="Helvetica"/>
                <w:color w:val="333333"/>
                <w:sz w:val="24"/>
                <w:szCs w:val="24"/>
                <w:lang w:eastAsia="fr-FR"/>
              </w:rPr>
            </w:pPr>
            <w:r w:rsidRPr="003460A7">
              <w:rPr>
                <w:rFonts w:ascii="Garamond" w:eastAsia="Times New Roman" w:hAnsi="Garamond" w:cs="Helvetica"/>
                <w:color w:val="333333"/>
                <w:sz w:val="24"/>
                <w:szCs w:val="24"/>
                <w:lang w:eastAsia="fr-FR"/>
              </w:rPr>
              <w:t>Même valable, je n’accepte pas cette réflexion.</w:t>
            </w:r>
          </w:p>
        </w:tc>
      </w:tr>
      <w:tr w:rsidR="00C64383" w:rsidRPr="003460A7" w:rsidTr="003460A7">
        <w:trPr>
          <w:jc w:val="center"/>
        </w:trPr>
        <w:tc>
          <w:tcPr>
            <w:tcW w:w="3070" w:type="dxa"/>
          </w:tcPr>
          <w:p w:rsidR="00C64383" w:rsidRPr="003460A7" w:rsidRDefault="00C64383" w:rsidP="00235364">
            <w:pPr>
              <w:tabs>
                <w:tab w:val="center" w:pos="4536"/>
              </w:tabs>
              <w:rPr>
                <w:rFonts w:ascii="Garamond" w:eastAsia="Times New Roman" w:hAnsi="Garamond" w:cs="Helvetica"/>
                <w:color w:val="333333"/>
                <w:sz w:val="24"/>
                <w:szCs w:val="24"/>
                <w:lang w:eastAsia="fr-FR"/>
              </w:rPr>
            </w:pPr>
            <w:r w:rsidRPr="003460A7">
              <w:rPr>
                <w:rFonts w:ascii="Garamond" w:eastAsia="Times New Roman" w:hAnsi="Garamond" w:cs="Helvetica"/>
                <w:color w:val="333333"/>
                <w:sz w:val="24"/>
                <w:szCs w:val="24"/>
                <w:lang w:eastAsia="fr-FR"/>
              </w:rPr>
              <w:t>Un gérondif</w:t>
            </w:r>
          </w:p>
        </w:tc>
        <w:tc>
          <w:tcPr>
            <w:tcW w:w="3071" w:type="dxa"/>
          </w:tcPr>
          <w:p w:rsidR="00C64383" w:rsidRPr="003460A7" w:rsidRDefault="00C64383" w:rsidP="00235364">
            <w:pPr>
              <w:tabs>
                <w:tab w:val="center" w:pos="4536"/>
              </w:tabs>
              <w:rPr>
                <w:rFonts w:ascii="Garamond" w:eastAsia="Times New Roman" w:hAnsi="Garamond" w:cs="Helvetica"/>
                <w:color w:val="333333"/>
                <w:sz w:val="24"/>
                <w:szCs w:val="24"/>
                <w:lang w:eastAsia="fr-FR"/>
              </w:rPr>
            </w:pPr>
          </w:p>
        </w:tc>
        <w:tc>
          <w:tcPr>
            <w:tcW w:w="3071" w:type="dxa"/>
          </w:tcPr>
          <w:p w:rsidR="00C64383" w:rsidRPr="003460A7" w:rsidRDefault="00C64383" w:rsidP="00235364">
            <w:pPr>
              <w:tabs>
                <w:tab w:val="center" w:pos="4536"/>
              </w:tabs>
              <w:rPr>
                <w:rFonts w:ascii="Garamond" w:eastAsia="Times New Roman" w:hAnsi="Garamond" w:cs="Helvetica"/>
                <w:color w:val="333333"/>
                <w:sz w:val="24"/>
                <w:szCs w:val="24"/>
                <w:lang w:eastAsia="fr-FR"/>
              </w:rPr>
            </w:pPr>
            <w:r w:rsidRPr="003460A7">
              <w:rPr>
                <w:rFonts w:ascii="Garamond" w:eastAsia="Times New Roman" w:hAnsi="Garamond" w:cs="Helvetica"/>
                <w:color w:val="333333"/>
                <w:sz w:val="24"/>
                <w:szCs w:val="24"/>
                <w:lang w:eastAsia="fr-FR"/>
              </w:rPr>
              <w:t xml:space="preserve">Tout en protestant, il cherche ses papiers. </w:t>
            </w:r>
          </w:p>
        </w:tc>
      </w:tr>
    </w:tbl>
    <w:p w:rsidR="003460A7" w:rsidRDefault="003460A7" w:rsidP="00235364">
      <w:pPr>
        <w:spacing w:after="0"/>
        <w:rPr>
          <w:rFonts w:ascii="Garamond" w:eastAsia="Times New Roman" w:hAnsi="Garamond" w:cs="Helvetica"/>
          <w:i/>
          <w:iCs/>
          <w:color w:val="333333"/>
          <w:sz w:val="24"/>
          <w:szCs w:val="24"/>
          <w:lang w:eastAsia="fr-FR"/>
        </w:rPr>
      </w:pPr>
    </w:p>
    <w:p w:rsidR="003460A7" w:rsidRPr="00235364" w:rsidRDefault="003460A7" w:rsidP="00235364">
      <w:pPr>
        <w:spacing w:after="0"/>
        <w:rPr>
          <w:rFonts w:ascii="Garamond" w:eastAsia="Times New Roman" w:hAnsi="Garamond" w:cs="Helvetica"/>
          <w:i/>
          <w:iCs/>
          <w:color w:val="333333"/>
          <w:sz w:val="24"/>
          <w:szCs w:val="24"/>
          <w:lang w:eastAsia="fr-FR"/>
        </w:rPr>
      </w:pPr>
    </w:p>
    <w:tbl>
      <w:tblPr>
        <w:tblStyle w:val="Grilledutableau"/>
        <w:tblW w:w="0" w:type="auto"/>
        <w:jc w:val="center"/>
        <w:tblLook w:val="04A0"/>
      </w:tblPr>
      <w:tblGrid>
        <w:gridCol w:w="9212"/>
      </w:tblGrid>
      <w:tr w:rsidR="00C64383" w:rsidRPr="00235364" w:rsidTr="003460A7">
        <w:trPr>
          <w:jc w:val="center"/>
        </w:trPr>
        <w:tc>
          <w:tcPr>
            <w:tcW w:w="9212" w:type="dxa"/>
          </w:tcPr>
          <w:p w:rsidR="003460A7" w:rsidRPr="003460A7" w:rsidRDefault="003460A7" w:rsidP="003460A7">
            <w:pPr>
              <w:pStyle w:val="Paragraphedeliste"/>
              <w:numPr>
                <w:ilvl w:val="0"/>
                <w:numId w:val="6"/>
              </w:numPr>
              <w:rPr>
                <w:rFonts w:ascii="Garamond" w:hAnsi="Garamond"/>
                <w:sz w:val="24"/>
                <w:szCs w:val="24"/>
              </w:rPr>
            </w:pPr>
            <w:r w:rsidRPr="003460A7">
              <w:rPr>
                <w:rFonts w:ascii="Garamond" w:hAnsi="Garamond"/>
                <w:sz w:val="24"/>
                <w:szCs w:val="24"/>
              </w:rPr>
              <w:t xml:space="preserve">L’emploi du subjonctif </w:t>
            </w:r>
          </w:p>
          <w:p w:rsidR="003460A7" w:rsidRPr="00235364" w:rsidRDefault="003460A7" w:rsidP="003460A7">
            <w:pPr>
              <w:ind w:firstLine="360"/>
              <w:rPr>
                <w:rFonts w:ascii="Garamond" w:hAnsi="Garamond"/>
                <w:sz w:val="24"/>
                <w:szCs w:val="24"/>
              </w:rPr>
            </w:pPr>
            <w:r w:rsidRPr="00235364">
              <w:rPr>
                <w:rFonts w:ascii="Garamond" w:hAnsi="Garamond"/>
                <w:sz w:val="24"/>
                <w:szCs w:val="24"/>
              </w:rPr>
              <w:lastRenderedPageBreak/>
              <w:t>Le verbe de la proposition subordonnée d’opposition est le plus souvent au subjonctif.</w:t>
            </w:r>
          </w:p>
          <w:p w:rsidR="003460A7" w:rsidRPr="00235364" w:rsidRDefault="003460A7" w:rsidP="003460A7">
            <w:pPr>
              <w:ind w:firstLine="360"/>
              <w:rPr>
                <w:rFonts w:ascii="Garamond" w:hAnsi="Garamond"/>
                <w:sz w:val="24"/>
                <w:szCs w:val="24"/>
              </w:rPr>
            </w:pPr>
            <w:r w:rsidRPr="003460A7">
              <w:rPr>
                <w:rFonts w:ascii="Garamond" w:hAnsi="Garamond"/>
                <w:b/>
                <w:bCs/>
                <w:sz w:val="24"/>
                <w:szCs w:val="24"/>
              </w:rPr>
              <w:t>Ex. :</w:t>
            </w:r>
            <w:r>
              <w:rPr>
                <w:rFonts w:ascii="Garamond" w:hAnsi="Garamond"/>
                <w:sz w:val="24"/>
                <w:szCs w:val="24"/>
              </w:rPr>
              <w:t xml:space="preserve"> </w:t>
            </w:r>
            <w:r w:rsidRPr="00235364">
              <w:rPr>
                <w:rFonts w:ascii="Garamond" w:hAnsi="Garamond"/>
                <w:sz w:val="24"/>
                <w:szCs w:val="24"/>
              </w:rPr>
              <w:t xml:space="preserve">N’hésitez pas à le rappeler, bien qu’il soit déjà prévenu. </w:t>
            </w:r>
          </w:p>
          <w:p w:rsidR="003460A7" w:rsidRPr="003460A7" w:rsidRDefault="003460A7" w:rsidP="003460A7">
            <w:pPr>
              <w:pStyle w:val="Paragraphedeliste"/>
              <w:numPr>
                <w:ilvl w:val="0"/>
                <w:numId w:val="6"/>
              </w:numPr>
              <w:rPr>
                <w:rFonts w:ascii="Garamond" w:hAnsi="Garamond"/>
                <w:sz w:val="24"/>
                <w:szCs w:val="24"/>
              </w:rPr>
            </w:pPr>
            <w:r w:rsidRPr="003460A7">
              <w:rPr>
                <w:rFonts w:ascii="Garamond" w:hAnsi="Garamond"/>
                <w:sz w:val="24"/>
                <w:szCs w:val="24"/>
              </w:rPr>
              <w:t xml:space="preserve">L’emploi du conditionnel </w:t>
            </w:r>
          </w:p>
          <w:p w:rsidR="003460A7" w:rsidRPr="00235364" w:rsidRDefault="003460A7" w:rsidP="003460A7">
            <w:pPr>
              <w:ind w:firstLine="360"/>
              <w:rPr>
                <w:rFonts w:ascii="Garamond" w:hAnsi="Garamond"/>
                <w:sz w:val="24"/>
                <w:szCs w:val="24"/>
              </w:rPr>
            </w:pPr>
            <w:r w:rsidRPr="00235364">
              <w:rPr>
                <w:rFonts w:ascii="Garamond" w:hAnsi="Garamond"/>
                <w:sz w:val="24"/>
                <w:szCs w:val="24"/>
              </w:rPr>
              <w:t xml:space="preserve">Le verbe de la proposition subordonnée d’opposition construite avec quand bien </w:t>
            </w:r>
            <w:r>
              <w:rPr>
                <w:rFonts w:ascii="Garamond" w:hAnsi="Garamond"/>
                <w:sz w:val="24"/>
                <w:szCs w:val="24"/>
              </w:rPr>
              <w:t xml:space="preserve">même demande le </w:t>
            </w:r>
            <w:r w:rsidRPr="00235364">
              <w:rPr>
                <w:rFonts w:ascii="Garamond" w:hAnsi="Garamond"/>
                <w:sz w:val="24"/>
                <w:szCs w:val="24"/>
              </w:rPr>
              <w:t>conditionnel.</w:t>
            </w:r>
          </w:p>
          <w:p w:rsidR="003460A7" w:rsidRPr="00235364" w:rsidRDefault="003460A7" w:rsidP="003460A7">
            <w:pPr>
              <w:ind w:firstLine="360"/>
              <w:rPr>
                <w:rFonts w:ascii="Garamond" w:hAnsi="Garamond"/>
                <w:sz w:val="24"/>
                <w:szCs w:val="24"/>
              </w:rPr>
            </w:pPr>
            <w:r w:rsidRPr="003460A7">
              <w:rPr>
                <w:rFonts w:ascii="Garamond" w:hAnsi="Garamond"/>
                <w:b/>
                <w:bCs/>
                <w:sz w:val="24"/>
                <w:szCs w:val="24"/>
              </w:rPr>
              <w:t>Ex. :</w:t>
            </w:r>
            <w:r>
              <w:rPr>
                <w:rFonts w:ascii="Garamond" w:hAnsi="Garamond"/>
                <w:sz w:val="24"/>
                <w:szCs w:val="24"/>
              </w:rPr>
              <w:t xml:space="preserve"> </w:t>
            </w:r>
            <w:r w:rsidRPr="00235364">
              <w:rPr>
                <w:rFonts w:ascii="Garamond" w:hAnsi="Garamond"/>
                <w:sz w:val="24"/>
                <w:szCs w:val="24"/>
              </w:rPr>
              <w:t>Il ne sera pas choisi, quand bien même il ferait tout pour cela.</w:t>
            </w:r>
          </w:p>
          <w:p w:rsidR="003460A7" w:rsidRPr="003460A7" w:rsidRDefault="003460A7" w:rsidP="003460A7">
            <w:pPr>
              <w:pStyle w:val="Paragraphedeliste"/>
              <w:numPr>
                <w:ilvl w:val="0"/>
                <w:numId w:val="6"/>
              </w:numPr>
              <w:rPr>
                <w:rFonts w:ascii="Garamond" w:hAnsi="Garamond"/>
                <w:sz w:val="24"/>
                <w:szCs w:val="24"/>
              </w:rPr>
            </w:pPr>
            <w:r w:rsidRPr="003460A7">
              <w:rPr>
                <w:rFonts w:ascii="Garamond" w:hAnsi="Garamond"/>
                <w:sz w:val="24"/>
                <w:szCs w:val="24"/>
              </w:rPr>
              <w:t>Faut-il écrire quoique ou quoi que ?</w:t>
            </w:r>
          </w:p>
          <w:p w:rsidR="003460A7" w:rsidRPr="00235364" w:rsidRDefault="003460A7" w:rsidP="003460A7">
            <w:pPr>
              <w:ind w:firstLine="360"/>
              <w:rPr>
                <w:rFonts w:ascii="Garamond" w:hAnsi="Garamond"/>
                <w:sz w:val="24"/>
                <w:szCs w:val="24"/>
              </w:rPr>
            </w:pPr>
            <w:r w:rsidRPr="00235364">
              <w:rPr>
                <w:rFonts w:ascii="Garamond" w:hAnsi="Garamond"/>
                <w:sz w:val="24"/>
                <w:szCs w:val="24"/>
              </w:rPr>
              <w:t>On écrit quoique quand on peut le remplacer par bien que.</w:t>
            </w:r>
          </w:p>
          <w:p w:rsidR="003460A7" w:rsidRPr="00235364" w:rsidRDefault="003460A7" w:rsidP="003460A7">
            <w:pPr>
              <w:ind w:firstLine="360"/>
              <w:rPr>
                <w:rFonts w:ascii="Garamond" w:hAnsi="Garamond"/>
                <w:sz w:val="24"/>
                <w:szCs w:val="24"/>
              </w:rPr>
            </w:pPr>
            <w:r w:rsidRPr="003460A7">
              <w:rPr>
                <w:rFonts w:ascii="Garamond" w:hAnsi="Garamond"/>
                <w:b/>
                <w:bCs/>
                <w:sz w:val="24"/>
                <w:szCs w:val="24"/>
              </w:rPr>
              <w:t>Ex. :</w:t>
            </w:r>
            <w:r>
              <w:rPr>
                <w:rFonts w:ascii="Garamond" w:hAnsi="Garamond"/>
                <w:sz w:val="24"/>
                <w:szCs w:val="24"/>
              </w:rPr>
              <w:t xml:space="preserve"> </w:t>
            </w:r>
            <w:r w:rsidRPr="00235364">
              <w:rPr>
                <w:rFonts w:ascii="Garamond" w:hAnsi="Garamond"/>
                <w:sz w:val="24"/>
                <w:szCs w:val="24"/>
              </w:rPr>
              <w:t xml:space="preserve">Quoique cette manœuvre soit simple, il ne la réussit pas. </w:t>
            </w:r>
          </w:p>
          <w:p w:rsidR="003460A7" w:rsidRPr="00235364" w:rsidRDefault="003460A7" w:rsidP="003460A7">
            <w:pPr>
              <w:ind w:firstLine="360"/>
              <w:rPr>
                <w:rFonts w:ascii="Garamond" w:hAnsi="Garamond"/>
                <w:sz w:val="24"/>
                <w:szCs w:val="24"/>
              </w:rPr>
            </w:pPr>
            <w:r w:rsidRPr="00235364">
              <w:rPr>
                <w:rFonts w:ascii="Garamond" w:hAnsi="Garamond"/>
                <w:sz w:val="24"/>
                <w:szCs w:val="24"/>
              </w:rPr>
              <w:t>On écrit quoi que quand on peut le remplacer par quel que soit ce que.</w:t>
            </w:r>
          </w:p>
          <w:p w:rsidR="00527566" w:rsidRPr="00235364" w:rsidRDefault="00527566" w:rsidP="00235364">
            <w:pPr>
              <w:rPr>
                <w:rFonts w:ascii="Garamond" w:hAnsi="Garamond"/>
                <w:sz w:val="24"/>
                <w:szCs w:val="24"/>
              </w:rPr>
            </w:pPr>
          </w:p>
        </w:tc>
      </w:tr>
    </w:tbl>
    <w:p w:rsidR="00C64383" w:rsidRDefault="00C64383" w:rsidP="00235364">
      <w:pPr>
        <w:spacing w:after="0"/>
        <w:rPr>
          <w:rFonts w:ascii="Garamond" w:hAnsi="Garamond"/>
          <w:sz w:val="24"/>
          <w:szCs w:val="24"/>
        </w:rPr>
      </w:pPr>
    </w:p>
    <w:p w:rsidR="003460A7" w:rsidRPr="00235364" w:rsidRDefault="003460A7" w:rsidP="003460A7">
      <w:pPr>
        <w:spacing w:after="0"/>
        <w:ind w:firstLine="360"/>
        <w:rPr>
          <w:rFonts w:ascii="Garamond" w:hAnsi="Garamond"/>
          <w:sz w:val="24"/>
          <w:szCs w:val="24"/>
        </w:rPr>
      </w:pPr>
    </w:p>
    <w:sectPr w:rsidR="003460A7" w:rsidRPr="00235364" w:rsidSect="0023536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21A" w:rsidRDefault="007E321A" w:rsidP="00235364">
      <w:pPr>
        <w:spacing w:after="0" w:line="240" w:lineRule="auto"/>
      </w:pPr>
      <w:r>
        <w:separator/>
      </w:r>
    </w:p>
  </w:endnote>
  <w:endnote w:type="continuationSeparator" w:id="1">
    <w:p w:rsidR="007E321A" w:rsidRDefault="007E321A" w:rsidP="00235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A7" w:rsidRDefault="003460A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A7" w:rsidRDefault="003460A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A7" w:rsidRDefault="003460A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21A" w:rsidRDefault="007E321A" w:rsidP="00235364">
      <w:pPr>
        <w:spacing w:after="0" w:line="240" w:lineRule="auto"/>
      </w:pPr>
      <w:r>
        <w:separator/>
      </w:r>
    </w:p>
  </w:footnote>
  <w:footnote w:type="continuationSeparator" w:id="1">
    <w:p w:rsidR="007E321A" w:rsidRDefault="007E321A" w:rsidP="002353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A7" w:rsidRDefault="003460A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068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tblPr>
    <w:tblGrid>
      <w:gridCol w:w="2358"/>
      <w:gridCol w:w="2374"/>
      <w:gridCol w:w="313"/>
      <w:gridCol w:w="1702"/>
      <w:gridCol w:w="3934"/>
    </w:tblGrid>
    <w:tr w:rsidR="002D57FB" w:rsidRPr="00570D71" w:rsidTr="001D5629">
      <w:trPr>
        <w:trHeight w:val="741"/>
      </w:trPr>
      <w:tc>
        <w:tcPr>
          <w:tcW w:w="5045" w:type="dxa"/>
          <w:gridSpan w:val="3"/>
          <w:hideMark/>
        </w:tcPr>
        <w:p w:rsidR="002D57FB" w:rsidRPr="0052632B" w:rsidRDefault="002D57FB" w:rsidP="001D5629">
          <w:pPr>
            <w:pStyle w:val="En-tte"/>
            <w:rPr>
              <w:rFonts w:ascii="Garamond" w:hAnsi="Garamond" w:cstheme="majorBidi"/>
              <w:color w:val="000000" w:themeColor="text1"/>
            </w:rPr>
          </w:pPr>
          <w:r w:rsidRPr="0052632B">
            <w:rPr>
              <w:rFonts w:ascii="Garamond" w:hAnsi="Garamond" w:cstheme="majorBidi"/>
              <w:color w:val="000000" w:themeColor="text1"/>
            </w:rPr>
            <w:t>Université Mohamed Lamine Debaghine, Sétif 2</w:t>
          </w:r>
        </w:p>
        <w:p w:rsidR="002D57FB" w:rsidRPr="0052632B" w:rsidRDefault="002D57FB" w:rsidP="001D5629">
          <w:pPr>
            <w:pStyle w:val="En-tte"/>
            <w:rPr>
              <w:rFonts w:ascii="Garamond" w:hAnsi="Garamond" w:cstheme="majorBidi"/>
              <w:color w:val="000000" w:themeColor="text1"/>
            </w:rPr>
          </w:pPr>
          <w:r w:rsidRPr="0052632B">
            <w:rPr>
              <w:rFonts w:ascii="Garamond" w:hAnsi="Garamond" w:cstheme="majorBidi"/>
              <w:color w:val="000000" w:themeColor="text1"/>
            </w:rPr>
            <w:t xml:space="preserve">Faculté des lettres et des langues </w:t>
          </w:r>
        </w:p>
        <w:p w:rsidR="002D57FB" w:rsidRPr="0052632B" w:rsidRDefault="002D57FB" w:rsidP="001D5629">
          <w:pPr>
            <w:pStyle w:val="En-tte"/>
            <w:rPr>
              <w:rFonts w:ascii="Garamond" w:hAnsi="Garamond" w:cstheme="majorBidi"/>
              <w:color w:val="000000" w:themeColor="text1"/>
            </w:rPr>
          </w:pPr>
          <w:r w:rsidRPr="0052632B">
            <w:rPr>
              <w:rFonts w:ascii="Garamond" w:hAnsi="Garamond" w:cstheme="majorBidi"/>
              <w:color w:val="000000" w:themeColor="text1"/>
            </w:rPr>
            <w:t xml:space="preserve">Département de langue et littérature anglaises </w:t>
          </w:r>
        </w:p>
      </w:tc>
      <w:tc>
        <w:tcPr>
          <w:tcW w:w="5636" w:type="dxa"/>
          <w:gridSpan w:val="2"/>
        </w:tcPr>
        <w:p w:rsidR="002D57FB" w:rsidRPr="0052632B" w:rsidRDefault="002D57FB" w:rsidP="001D5629">
          <w:pPr>
            <w:rPr>
              <w:rFonts w:ascii="Garamond" w:hAnsi="Garamond" w:cstheme="majorBidi"/>
              <w:color w:val="000000" w:themeColor="text1"/>
            </w:rPr>
          </w:pPr>
          <w:r w:rsidRPr="0052632B">
            <w:rPr>
              <w:rFonts w:ascii="Garamond" w:hAnsi="Garamond" w:cstheme="majorBidi"/>
              <w:color w:val="000000" w:themeColor="text1"/>
            </w:rPr>
            <w:t>Chargée de cours : D</w:t>
          </w:r>
          <w:r w:rsidRPr="0052632B">
            <w:rPr>
              <w:rFonts w:ascii="Garamond" w:hAnsi="Garamond" w:cstheme="majorBidi"/>
              <w:color w:val="000000" w:themeColor="text1"/>
              <w:vertAlign w:val="superscript"/>
            </w:rPr>
            <w:t>r</w:t>
          </w:r>
          <w:r>
            <w:rPr>
              <w:rFonts w:ascii="Garamond" w:hAnsi="Garamond" w:cstheme="majorBidi"/>
              <w:color w:val="000000" w:themeColor="text1"/>
              <w:vertAlign w:val="superscript"/>
            </w:rPr>
            <w:t>e</w:t>
          </w:r>
          <w:r w:rsidRPr="0052632B">
            <w:rPr>
              <w:rFonts w:ascii="Garamond" w:hAnsi="Garamond" w:cstheme="majorBidi"/>
              <w:color w:val="000000" w:themeColor="text1"/>
            </w:rPr>
            <w:t xml:space="preserve"> Oumaima BENDAAMOUCHE</w:t>
          </w:r>
        </w:p>
        <w:p w:rsidR="002D57FB" w:rsidRPr="0052632B" w:rsidRDefault="002D57FB" w:rsidP="001D5629">
          <w:pPr>
            <w:pStyle w:val="En-tte"/>
            <w:rPr>
              <w:rFonts w:ascii="Garamond" w:hAnsi="Garamond" w:cstheme="majorBidi"/>
              <w:color w:val="000000" w:themeColor="text1"/>
            </w:rPr>
          </w:pPr>
          <w:r w:rsidRPr="0052632B">
            <w:rPr>
              <w:rFonts w:ascii="Garamond" w:eastAsia="MS Gothic" w:hAnsi="MS Gothic" w:cstheme="majorBidi"/>
              <w:color w:val="000000" w:themeColor="text1"/>
              <w:shd w:val="clear" w:color="auto" w:fill="FFFFFF"/>
            </w:rPr>
            <w:t>✉</w:t>
          </w:r>
          <w:r w:rsidRPr="0052632B">
            <w:rPr>
              <w:rFonts w:ascii="Garamond" w:hAnsi="Garamond" w:cstheme="majorBidi"/>
              <w:color w:val="000000" w:themeColor="text1"/>
            </w:rPr>
            <w:t xml:space="preserve">bendaamouche.oumaima@yahoo.com </w:t>
          </w:r>
        </w:p>
      </w:tc>
    </w:tr>
    <w:tr w:rsidR="002D57FB" w:rsidRPr="00570D71" w:rsidTr="001D5629">
      <w:trPr>
        <w:trHeight w:val="302"/>
      </w:trPr>
      <w:tc>
        <w:tcPr>
          <w:tcW w:w="2358" w:type="dxa"/>
          <w:hideMark/>
        </w:tcPr>
        <w:p w:rsidR="002D57FB" w:rsidRPr="0052632B" w:rsidRDefault="002D57FB" w:rsidP="001D5629">
          <w:pPr>
            <w:pStyle w:val="En-tte"/>
            <w:spacing w:line="276" w:lineRule="auto"/>
            <w:rPr>
              <w:rFonts w:ascii="Garamond" w:hAnsi="Garamond" w:cstheme="majorBidi"/>
              <w:color w:val="000000" w:themeColor="text1"/>
            </w:rPr>
          </w:pPr>
          <w:r w:rsidRPr="0052632B">
            <w:rPr>
              <w:rFonts w:ascii="Garamond" w:hAnsi="Garamond" w:cstheme="majorBidi"/>
              <w:color w:val="000000" w:themeColor="text1"/>
            </w:rPr>
            <w:t>Module : FLE</w:t>
          </w:r>
        </w:p>
      </w:tc>
      <w:tc>
        <w:tcPr>
          <w:tcW w:w="2374" w:type="dxa"/>
          <w:hideMark/>
        </w:tcPr>
        <w:p w:rsidR="002D57FB" w:rsidRPr="0052632B" w:rsidRDefault="002D57FB" w:rsidP="001D5629">
          <w:pPr>
            <w:pStyle w:val="En-tte"/>
            <w:spacing w:line="276" w:lineRule="auto"/>
            <w:rPr>
              <w:rFonts w:ascii="Garamond" w:hAnsi="Garamond" w:cstheme="majorBidi"/>
              <w:color w:val="000000" w:themeColor="text1"/>
            </w:rPr>
          </w:pPr>
          <w:r w:rsidRPr="0052632B">
            <w:rPr>
              <w:rFonts w:ascii="Garamond" w:hAnsi="Garamond" w:cstheme="majorBidi"/>
              <w:color w:val="000000" w:themeColor="text1"/>
            </w:rPr>
            <w:t xml:space="preserve">Niveau : L1 </w:t>
          </w:r>
        </w:p>
      </w:tc>
      <w:tc>
        <w:tcPr>
          <w:tcW w:w="2015" w:type="dxa"/>
          <w:gridSpan w:val="2"/>
          <w:hideMark/>
        </w:tcPr>
        <w:p w:rsidR="002D57FB" w:rsidRPr="0052632B" w:rsidRDefault="002D57FB" w:rsidP="001D5629">
          <w:pPr>
            <w:spacing w:line="276" w:lineRule="auto"/>
            <w:rPr>
              <w:rFonts w:ascii="Garamond" w:hAnsi="Garamond" w:cstheme="majorBidi"/>
              <w:color w:val="000000" w:themeColor="text1"/>
            </w:rPr>
          </w:pPr>
          <w:r w:rsidRPr="0052632B">
            <w:rPr>
              <w:rFonts w:ascii="Garamond" w:hAnsi="Garamond" w:cstheme="majorBidi"/>
              <w:color w:val="000000" w:themeColor="text1"/>
            </w:rPr>
            <w:t>Section</w:t>
          </w:r>
          <w:r>
            <w:rPr>
              <w:rFonts w:ascii="Garamond" w:hAnsi="Garamond" w:cstheme="majorBidi"/>
              <w:color w:val="000000" w:themeColor="text1"/>
            </w:rPr>
            <w:t>s</w:t>
          </w:r>
          <w:r w:rsidRPr="0052632B">
            <w:rPr>
              <w:rFonts w:ascii="Garamond" w:hAnsi="Garamond" w:cstheme="majorBidi"/>
              <w:color w:val="000000" w:themeColor="text1"/>
            </w:rPr>
            <w:t> : A-B</w:t>
          </w:r>
          <w:r>
            <w:rPr>
              <w:rFonts w:ascii="Garamond" w:hAnsi="Garamond" w:cstheme="majorBidi"/>
              <w:color w:val="000000" w:themeColor="text1"/>
            </w:rPr>
            <w:t>-C</w:t>
          </w:r>
        </w:p>
      </w:tc>
      <w:tc>
        <w:tcPr>
          <w:tcW w:w="3934" w:type="dxa"/>
          <w:hideMark/>
        </w:tcPr>
        <w:p w:rsidR="002D57FB" w:rsidRPr="0052632B" w:rsidRDefault="002D57FB" w:rsidP="002D57FB">
          <w:pPr>
            <w:pStyle w:val="En-tte"/>
            <w:spacing w:line="276" w:lineRule="auto"/>
            <w:rPr>
              <w:rFonts w:ascii="Garamond" w:hAnsi="Garamond" w:cstheme="majorBidi"/>
              <w:color w:val="000000" w:themeColor="text1"/>
            </w:rPr>
          </w:pPr>
          <w:r w:rsidRPr="0052632B">
            <w:rPr>
              <w:rFonts w:ascii="Garamond" w:hAnsi="Garamond" w:cstheme="majorBidi"/>
              <w:color w:val="000000" w:themeColor="text1"/>
            </w:rPr>
            <w:t xml:space="preserve">Cours N°1 : </w:t>
          </w:r>
          <w:r>
            <w:rPr>
              <w:rFonts w:ascii="Garamond" w:hAnsi="Garamond" w:cstheme="majorBidi"/>
              <w:color w:val="000000" w:themeColor="text1"/>
            </w:rPr>
            <w:t xml:space="preserve">l’expression de l’opposition </w:t>
          </w:r>
        </w:p>
      </w:tc>
    </w:tr>
    <w:tr w:rsidR="002D57FB" w:rsidRPr="00570D71" w:rsidTr="001D5629">
      <w:trPr>
        <w:trHeight w:val="484"/>
      </w:trPr>
      <w:tc>
        <w:tcPr>
          <w:tcW w:w="10681" w:type="dxa"/>
          <w:gridSpan w:val="5"/>
          <w:hideMark/>
        </w:tcPr>
        <w:p w:rsidR="002D57FB" w:rsidRPr="0052632B" w:rsidRDefault="002D57FB" w:rsidP="001D5629">
          <w:pPr>
            <w:pStyle w:val="En-tte"/>
            <w:rPr>
              <w:rFonts w:ascii="Garamond" w:hAnsi="Garamond" w:cstheme="majorBidi"/>
              <w:color w:val="000000" w:themeColor="text1"/>
            </w:rPr>
          </w:pPr>
          <w:r w:rsidRPr="0052632B">
            <w:rPr>
              <w:rFonts w:ascii="Garamond" w:hAnsi="Garamond" w:cstheme="majorBidi"/>
              <w:color w:val="000000" w:themeColor="text1"/>
            </w:rPr>
            <w:t xml:space="preserve">Remarque(s) : </w:t>
          </w:r>
        </w:p>
        <w:p w:rsidR="002D57FB" w:rsidRPr="0052632B" w:rsidRDefault="002D57FB" w:rsidP="001D5629">
          <w:pPr>
            <w:pStyle w:val="En-tte"/>
            <w:rPr>
              <w:rFonts w:ascii="Garamond" w:hAnsi="Garamond" w:cstheme="majorBidi"/>
              <w:color w:val="000000" w:themeColor="text1"/>
            </w:rPr>
          </w:pPr>
          <w:r w:rsidRPr="0052632B">
            <w:rPr>
              <w:rFonts w:ascii="Garamond" w:hAnsi="Garamond" w:cstheme="majorBidi"/>
              <w:color w:val="000000" w:themeColor="text1"/>
            </w:rPr>
            <w:t>……………………………………………………………………………………………………………………………</w:t>
          </w:r>
        </w:p>
      </w:tc>
    </w:tr>
  </w:tbl>
  <w:p w:rsidR="00235364" w:rsidRDefault="0023536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A7" w:rsidRDefault="003460A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10E4"/>
    <w:multiLevelType w:val="multilevel"/>
    <w:tmpl w:val="7942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B86298"/>
    <w:multiLevelType w:val="multilevel"/>
    <w:tmpl w:val="7364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1B22A5"/>
    <w:multiLevelType w:val="multilevel"/>
    <w:tmpl w:val="76EA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0B62FA"/>
    <w:multiLevelType w:val="multilevel"/>
    <w:tmpl w:val="ACEE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FB1001"/>
    <w:multiLevelType w:val="hybridMultilevel"/>
    <w:tmpl w:val="4B14A80C"/>
    <w:lvl w:ilvl="0" w:tplc="040C0005">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F941C21"/>
    <w:multiLevelType w:val="multilevel"/>
    <w:tmpl w:val="9DF6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835E7"/>
    <w:rsid w:val="001835E7"/>
    <w:rsid w:val="00235364"/>
    <w:rsid w:val="002D57FB"/>
    <w:rsid w:val="003460A7"/>
    <w:rsid w:val="00387779"/>
    <w:rsid w:val="00527566"/>
    <w:rsid w:val="007E321A"/>
    <w:rsid w:val="0092292E"/>
    <w:rsid w:val="00C64383"/>
    <w:rsid w:val="00E6737D"/>
    <w:rsid w:val="00E804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5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43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235364"/>
    <w:pPr>
      <w:tabs>
        <w:tab w:val="center" w:pos="4536"/>
        <w:tab w:val="right" w:pos="9072"/>
      </w:tabs>
      <w:spacing w:after="0" w:line="240" w:lineRule="auto"/>
    </w:pPr>
  </w:style>
  <w:style w:type="character" w:customStyle="1" w:styleId="En-tteCar">
    <w:name w:val="En-tête Car"/>
    <w:basedOn w:val="Policepardfaut"/>
    <w:link w:val="En-tte"/>
    <w:uiPriority w:val="99"/>
    <w:rsid w:val="00235364"/>
  </w:style>
  <w:style w:type="paragraph" w:styleId="Pieddepage">
    <w:name w:val="footer"/>
    <w:basedOn w:val="Normal"/>
    <w:link w:val="PieddepageCar"/>
    <w:uiPriority w:val="99"/>
    <w:semiHidden/>
    <w:unhideWhenUsed/>
    <w:rsid w:val="0023536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35364"/>
  </w:style>
  <w:style w:type="paragraph" w:styleId="Paragraphedeliste">
    <w:name w:val="List Paragraph"/>
    <w:basedOn w:val="Normal"/>
    <w:uiPriority w:val="34"/>
    <w:qFormat/>
    <w:rsid w:val="00235364"/>
    <w:pPr>
      <w:ind w:left="720"/>
      <w:contextualSpacing/>
    </w:pPr>
  </w:style>
</w:styles>
</file>

<file path=word/webSettings.xml><?xml version="1.0" encoding="utf-8"?>
<w:webSettings xmlns:r="http://schemas.openxmlformats.org/officeDocument/2006/relationships" xmlns:w="http://schemas.openxmlformats.org/wordprocessingml/2006/main">
  <w:divs>
    <w:div w:id="14296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1980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2024-05-11T17:44:00Z</dcterms:created>
  <dcterms:modified xsi:type="dcterms:W3CDTF">2024-05-11T17:44:00Z</dcterms:modified>
</cp:coreProperties>
</file>