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DE" w:rsidRDefault="008023A6" w:rsidP="008023A6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المحاضرة الرابعة </w:t>
      </w:r>
      <w:r w:rsidR="00282ED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: منظومات قياس الجمهور في العالم : سياق  </w:t>
      </w:r>
      <w:proofErr w:type="spellStart"/>
      <w:r w:rsidR="00282EDE">
        <w:rPr>
          <w:rFonts w:hint="cs"/>
          <w:b/>
          <w:bCs/>
          <w:sz w:val="28"/>
          <w:szCs w:val="28"/>
          <w:u w:val="single"/>
          <w:rtl/>
          <w:lang w:bidi="ar-DZ"/>
        </w:rPr>
        <w:t>النشاة</w:t>
      </w:r>
      <w:proofErr w:type="spellEnd"/>
      <w:r w:rsidR="00282EDE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والمعايير</w:t>
      </w:r>
    </w:p>
    <w:p w:rsidR="00A14007" w:rsidRPr="0024665E" w:rsidRDefault="00A14007" w:rsidP="0024665E">
      <w:pPr>
        <w:bidi/>
        <w:spacing w:after="0" w:line="240" w:lineRule="auto"/>
        <w:ind w:left="-426" w:right="-426"/>
        <w:rPr>
          <w:rFonts w:cs="Simplified Arabic"/>
          <w:b/>
          <w:bCs/>
          <w:sz w:val="28"/>
          <w:szCs w:val="28"/>
          <w:rtl/>
          <w:lang w:bidi="ar-DZ"/>
        </w:rPr>
      </w:pPr>
      <w:r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الهدف  الخاص : </w:t>
      </w:r>
      <w:proofErr w:type="spellStart"/>
      <w:r w:rsidR="00F403CB" w:rsidRPr="0024665E">
        <w:rPr>
          <w:rFonts w:cs="Simplified Arabic" w:hint="cs"/>
          <w:b/>
          <w:bCs/>
          <w:sz w:val="28"/>
          <w:szCs w:val="28"/>
          <w:rtl/>
          <w:lang w:bidi="ar-DZ"/>
        </w:rPr>
        <w:t>ان</w:t>
      </w:r>
      <w:proofErr w:type="spellEnd"/>
      <w:r w:rsidR="00F403CB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يكون الطا</w:t>
      </w:r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>لب في نها</w:t>
      </w:r>
      <w:r w:rsidR="0024665E">
        <w:rPr>
          <w:rFonts w:cs="Simplified Arabic" w:hint="cs"/>
          <w:b/>
          <w:bCs/>
          <w:sz w:val="28"/>
          <w:szCs w:val="28"/>
          <w:rtl/>
          <w:lang w:bidi="ar-DZ"/>
        </w:rPr>
        <w:t>ية المحاضرة قادرا على  استنباط أس</w:t>
      </w:r>
      <w:r w:rsidR="0024665E" w:rsidRPr="0024665E">
        <w:rPr>
          <w:rFonts w:cs="Simplified Arabic" w:hint="cs"/>
          <w:b/>
          <w:bCs/>
          <w:sz w:val="28"/>
          <w:szCs w:val="28"/>
          <w:rtl/>
          <w:lang w:bidi="ar-DZ"/>
        </w:rPr>
        <w:t>باب</w:t>
      </w:r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ازدهار ونضج منظومات قياس</w:t>
      </w:r>
      <w:r w:rsid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الجمهور في العالم </w:t>
      </w:r>
    </w:p>
    <w:p w:rsidR="00FC0022" w:rsidRPr="0024665E" w:rsidRDefault="00A14007" w:rsidP="0024665E">
      <w:pPr>
        <w:bidi/>
        <w:spacing w:after="0" w:line="240" w:lineRule="auto"/>
        <w:ind w:left="-426" w:right="-426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proofErr w:type="spellStart"/>
      <w:r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الاهداف</w:t>
      </w:r>
      <w:proofErr w:type="spellEnd"/>
      <w:r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الاجرائية</w:t>
      </w:r>
      <w:proofErr w:type="spellEnd"/>
      <w:r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: </w:t>
      </w:r>
      <w:r w:rsidR="00FC0022"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="00FC0022"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ان</w:t>
      </w:r>
      <w:proofErr w:type="spellEnd"/>
      <w:r w:rsidR="00FC0022"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ي</w:t>
      </w:r>
      <w:r w:rsidR="009108D7"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ت</w:t>
      </w:r>
      <w:r w:rsid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مكن الطالب من </w:t>
      </w:r>
      <w:r w:rsidR="00FC0022"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9108D7"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FC0022"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:</w:t>
      </w:r>
    </w:p>
    <w:p w:rsidR="00FC0022" w:rsidRPr="0024665E" w:rsidRDefault="0024665E" w:rsidP="0024665E">
      <w:pPr>
        <w:pStyle w:val="Paragraphedeliste"/>
        <w:numPr>
          <w:ilvl w:val="0"/>
          <w:numId w:val="1"/>
        </w:numPr>
        <w:bidi/>
        <w:spacing w:after="0" w:line="240" w:lineRule="auto"/>
        <w:ind w:left="-426" w:right="-426" w:hanging="141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تمييز </w:t>
      </w:r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خصائص السياق الثقافي والسياسي </w:t>
      </w:r>
      <w:proofErr w:type="spellStart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>والاعلامي</w:t>
      </w:r>
      <w:proofErr w:type="spellEnd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الذي نشأت فيه منظومات قياس الجمهور في العالم </w:t>
      </w:r>
    </w:p>
    <w:p w:rsidR="00A14007" w:rsidRPr="0024665E" w:rsidRDefault="0024665E" w:rsidP="0024665E">
      <w:pPr>
        <w:pStyle w:val="Paragraphedeliste"/>
        <w:numPr>
          <w:ilvl w:val="0"/>
          <w:numId w:val="1"/>
        </w:numPr>
        <w:bidi/>
        <w:spacing w:after="0" w:line="240" w:lineRule="auto"/>
        <w:ind w:left="-426" w:right="-426" w:hanging="141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مناقشة </w:t>
      </w:r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المعايير الدولية في مجال قياس الجمهور </w:t>
      </w:r>
    </w:p>
    <w:p w:rsidR="00282EDE" w:rsidRPr="0024665E" w:rsidRDefault="00282EDE" w:rsidP="0024665E">
      <w:pPr>
        <w:bidi/>
        <w:spacing w:after="0" w:line="240" w:lineRule="auto"/>
        <w:ind w:left="-426" w:right="-426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مقدمة :</w:t>
      </w:r>
      <w:proofErr w:type="gramEnd"/>
    </w:p>
    <w:p w:rsidR="001A5040" w:rsidRPr="0024665E" w:rsidRDefault="001A5040" w:rsidP="0024665E">
      <w:pPr>
        <w:bidi/>
        <w:spacing w:after="0" w:line="240" w:lineRule="auto"/>
        <w:ind w:left="-426" w:right="-426"/>
        <w:rPr>
          <w:rFonts w:ascii="Tahoma" w:hAnsi="Tahoma" w:cs="Simplified Arabic"/>
          <w:b/>
          <w:bCs/>
          <w:color w:val="000000"/>
          <w:sz w:val="28"/>
          <w:szCs w:val="28"/>
          <w:rtl/>
          <w:lang w:bidi="ar-DZ"/>
        </w:rPr>
      </w:pPr>
      <w:r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</w:t>
      </w:r>
      <w:r w:rsidR="00B82A34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تمتاز التجارب </w:t>
      </w:r>
      <w:proofErr w:type="spellStart"/>
      <w:r w:rsidR="00B82A34" w:rsidRPr="0024665E">
        <w:rPr>
          <w:rFonts w:cs="Simplified Arabic" w:hint="cs"/>
          <w:b/>
          <w:bCs/>
          <w:sz w:val="28"/>
          <w:szCs w:val="28"/>
          <w:rtl/>
          <w:lang w:bidi="ar-DZ"/>
        </w:rPr>
        <w:t>الاوروبية</w:t>
      </w:r>
      <w:proofErr w:type="spellEnd"/>
      <w:r w:rsidR="00B82A34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82A34" w:rsidRPr="0024665E">
        <w:rPr>
          <w:rFonts w:cs="Simplified Arabic" w:hint="cs"/>
          <w:b/>
          <w:bCs/>
          <w:sz w:val="28"/>
          <w:szCs w:val="28"/>
          <w:rtl/>
          <w:lang w:bidi="ar-DZ"/>
        </w:rPr>
        <w:t>والامريكية</w:t>
      </w:r>
      <w:proofErr w:type="spellEnd"/>
      <w:r w:rsidR="00B82A34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العريقة في مجال</w:t>
      </w:r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قياس الجمهور في العالم</w:t>
      </w:r>
      <w:r w:rsidR="008C3EB2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على غرار </w:t>
      </w:r>
      <w:proofErr w:type="spellStart"/>
      <w:r w:rsidR="008C3EB2" w:rsidRPr="0024665E">
        <w:rPr>
          <w:rFonts w:cs="Simplified Arabic" w:hint="cs"/>
          <w:b/>
          <w:bCs/>
          <w:sz w:val="28"/>
          <w:szCs w:val="28"/>
          <w:rtl/>
          <w:lang w:bidi="ar-DZ"/>
        </w:rPr>
        <w:t>امريكا</w:t>
      </w:r>
      <w:proofErr w:type="spellEnd"/>
      <w:r w:rsidR="008C3EB2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وكندا وبريطانيا وفرنسا </w:t>
      </w:r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82A34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بتنوع </w:t>
      </w:r>
      <w:proofErr w:type="spellStart"/>
      <w:r w:rsidR="00B82A34" w:rsidRPr="0024665E">
        <w:rPr>
          <w:rFonts w:cs="Simplified Arabic" w:hint="cs"/>
          <w:b/>
          <w:bCs/>
          <w:sz w:val="28"/>
          <w:szCs w:val="28"/>
          <w:rtl/>
          <w:lang w:bidi="ar-DZ"/>
        </w:rPr>
        <w:t>الاطر</w:t>
      </w:r>
      <w:proofErr w:type="spellEnd"/>
      <w:r w:rsidR="00B82A34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التنظيمية ( </w:t>
      </w:r>
      <w:proofErr w:type="spellStart"/>
      <w:r w:rsidR="00B82A34" w:rsidRPr="0024665E">
        <w:rPr>
          <w:rFonts w:cs="Simplified Arabic" w:hint="cs"/>
          <w:b/>
          <w:bCs/>
          <w:sz w:val="28"/>
          <w:szCs w:val="28"/>
          <w:rtl/>
          <w:lang w:bidi="ar-DZ"/>
        </w:rPr>
        <w:t>الاطر</w:t>
      </w:r>
      <w:proofErr w:type="spellEnd"/>
      <w:r w:rsidR="00B82A34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القانونية  والمؤسساتية </w:t>
      </w:r>
      <w:proofErr w:type="spellStart"/>
      <w:r w:rsidR="00B82A34" w:rsidRPr="0024665E">
        <w:rPr>
          <w:rFonts w:cs="Simplified Arabic" w:hint="cs"/>
          <w:b/>
          <w:bCs/>
          <w:sz w:val="28"/>
          <w:szCs w:val="28"/>
          <w:rtl/>
          <w:lang w:bidi="ar-DZ"/>
        </w:rPr>
        <w:t>والاليات</w:t>
      </w:r>
      <w:proofErr w:type="spellEnd"/>
      <w:r w:rsidR="00B82A34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العملية التي تنظم النشاطات المتصلة بقياس الجمهور) والمنهجيات والتكنولوجيا المستخدمة</w:t>
      </w:r>
      <w:r w:rsidR="008C3EB2" w:rsidRPr="0024665E">
        <w:rPr>
          <w:rFonts w:cs="Simplified Arabic" w:hint="cs"/>
          <w:b/>
          <w:bCs/>
          <w:sz w:val="28"/>
          <w:szCs w:val="28"/>
          <w:rtl/>
          <w:lang w:bidi="ar-DZ"/>
        </w:rPr>
        <w:t>، و</w:t>
      </w:r>
      <w:r w:rsidR="00B82A34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التي رافقت تطورت </w:t>
      </w:r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>اولى</w:t>
      </w:r>
      <w:proofErr w:type="spellEnd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>اشكال</w:t>
      </w:r>
      <w:proofErr w:type="spellEnd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وسائل </w:t>
      </w:r>
      <w:proofErr w:type="spellStart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>الاعلام</w:t>
      </w:r>
      <w:proofErr w:type="spellEnd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>التقلدية</w:t>
      </w:r>
      <w:proofErr w:type="spellEnd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>وبالاخص</w:t>
      </w:r>
      <w:proofErr w:type="spellEnd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>الاذاعة</w:t>
      </w:r>
      <w:proofErr w:type="spellEnd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>والسنما</w:t>
      </w:r>
      <w:proofErr w:type="spellEnd"/>
      <w:r w:rsidR="00282EDE"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والصحافة المكتوبة </w:t>
      </w:r>
      <w:r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فعلى سبيل المثال ظهرت مؤسسة </w:t>
      </w:r>
      <w:r w:rsidRPr="0024665E">
        <w:rPr>
          <w:rFonts w:cs="Simplified Arabic"/>
          <w:b/>
          <w:bCs/>
          <w:sz w:val="28"/>
          <w:szCs w:val="28"/>
          <w:lang w:bidi="ar-DZ"/>
        </w:rPr>
        <w:t xml:space="preserve">NIELSEN </w:t>
      </w:r>
      <w:r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عام 1923 الرائدة في بحوث التسويق في </w:t>
      </w:r>
      <w:proofErr w:type="spellStart"/>
      <w:r w:rsidRPr="0024665E">
        <w:rPr>
          <w:rFonts w:cs="Simplified Arabic" w:hint="cs"/>
          <w:b/>
          <w:bCs/>
          <w:sz w:val="28"/>
          <w:szCs w:val="28"/>
          <w:rtl/>
          <w:lang w:bidi="ar-DZ"/>
        </w:rPr>
        <w:t>امريكا</w:t>
      </w:r>
      <w:proofErr w:type="spellEnd"/>
      <w:r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، وتلتها مؤسسة </w:t>
      </w:r>
      <w:proofErr w:type="spellStart"/>
      <w:r w:rsidRPr="0024665E">
        <w:rPr>
          <w:rFonts w:cs="Simplified Arabic" w:hint="cs"/>
          <w:b/>
          <w:bCs/>
          <w:sz w:val="28"/>
          <w:szCs w:val="28"/>
          <w:rtl/>
          <w:lang w:bidi="ar-DZ"/>
        </w:rPr>
        <w:t>غالوب</w:t>
      </w:r>
      <w:proofErr w:type="spellEnd"/>
      <w:r w:rsidRPr="0024665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لاستطلاعات الراي عام 1935 ، ثم  مكتب قياس جمهور الإذاعة في كندا  عام 1942  ، </w:t>
      </w:r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ان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تحليل السياق الاقتصادي والسياسي </w:t>
      </w: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والاكاديمي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لنشوء </w:t>
      </w:r>
      <w:r w:rsidR="001A29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وتطور </w:t>
      </w:r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تلك المنظومات سيمكننا من باستنباط </w:t>
      </w: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الابعاد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المؤسساتية والبحثية التي قامت عليها من اجل فهمها ومحاولة الاستفادة منها في فهم </w:t>
      </w: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اشكالية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قياس الجمهور في الجزائر </w:t>
      </w:r>
    </w:p>
    <w:p w:rsidR="00282EDE" w:rsidRPr="0024665E" w:rsidRDefault="00282EDE" w:rsidP="0024665E">
      <w:pPr>
        <w:bidi/>
        <w:spacing w:after="0" w:line="240" w:lineRule="auto"/>
        <w:ind w:left="-426" w:right="-426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A3674C" w:rsidRPr="0024665E" w:rsidRDefault="009579AC" w:rsidP="0024665E">
      <w:pPr>
        <w:bidi/>
        <w:spacing w:after="0" w:line="240" w:lineRule="auto"/>
        <w:ind w:left="-426" w:right="-426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السياق العام </w:t>
      </w:r>
      <w:r w:rsidR="00B82A34"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لنشأة</w:t>
      </w:r>
      <w:r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منظومات قياس الجمهور </w:t>
      </w:r>
      <w:r w:rsidR="00A3674C"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: </w:t>
      </w:r>
      <w:r w:rsidR="001A295E"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1A5040" w:rsidRPr="0024665E" w:rsidRDefault="001A5040" w:rsidP="0024665E">
      <w:pPr>
        <w:bidi/>
        <w:spacing w:after="0" w:line="240" w:lineRule="auto"/>
        <w:ind w:left="-426" w:right="-426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FC0022" w:rsidRPr="0024665E" w:rsidRDefault="007B2644" w:rsidP="0024665E">
      <w:pPr>
        <w:bidi/>
        <w:spacing w:after="0" w:line="240" w:lineRule="auto"/>
        <w:ind w:left="-426" w:right="-426"/>
        <w:rPr>
          <w:rFonts w:ascii="Tahoma" w:hAnsi="Tahoma" w:cs="Simplified Arabic"/>
          <w:b/>
          <w:bCs/>
          <w:color w:val="000000"/>
          <w:sz w:val="28"/>
          <w:szCs w:val="28"/>
          <w:rtl/>
        </w:rPr>
      </w:pP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اولا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: </w:t>
      </w:r>
      <w:proofErr w:type="spellStart"/>
      <w:r w:rsidR="00BE1EFC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ا</w:t>
      </w:r>
      <w:r w:rsidR="008C3EB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ن</w:t>
      </w:r>
      <w:proofErr w:type="spellEnd"/>
      <w:r w:rsidR="008C3EB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السياق الاقتصادي كان يمتاز </w:t>
      </w:r>
      <w:r w:rsidR="00BE1EFC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="00637714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بالتنافسبين</w:t>
      </w:r>
      <w:proofErr w:type="spellEnd"/>
      <w:r w:rsidR="00637714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المؤسسات الاقتصادية  كسمة </w:t>
      </w:r>
      <w:proofErr w:type="spellStart"/>
      <w:r w:rsidR="00637714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اساسية</w:t>
      </w:r>
      <w:proofErr w:type="spellEnd"/>
      <w:r w:rsidR="00637714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للنظام </w:t>
      </w:r>
      <w:proofErr w:type="spellStart"/>
      <w:r w:rsidR="00637714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الراسمالي</w:t>
      </w:r>
      <w:proofErr w:type="spellEnd"/>
      <w:r w:rsidR="00637714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وهو </w:t>
      </w: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الامر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الذي ترتب عنه </w:t>
      </w: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حاجتمها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الى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التسويق </w:t>
      </w: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والاعلان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عن منتجاتها في السوق المفتوح لاستقطاب المستهلكين لسلعها </w:t>
      </w: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وحدماتها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="00FC002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FC002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اي</w:t>
      </w:r>
      <w:proofErr w:type="spellEnd"/>
      <w:r w:rsidR="00FC002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معرفة دقيقة لاتجاهاتهم وعاداتهم </w:t>
      </w:r>
      <w:proofErr w:type="spellStart"/>
      <w:r w:rsidR="00FC002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واشكال</w:t>
      </w:r>
      <w:proofErr w:type="spellEnd"/>
      <w:r w:rsidR="00FC002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FC002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استهلاكمه</w:t>
      </w:r>
      <w:proofErr w:type="spellEnd"/>
      <w:r w:rsidR="00FC002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 لوسائل العلام وتعرضهم لها  </w:t>
      </w:r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، </w:t>
      </w: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ماادى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الى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ازدهار وكالات </w:t>
      </w: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الاعلان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والمؤسسات المتخصصة في دراسة الجمهور البحوث التسويق </w:t>
      </w: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والاعلاقات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العامة واستطلاعات الراي منذ العقود </w:t>
      </w:r>
      <w:proofErr w:type="spellStart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>الاولى</w:t>
      </w:r>
      <w:proofErr w:type="spellEnd"/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من القرن 20 </w:t>
      </w:r>
      <w:r w:rsidR="00FC002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، </w:t>
      </w:r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DZ"/>
        </w:rPr>
        <w:t xml:space="preserve"> وبات هذا المجال مفتوحا  </w:t>
      </w:r>
      <w:r w:rsidRPr="0024665E">
        <w:rPr>
          <w:rFonts w:ascii="Tahoma" w:hAnsi="Tahoma" w:cs="Simplified Arabic"/>
          <w:b/>
          <w:bCs/>
          <w:color w:val="FF0000"/>
          <w:sz w:val="28"/>
          <w:szCs w:val="28"/>
          <w:rtl/>
        </w:rPr>
        <w:t>للتنافس بين أطراف عديدة منها الحكام والسياسيين والمعلنين والتجار ومكاتب الدراسات ومصنعي أجهزة</w:t>
      </w:r>
      <w:r w:rsidRPr="0024665E">
        <w:rPr>
          <w:rFonts w:ascii="Tahoma" w:hAnsi="Tahoma" w:cs="Simplified Arabic"/>
          <w:b/>
          <w:bCs/>
          <w:color w:val="000000"/>
          <w:sz w:val="28"/>
          <w:szCs w:val="28"/>
          <w:rtl/>
        </w:rPr>
        <w:t xml:space="preserve"> القياس الإليكترونية.</w:t>
      </w:r>
      <w:r w:rsidR="00FC002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B82A34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</w:p>
    <w:p w:rsidR="001A295E" w:rsidRPr="0024665E" w:rsidRDefault="001A295E" w:rsidP="0024665E">
      <w:pPr>
        <w:bidi/>
        <w:spacing w:after="0" w:line="240" w:lineRule="auto"/>
        <w:ind w:left="-426" w:right="-426"/>
        <w:rPr>
          <w:rFonts w:ascii="Tahoma" w:hAnsi="Tahoma" w:cs="Simplified Arabic"/>
          <w:b/>
          <w:bCs/>
          <w:color w:val="000000"/>
          <w:sz w:val="28"/>
          <w:szCs w:val="28"/>
          <w:rtl/>
        </w:rPr>
      </w:pPr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ثانيا : </w:t>
      </w:r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امتاز السياق </w:t>
      </w:r>
      <w:proofErr w:type="spellStart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الاعلامي</w:t>
      </w:r>
      <w:proofErr w:type="spellEnd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والسياسي بوجود  بتعددية </w:t>
      </w:r>
      <w:proofErr w:type="spellStart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اعلامية</w:t>
      </w:r>
      <w:proofErr w:type="spellEnd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وسياسية  ناتجة عن وجود وسائل </w:t>
      </w:r>
      <w:proofErr w:type="spellStart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اعلام</w:t>
      </w:r>
      <w:proofErr w:type="spellEnd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متعددة ومتنوعة تتنافس</w:t>
      </w:r>
      <w:r w:rsidR="008C3EB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على استقطاب</w:t>
      </w:r>
      <w:r w:rsidR="008C3EB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المستمعين والمشاهدين والمعلنين لبرامجها </w:t>
      </w:r>
      <w:r w:rsidR="008C3EB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في ظل سيادة نظام ديمقراطي حر </w:t>
      </w:r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، </w:t>
      </w:r>
      <w:proofErr w:type="spellStart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اضافة</w:t>
      </w:r>
      <w:proofErr w:type="spellEnd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الى</w:t>
      </w:r>
      <w:proofErr w:type="spellEnd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دورالدولة</w:t>
      </w:r>
      <w:proofErr w:type="spellEnd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الايجابي من خلال تشجيع الفاعلين على </w:t>
      </w:r>
      <w:proofErr w:type="spellStart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التفكيرفي</w:t>
      </w:r>
      <w:proofErr w:type="spellEnd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 </w:t>
      </w:r>
      <w:proofErr w:type="spellStart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ارساء</w:t>
      </w:r>
      <w:proofErr w:type="spellEnd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اطر تنظيمية واضحة ونزيهة </w:t>
      </w:r>
      <w:proofErr w:type="spellStart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لتسييرهذا</w:t>
      </w:r>
      <w:proofErr w:type="spellEnd"/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المجال</w:t>
      </w:r>
      <w:r w:rsidR="008C3EB2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7B0086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. </w:t>
      </w:r>
    </w:p>
    <w:p w:rsidR="007B0086" w:rsidRPr="0024665E" w:rsidRDefault="007B0086" w:rsidP="0024665E">
      <w:pPr>
        <w:bidi/>
        <w:spacing w:after="0" w:line="240" w:lineRule="auto"/>
        <w:ind w:left="-426" w:right="-426"/>
        <w:rPr>
          <w:rFonts w:ascii="Tahoma" w:hAnsi="Tahoma" w:cs="Simplified Arabic"/>
          <w:b/>
          <w:bCs/>
          <w:color w:val="000000"/>
          <w:sz w:val="28"/>
          <w:szCs w:val="28"/>
          <w:rtl/>
        </w:rPr>
      </w:pPr>
      <w:r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lastRenderedPageBreak/>
        <w:t>ثالثا :</w:t>
      </w:r>
      <w:r w:rsidR="006D101A" w:rsidRPr="0024665E">
        <w:rPr>
          <w:rFonts w:ascii="Tahoma" w:hAnsi="Tahoma" w:cs="Simplified Arabic"/>
          <w:b/>
          <w:bCs/>
          <w:color w:val="000000"/>
          <w:sz w:val="28"/>
          <w:szCs w:val="28"/>
          <w:rtl/>
        </w:rPr>
        <w:t xml:space="preserve"> </w:t>
      </w:r>
      <w:r w:rsidR="006D101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لعبت البحوث </w:t>
      </w:r>
      <w:proofErr w:type="spellStart"/>
      <w:r w:rsidR="006D101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الاكاديمية</w:t>
      </w:r>
      <w:proofErr w:type="spellEnd"/>
      <w:r w:rsidR="006D101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دورا </w:t>
      </w:r>
      <w:proofErr w:type="spellStart"/>
      <w:r w:rsidR="006D101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كبيرفي</w:t>
      </w:r>
      <w:proofErr w:type="spellEnd"/>
      <w:r w:rsidR="006D101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D101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تطور بحوث قياس الجمهور </w:t>
      </w:r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النظرية 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باعتباران</w:t>
      </w:r>
      <w:proofErr w:type="spellEnd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مفهوم الجمهور  يشكل</w:t>
      </w:r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احد المحاور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الاساسية</w:t>
      </w:r>
      <w:proofErr w:type="spellEnd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في تلك الدراسات منذ بدايتها على يد بول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لازالد</w:t>
      </w:r>
      <w:proofErr w:type="spellEnd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سفيلد</w:t>
      </w:r>
      <w:proofErr w:type="spellEnd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خاصة  تلك المتعلقة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بتاثيرات</w:t>
      </w:r>
      <w:proofErr w:type="spellEnd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الاذاعة</w:t>
      </w:r>
      <w:proofErr w:type="spellEnd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 لكن اهتمام الباحثين والمعلنين والمؤسسات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الاعلامية</w:t>
      </w:r>
      <w:proofErr w:type="spellEnd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 بالجمهور لم يسفر سوى عن تطابق في مستوى المنهجيات ( الكمية والكيفية ) فيما ظلت المقاربات النظرية متنافرة بسبب</w:t>
      </w:r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تناقض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اهداف</w:t>
      </w:r>
      <w:proofErr w:type="spellEnd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 المعنيين بها ، فان كانت بحوث قياس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الجمهوربالنسبة</w:t>
      </w:r>
      <w:proofErr w:type="spellEnd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 للمعلنين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واصحابالمؤسسات</w:t>
      </w:r>
      <w:proofErr w:type="spellEnd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الاعلامية</w:t>
      </w:r>
      <w:proofErr w:type="spellEnd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هو بمثابة بحوث ادارية </w:t>
      </w:r>
      <w:proofErr w:type="spellStart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امبريقية</w:t>
      </w:r>
      <w:proofErr w:type="spellEnd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ذات طابع كمي تعتمد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بالاخص</w:t>
      </w:r>
      <w:proofErr w:type="spellEnd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على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البحثالمسحي</w:t>
      </w:r>
      <w:proofErr w:type="spellEnd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تتجه </w:t>
      </w:r>
      <w:proofErr w:type="spellStart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الى</w:t>
      </w:r>
      <w:proofErr w:type="spellEnd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تبسيط عملية تلقي وسائل </w:t>
      </w:r>
      <w:proofErr w:type="spellStart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الاعلام</w:t>
      </w:r>
      <w:proofErr w:type="spellEnd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والاتصال بشكل يبدو </w:t>
      </w:r>
      <w:r w:rsidR="0024665E" w:rsidRPr="0024665E">
        <w:rPr>
          <w:rFonts w:ascii="Tahoma" w:hAnsi="Tahoma" w:cs="Simplified Arabic"/>
          <w:b/>
          <w:bCs/>
          <w:color w:val="000000"/>
          <w:sz w:val="28"/>
          <w:szCs w:val="28"/>
          <w:rtl/>
        </w:rPr>
        <w:t>مضر أحيانا بالنزاهة والجدية والصرامة العلمية.</w:t>
      </w:r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24665E" w:rsidRPr="0024665E">
        <w:rPr>
          <w:rFonts w:ascii="Tahoma" w:hAnsi="Tahoma" w:cs="Simplified Arabic"/>
          <w:b/>
          <w:bCs/>
          <w:color w:val="FF0000"/>
          <w:sz w:val="28"/>
          <w:szCs w:val="28"/>
          <w:rtl/>
        </w:rPr>
        <w:t xml:space="preserve">ولكن هذا الاتجاه </w:t>
      </w:r>
      <w:r w:rsidR="0024665E" w:rsidRPr="0024665E">
        <w:rPr>
          <w:rFonts w:ascii="Tahoma" w:hAnsi="Tahoma" w:cs="Simplified Arabic" w:hint="cs"/>
          <w:b/>
          <w:bCs/>
          <w:color w:val="FF0000"/>
          <w:sz w:val="28"/>
          <w:szCs w:val="28"/>
          <w:rtl/>
        </w:rPr>
        <w:t xml:space="preserve">البحثي </w:t>
      </w:r>
      <w:r w:rsidR="0024665E" w:rsidRPr="0024665E">
        <w:rPr>
          <w:rFonts w:ascii="Tahoma" w:hAnsi="Tahoma" w:cs="Simplified Arabic"/>
          <w:b/>
          <w:bCs/>
          <w:color w:val="FF0000"/>
          <w:sz w:val="28"/>
          <w:szCs w:val="28"/>
          <w:rtl/>
        </w:rPr>
        <w:t>التبسيطي يبدو مجديا اقتصاديا وسياسيا، حيث ازدهرت اقتصاديات أبحاث الجمهور، خاصة سبر الآراء والدراسات التسويقية</w:t>
      </w:r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، </w:t>
      </w:r>
      <w:proofErr w:type="spellStart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فيالمقابل</w:t>
      </w:r>
      <w:proofErr w:type="spellEnd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تنظر  </w:t>
      </w:r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البحوث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الاكاديمية</w:t>
      </w:r>
      <w:proofErr w:type="spellEnd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 </w:t>
      </w:r>
      <w:proofErr w:type="spellStart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الى</w:t>
      </w:r>
      <w:proofErr w:type="spellEnd"/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الجمهور في السياق الثقافي والاجتماعي الذي يتواجد فيه</w:t>
      </w:r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وبالتالي </w:t>
      </w:r>
      <w:proofErr w:type="spellStart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تاخذ</w:t>
      </w:r>
      <w:proofErr w:type="spellEnd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بعين الاعتبار </w:t>
      </w:r>
      <w:proofErr w:type="spellStart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الابعاد</w:t>
      </w:r>
      <w:proofErr w:type="spellEnd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المعقدة والمتعددة والمركبة لعملية التلقي والاستماع والمشاهدة </w:t>
      </w:r>
      <w:proofErr w:type="spellStart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او</w:t>
      </w:r>
      <w:proofErr w:type="spellEnd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التعرض لوسائل </w:t>
      </w:r>
      <w:proofErr w:type="spellStart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>الاعلام</w:t>
      </w:r>
      <w:proofErr w:type="spellEnd"/>
      <w:r w:rsidR="0024665E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. </w:t>
      </w:r>
      <w:r w:rsidR="00AB5B2A" w:rsidRPr="0024665E">
        <w:rPr>
          <w:rFonts w:ascii="Tahoma" w:hAnsi="Tahoma" w:cs="Simplified Arabic" w:hint="cs"/>
          <w:b/>
          <w:bCs/>
          <w:color w:val="000000"/>
          <w:sz w:val="28"/>
          <w:szCs w:val="28"/>
          <w:rtl/>
        </w:rPr>
        <w:t xml:space="preserve"> </w:t>
      </w:r>
    </w:p>
    <w:p w:rsidR="00A14007" w:rsidRPr="0024665E" w:rsidRDefault="009579AC" w:rsidP="0024665E">
      <w:pPr>
        <w:bidi/>
        <w:spacing w:after="0" w:line="240" w:lineRule="auto"/>
        <w:ind w:left="-426" w:right="-426"/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</w:pPr>
      <w:proofErr w:type="spellStart"/>
      <w:r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المعاييرالدولية</w:t>
      </w:r>
      <w:proofErr w:type="spellEnd"/>
      <w:r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في قياس الجمهور </w:t>
      </w:r>
      <w:r w:rsidR="00BE1EFC" w:rsidRPr="0024665E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>تقوم التجارب العالمية الكبرى في مجال قياس الجمهور على المعايير التالية : </w:t>
      </w:r>
    </w:p>
    <w:p w:rsidR="00B82A34" w:rsidRPr="0024665E" w:rsidRDefault="00B82A34" w:rsidP="0024665E">
      <w:pPr>
        <w:bidi/>
        <w:spacing w:after="0" w:line="240" w:lineRule="auto"/>
        <w:ind w:left="-426" w:right="-426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باعتبار قيا س الجمهور  ليس نشاط بحثي عادي يمكن </w:t>
      </w:r>
      <w:proofErr w:type="spellStart"/>
      <w:r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لاي</w:t>
      </w:r>
      <w:proofErr w:type="spellEnd"/>
      <w:r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مؤسسة </w:t>
      </w:r>
      <w:proofErr w:type="spellStart"/>
      <w:r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او</w:t>
      </w:r>
      <w:proofErr w:type="spellEnd"/>
      <w:r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مجموعة من الباحثين ممارسته دون </w:t>
      </w:r>
      <w:proofErr w:type="spellStart"/>
      <w:r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ضواببط</w:t>
      </w:r>
      <w:proofErr w:type="spellEnd"/>
      <w:r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محددة ، </w:t>
      </w:r>
      <w:r w:rsidR="001A5040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ف</w:t>
      </w:r>
      <w:r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شرعية نتائج قياس الجمهور مرتبطة بقبول مختلف </w:t>
      </w:r>
      <w:proofErr w:type="spellStart"/>
      <w:r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الاطراف</w:t>
      </w:r>
      <w:proofErr w:type="spellEnd"/>
      <w:r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المعنية </w:t>
      </w:r>
      <w:r w:rsidR="001A5040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( المعلنين( المؤسسات الاقتصادية )  </w:t>
      </w:r>
      <w:r w:rsidR="001A5040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>–</w:t>
      </w:r>
      <w:r w:rsidR="001A5040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المؤسسات الإعلامية </w:t>
      </w:r>
      <w:r w:rsidR="001A5040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>–</w:t>
      </w:r>
      <w:r w:rsidR="001A5040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وكالات الإعلان والاتصال)  </w:t>
      </w:r>
      <w:r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بشرعية المؤسسة التي تقوم بعملية القياس خاصة بحيادها واستقلاليتها عن المصالح </w:t>
      </w:r>
      <w:r w:rsidR="001A5040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، ف</w:t>
      </w:r>
      <w:r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ظهرت العديد من التنظيمات المؤسساتية التي تصهر على ضمان هذه الشروط . </w:t>
      </w:r>
    </w:p>
    <w:p w:rsidR="00A14007" w:rsidRPr="0024665E" w:rsidRDefault="00A14007" w:rsidP="0024665E">
      <w:pPr>
        <w:bidi/>
        <w:spacing w:after="0" w:line="240" w:lineRule="auto"/>
        <w:ind w:left="-426" w:right="-426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</w:pPr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highlight w:val="yellow"/>
          <w:shd w:val="clear" w:color="auto" w:fill="FFFFFF"/>
          <w:rtl/>
        </w:rPr>
        <w:t xml:space="preserve">يمثل التنظيم الذاتي </w:t>
      </w:r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highlight w:val="yellow"/>
          <w:shd w:val="clear" w:color="auto" w:fill="FFFFFF"/>
        </w:rPr>
        <w:t>auto</w:t>
      </w:r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highlight w:val="yellow"/>
          <w:shd w:val="clear" w:color="auto" w:fill="FFFFFF"/>
          <w:rtl/>
        </w:rPr>
        <w:t xml:space="preserve"> </w:t>
      </w:r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highlight w:val="yellow"/>
          <w:shd w:val="clear" w:color="auto" w:fill="FFFFFF"/>
        </w:rPr>
        <w:t>régulation</w:t>
      </w:r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highlight w:val="yellow"/>
          <w:shd w:val="clear" w:color="auto" w:fill="FFFFFF"/>
          <w:rtl/>
        </w:rPr>
        <w:t>))</w:t>
      </w:r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 الآلية المعتمدة لتنظيم قطاع قياس الجمهور،  إذ تتعاون الأطراف الرئيسية (القنوات الإذاعية والتلفزيونية الخاصّة والعمومية والمؤسسات الاقتصادية) لرسم الإطار العام لقياس الجمهور ووضع آلياته العملية</w:t>
      </w:r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، </w:t>
      </w:r>
      <w:r w:rsidR="006D101A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 </w:t>
      </w:r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كما </w:t>
      </w:r>
      <w:proofErr w:type="spellStart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راينا</w:t>
      </w:r>
      <w:proofErr w:type="spellEnd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فان </w:t>
      </w:r>
      <w:r w:rsidR="006D101A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الدولة </w:t>
      </w:r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اكتفت بلعب دور </w:t>
      </w:r>
      <w:proofErr w:type="spellStart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التشجيععلى</w:t>
      </w:r>
      <w:proofErr w:type="spellEnd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التنظيم ، على </w:t>
      </w:r>
      <w:proofErr w:type="spellStart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غرارالتجربة</w:t>
      </w:r>
      <w:proofErr w:type="spellEnd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الامركية</w:t>
      </w:r>
      <w:proofErr w:type="spellEnd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 فبالرغم من التقاليد الأمريكية الليبرالية الراسخة، أنشأ الكونغرس في بداية الستينات لجنة خاصّة </w:t>
      </w:r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' لجنة </w:t>
      </w:r>
      <w:proofErr w:type="spellStart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هاريس</w:t>
      </w:r>
      <w:proofErr w:type="spellEnd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' للاستماع حول التصنيف </w:t>
      </w:r>
      <w:proofErr w:type="spellStart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الاذاعي</w:t>
      </w:r>
      <w:proofErr w:type="spellEnd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والتلفزيوني </w:t>
      </w:r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>بـ</w:t>
      </w:r>
      <w:proofErr w:type="spellEnd"/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 xml:space="preserve">Harris </w:t>
      </w:r>
      <w:proofErr w:type="spellStart"/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>Committee</w:t>
      </w:r>
      <w:proofErr w:type="spellEnd"/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>Hearings</w:t>
      </w:r>
      <w:proofErr w:type="spellEnd"/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 xml:space="preserve"> on</w:t>
      </w:r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  </w:t>
      </w:r>
      <w:proofErr w:type="spellStart"/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>Broadcast</w:t>
      </w:r>
      <w:proofErr w:type="spellEnd"/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 xml:space="preserve"> Ratings</w:t>
      </w:r>
      <w:r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>.”</w:t>
      </w:r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والتي تمخض عن </w:t>
      </w:r>
      <w:proofErr w:type="spellStart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اشغالها</w:t>
      </w:r>
      <w:proofErr w:type="spellEnd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الاطار</w:t>
      </w:r>
      <w:proofErr w:type="spellEnd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التنظيمي الذي </w:t>
      </w:r>
      <w:proofErr w:type="spellStart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لايزال</w:t>
      </w:r>
      <w:proofErr w:type="spellEnd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يحدد منظومة قياس الجمهور في </w:t>
      </w:r>
      <w:proofErr w:type="spellStart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>امريكا</w:t>
      </w:r>
      <w:proofErr w:type="spellEnd"/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. </w:t>
      </w:r>
    </w:p>
    <w:p w:rsidR="00A14007" w:rsidRPr="0024665E" w:rsidRDefault="007B0086" w:rsidP="0024665E">
      <w:pPr>
        <w:bidi/>
        <w:spacing w:after="0" w:line="240" w:lineRule="auto"/>
        <w:ind w:left="-426" w:right="-426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</w:pPr>
      <w:r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             </w:t>
      </w:r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>يعتبر إنشاء مؤسّسات مستقلّة تديرها القنوات الإذاعية والتلفزيونية والمؤسسات الاقتصادية الحلّ الأمثل المعتمد عالميا. ففي كندا أنشأت الجمعية الكندية للهيئات الإذاعية  والجمعية الكندية للإشهار</w:t>
      </w:r>
      <w:r w:rsidR="006D101A" w:rsidRPr="0024665E">
        <w:rPr>
          <w:rFonts w:ascii="Times New Roman" w:eastAsia="Times New Roman" w:hAnsi="Times New Roman" w:cs="Simplified Arabic" w:hint="cs"/>
          <w:b/>
          <w:bCs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>يين</w:t>
      </w:r>
      <w:proofErr w:type="spellEnd"/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 مؤسّسة (</w:t>
      </w:r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 xml:space="preserve">Bureau of </w:t>
      </w:r>
      <w:proofErr w:type="spellStart"/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>Broadcasting</w:t>
      </w:r>
      <w:proofErr w:type="spellEnd"/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>Measurement</w:t>
      </w:r>
      <w:proofErr w:type="spellEnd"/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)  عام 1942 لقياس جمهور الإذاعة في مرحلة أولى ثم جمهور التلفزيون في مرحلة ثانية.  واعتمدت فرنسا النموذج ذاته حيث تقوم مؤسسة </w:t>
      </w:r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>Médiamétrie</w:t>
      </w:r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  منذ 1995 بقياس جمهور التلفزيون والإذاعة (ثم توسّع نشاطها إلى السينما والإنترنت). </w:t>
      </w:r>
      <w:proofErr w:type="gramStart"/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lastRenderedPageBreak/>
        <w:t>أما</w:t>
      </w:r>
      <w:proofErr w:type="gramEnd"/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 بريطانيا فاعتمدت نموذجا مختلفا جزئيا إذ تتركّب منظومة قياس الجمهور من مؤسّستين منفصلتين واحدة للإذاعة (</w:t>
      </w:r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>RAJAR</w:t>
      </w:r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>)   وأخرى للتلفزيون(</w:t>
      </w:r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>BARB</w:t>
      </w:r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>)   يكلّفان، وفق نموذج المناولة، عدّة مكاتب دراسات متخصّصة بإنجاز مختلف عمليات قياس الجمهور.  وفي الولايات المتحدة الأمريكية يقوم “مجلس التصنيف الإعلامي” ( (</w:t>
      </w:r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>Media rating Council</w:t>
      </w:r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 الذي </w:t>
      </w:r>
      <w:proofErr w:type="spellStart"/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>أسّستة</w:t>
      </w:r>
      <w:proofErr w:type="spellEnd"/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 القنوات الإذاعية والتلفزيونية باعتماد (</w:t>
      </w:r>
      <w:proofErr w:type="spellStart"/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>accreditation</w:t>
      </w:r>
      <w:proofErr w:type="spellEnd"/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  ) مكاتب دراسات خاصّة لإنجاز قياس الجمهور. </w:t>
      </w:r>
      <w:proofErr w:type="gramStart"/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>وتشمل</w:t>
      </w:r>
      <w:proofErr w:type="gramEnd"/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 xml:space="preserve"> مهمّة المجلس كذلك مراقبة عمل هذه المكاتب وفق نظام تدقيق </w:t>
      </w:r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</w:rPr>
        <w:t>Audit System</w:t>
      </w:r>
      <w:r w:rsidR="00A14007" w:rsidRPr="0024665E">
        <w:rPr>
          <w:rFonts w:ascii="Times New Roman" w:eastAsia="Times New Roman" w:hAnsi="Times New Roman" w:cs="Simplified Arabic"/>
          <w:b/>
          <w:bCs/>
          <w:sz w:val="28"/>
          <w:szCs w:val="28"/>
          <w:shd w:val="clear" w:color="auto" w:fill="FFFFFF"/>
          <w:rtl/>
        </w:rPr>
        <w:t>  بواسطة مؤسّسات متخصّصة للتأكّد من تطبيقها للمعايير المنهجية والقواعد الأخلاقية التي تم بمقتضاها اعتمادها.</w:t>
      </w:r>
    </w:p>
    <w:p w:rsidR="00793CD9" w:rsidRPr="0024665E" w:rsidRDefault="00793CD9" w:rsidP="0024665E">
      <w:pPr>
        <w:bidi/>
        <w:spacing w:after="0" w:line="240" w:lineRule="auto"/>
        <w:ind w:left="-426" w:right="-426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</w:p>
    <w:p w:rsidR="00A14007" w:rsidRPr="0024665E" w:rsidRDefault="00A14007" w:rsidP="0024665E">
      <w:pPr>
        <w:bidi/>
        <w:spacing w:after="0" w:line="240" w:lineRule="auto"/>
        <w:ind w:left="-426" w:right="-426"/>
        <w:rPr>
          <w:rFonts w:cs="Simplified Arabic"/>
          <w:b/>
          <w:bCs/>
          <w:sz w:val="28"/>
          <w:szCs w:val="28"/>
          <w:u w:val="single"/>
        </w:rPr>
      </w:pPr>
    </w:p>
    <w:sectPr w:rsidR="00A14007" w:rsidRPr="0024665E" w:rsidSect="00CA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854"/>
    <w:multiLevelType w:val="hybridMultilevel"/>
    <w:tmpl w:val="38DE2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9579AC"/>
    <w:rsid w:val="001757A9"/>
    <w:rsid w:val="00181A74"/>
    <w:rsid w:val="001A295E"/>
    <w:rsid w:val="001A5040"/>
    <w:rsid w:val="00241BB0"/>
    <w:rsid w:val="0024665E"/>
    <w:rsid w:val="00282EDE"/>
    <w:rsid w:val="003847A4"/>
    <w:rsid w:val="004C58DA"/>
    <w:rsid w:val="00553364"/>
    <w:rsid w:val="00596B31"/>
    <w:rsid w:val="00637714"/>
    <w:rsid w:val="006D101A"/>
    <w:rsid w:val="0072074F"/>
    <w:rsid w:val="00793CD9"/>
    <w:rsid w:val="007B0086"/>
    <w:rsid w:val="007B2644"/>
    <w:rsid w:val="008023A6"/>
    <w:rsid w:val="008305B9"/>
    <w:rsid w:val="008C3EB2"/>
    <w:rsid w:val="009108D7"/>
    <w:rsid w:val="009579AC"/>
    <w:rsid w:val="009C47E3"/>
    <w:rsid w:val="00A10594"/>
    <w:rsid w:val="00A14007"/>
    <w:rsid w:val="00A3674C"/>
    <w:rsid w:val="00AB5B2A"/>
    <w:rsid w:val="00B82A34"/>
    <w:rsid w:val="00BE1EFC"/>
    <w:rsid w:val="00CA59BC"/>
    <w:rsid w:val="00E151AD"/>
    <w:rsid w:val="00E24E11"/>
    <w:rsid w:val="00F403CB"/>
    <w:rsid w:val="00F90B12"/>
    <w:rsid w:val="00FC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2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DREAM_HOUSE</dc:creator>
  <cp:keywords/>
  <dc:description/>
  <cp:lastModifiedBy>DREAM_HOUSE</cp:lastModifiedBy>
  <cp:revision>14</cp:revision>
  <dcterms:created xsi:type="dcterms:W3CDTF">2021-03-01T22:17:00Z</dcterms:created>
  <dcterms:modified xsi:type="dcterms:W3CDTF">2021-03-08T14:00:00Z</dcterms:modified>
</cp:coreProperties>
</file>