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9010"/>
      </w:tblGrid>
      <w:tr w:rsidR="00E958A0" w:rsidRPr="00D06AA9" w:rsidTr="00B050F3">
        <w:trPr>
          <w:trHeight w:val="557"/>
        </w:trPr>
        <w:tc>
          <w:tcPr>
            <w:tcW w:w="9010" w:type="dxa"/>
          </w:tcPr>
          <w:p w:rsidR="00E958A0" w:rsidRPr="00811AA9" w:rsidRDefault="00E958A0" w:rsidP="00B050F3">
            <w:pPr>
              <w:jc w:val="center"/>
              <w:rPr>
                <w:rFonts w:ascii="Times New Roman" w:hAnsi="Times New Roman" w:cs="Times New Roman"/>
              </w:rPr>
            </w:pPr>
            <w:r w:rsidRPr="00811AA9">
              <w:rPr>
                <w:rFonts w:ascii="Times New Roman" w:hAnsi="Times New Roman" w:cs="Times New Roman"/>
              </w:rPr>
              <w:t>3: Reliability</w:t>
            </w:r>
          </w:p>
          <w:p w:rsidR="00E958A0" w:rsidRPr="00811AA9" w:rsidRDefault="00E958A0" w:rsidP="00B050F3">
            <w:pPr>
              <w:rPr>
                <w:rFonts w:ascii="Times New Roman" w:hAnsi="Times New Roman" w:cs="Times New Roman"/>
                <w:color w:val="FC4C07"/>
              </w:rPr>
            </w:pPr>
            <w:r w:rsidRPr="00811AA9">
              <w:rPr>
                <w:rFonts w:ascii="Times New Roman" w:hAnsi="Times New Roman" w:cs="Times New Roman"/>
                <w:color w:val="FC4C07"/>
              </w:rPr>
              <w:t>Lecture objectives:</w:t>
            </w:r>
          </w:p>
          <w:p w:rsidR="00E958A0" w:rsidRPr="00811AA9" w:rsidRDefault="00E958A0" w:rsidP="00B050F3">
            <w:pPr>
              <w:rPr>
                <w:rFonts w:ascii="Times New Roman" w:hAnsi="Times New Roman" w:cs="Times New Roman"/>
                <w:color w:val="FC4C07"/>
              </w:rPr>
            </w:pPr>
            <w:r w:rsidRPr="00811AA9">
              <w:rPr>
                <w:rFonts w:ascii="Times New Roman" w:hAnsi="Times New Roman" w:cs="Times New Roman"/>
                <w:color w:val="FC4C07"/>
              </w:rPr>
              <w:t xml:space="preserve">Students will be able to </w:t>
            </w:r>
          </w:p>
          <w:p w:rsidR="00E958A0" w:rsidRPr="00811AA9" w:rsidRDefault="00E958A0" w:rsidP="00E958A0">
            <w:pPr>
              <w:pStyle w:val="Paragraphedeliste"/>
              <w:numPr>
                <w:ilvl w:val="0"/>
                <w:numId w:val="2"/>
              </w:numPr>
              <w:rPr>
                <w:rFonts w:ascii="Times New Roman" w:hAnsi="Times New Roman" w:cs="Times New Roman"/>
                <w:color w:val="FC4C07"/>
              </w:rPr>
            </w:pPr>
            <w:r w:rsidRPr="00811AA9">
              <w:rPr>
                <w:rFonts w:ascii="Times New Roman" w:hAnsi="Times New Roman" w:cs="Times New Roman"/>
                <w:color w:val="FC4C07"/>
              </w:rPr>
              <w:t xml:space="preserve">recognise the nature and importance of reliability in research </w:t>
            </w:r>
          </w:p>
          <w:p w:rsidR="00E958A0" w:rsidRPr="00811AA9" w:rsidRDefault="00E958A0" w:rsidP="00E958A0">
            <w:pPr>
              <w:pStyle w:val="Paragraphedeliste"/>
              <w:numPr>
                <w:ilvl w:val="0"/>
                <w:numId w:val="2"/>
              </w:numPr>
              <w:rPr>
                <w:rFonts w:ascii="Times New Roman" w:hAnsi="Times New Roman" w:cs="Times New Roman"/>
                <w:color w:val="FC4C07"/>
              </w:rPr>
            </w:pPr>
            <w:r w:rsidRPr="00811AA9">
              <w:rPr>
                <w:rFonts w:ascii="Times New Roman" w:hAnsi="Times New Roman" w:cs="Times New Roman"/>
                <w:color w:val="FC4C07"/>
              </w:rPr>
              <w:t>distinguish the different types of reliability</w:t>
            </w:r>
          </w:p>
          <w:p w:rsidR="00E958A0" w:rsidRPr="00811AA9" w:rsidRDefault="00E958A0" w:rsidP="00E958A0">
            <w:pPr>
              <w:pStyle w:val="Paragraphedeliste"/>
              <w:numPr>
                <w:ilvl w:val="0"/>
                <w:numId w:val="2"/>
              </w:numPr>
              <w:rPr>
                <w:rFonts w:ascii="Times New Roman" w:hAnsi="Times New Roman" w:cs="Times New Roman"/>
                <w:color w:val="FC4C07"/>
              </w:rPr>
            </w:pPr>
            <w:r w:rsidRPr="00811AA9">
              <w:rPr>
                <w:rFonts w:ascii="Times New Roman" w:hAnsi="Times New Roman" w:cs="Times New Roman"/>
                <w:color w:val="FC4C07"/>
              </w:rPr>
              <w:t xml:space="preserve">understand the ways through which reliability can be achieved in research </w:t>
            </w:r>
          </w:p>
          <w:p w:rsidR="00E958A0" w:rsidRPr="00811AA9" w:rsidRDefault="00E958A0" w:rsidP="00B050F3">
            <w:pPr>
              <w:rPr>
                <w:rFonts w:ascii="Times New Roman" w:hAnsi="Times New Roman" w:cs="Times New Roman"/>
                <w:color w:val="FC4C07"/>
              </w:rPr>
            </w:pPr>
          </w:p>
          <w:p w:rsidR="00E958A0" w:rsidRPr="00811AA9" w:rsidRDefault="00E958A0" w:rsidP="00B050F3">
            <w:pPr>
              <w:rPr>
                <w:rFonts w:ascii="Times New Roman" w:hAnsi="Times New Roman" w:cs="Times New Roman"/>
                <w:color w:val="15ACFD"/>
              </w:rPr>
            </w:pPr>
            <w:r w:rsidRPr="00811AA9">
              <w:rPr>
                <w:rFonts w:ascii="Times New Roman" w:hAnsi="Times New Roman" w:cs="Times New Roman"/>
                <w:b/>
                <w:color w:val="15ACFD"/>
              </w:rPr>
              <w:t xml:space="preserve">Lecture content: </w:t>
            </w:r>
          </w:p>
          <w:p w:rsidR="00E958A0" w:rsidRPr="008B0E82" w:rsidRDefault="00E958A0" w:rsidP="00E958A0">
            <w:pPr>
              <w:pStyle w:val="Paragraphedeliste"/>
              <w:numPr>
                <w:ilvl w:val="0"/>
                <w:numId w:val="1"/>
              </w:numPr>
              <w:ind w:left="284" w:hanging="153"/>
              <w:jc w:val="both"/>
              <w:rPr>
                <w:rFonts w:ascii="Times New Roman" w:hAnsi="Times New Roman" w:cs="Times New Roman"/>
                <w:color w:val="00B0F0"/>
              </w:rPr>
            </w:pPr>
            <w:r w:rsidRPr="008B0E82">
              <w:rPr>
                <w:rFonts w:ascii="Times New Roman" w:hAnsi="Times New Roman" w:cs="Times New Roman"/>
                <w:color w:val="00B0F0"/>
              </w:rPr>
              <w:t>In addition to validity, reliability is the second aspect to address when ensuring the quality of research and research instruments in particular.</w:t>
            </w:r>
          </w:p>
          <w:p w:rsidR="00E958A0" w:rsidRPr="008B0E82" w:rsidRDefault="00E958A0" w:rsidP="00B050F3">
            <w:pPr>
              <w:jc w:val="both"/>
              <w:rPr>
                <w:rFonts w:ascii="Times New Roman" w:hAnsi="Times New Roman" w:cs="Times New Roman"/>
                <w:color w:val="00B0F0"/>
              </w:rPr>
            </w:pPr>
            <w:r w:rsidRPr="008B0E82">
              <w:rPr>
                <w:rFonts w:ascii="Times New Roman" w:hAnsi="Times New Roman" w:cs="Times New Roman"/>
                <w:b/>
                <w:color w:val="00B0F0"/>
              </w:rPr>
              <w:t xml:space="preserve">Reliability </w:t>
            </w:r>
            <w:r w:rsidRPr="008B0E82">
              <w:rPr>
                <w:rFonts w:ascii="Times New Roman" w:hAnsi="Times New Roman" w:cs="Times New Roman"/>
                <w:color w:val="00B0F0"/>
              </w:rPr>
              <w:t>means the degree to which the same instrument provides a similar score when used repeatedly; that is, the consistency of the results obtained from the measurement procedure.</w:t>
            </w:r>
          </w:p>
          <w:p w:rsidR="00E958A0" w:rsidRPr="00811AA9" w:rsidRDefault="00E958A0" w:rsidP="00B050F3">
            <w:pPr>
              <w:jc w:val="both"/>
              <w:rPr>
                <w:rFonts w:ascii="Times New Roman" w:hAnsi="Times New Roman" w:cs="Times New Roman"/>
                <w:color w:val="1BD4F9"/>
              </w:rPr>
            </w:pPr>
            <w:proofErr w:type="spellStart"/>
            <w:r w:rsidRPr="00811AA9">
              <w:rPr>
                <w:rFonts w:ascii="Times New Roman" w:hAnsi="Times New Roman" w:cs="Times New Roman"/>
                <w:color w:val="15ACFD"/>
              </w:rPr>
              <w:t>Reliabilitycan</w:t>
            </w:r>
            <w:proofErr w:type="spellEnd"/>
            <w:r w:rsidRPr="00811AA9">
              <w:rPr>
                <w:rFonts w:ascii="Times New Roman" w:hAnsi="Times New Roman" w:cs="Times New Roman"/>
                <w:color w:val="15ACFD"/>
              </w:rPr>
              <w:t xml:space="preserve"> be measure through different methods:</w:t>
            </w:r>
          </w:p>
          <w:p w:rsidR="00E958A0" w:rsidRPr="00811AA9" w:rsidRDefault="00E958A0" w:rsidP="00B050F3">
            <w:pPr>
              <w:jc w:val="both"/>
              <w:rPr>
                <w:rFonts w:ascii="Times New Roman" w:hAnsi="Times New Roman" w:cs="Times New Roman"/>
                <w:color w:val="15ACFD"/>
              </w:rPr>
            </w:pPr>
            <w:r w:rsidRPr="00811AA9">
              <w:rPr>
                <w:rFonts w:ascii="Times New Roman" w:hAnsi="Times New Roman" w:cs="Times New Roman"/>
                <w:b/>
                <w:color w:val="15ACFD"/>
              </w:rPr>
              <w:t>Test-retest reliability:</w:t>
            </w:r>
            <w:r>
              <w:rPr>
                <w:rFonts w:ascii="Times New Roman" w:hAnsi="Times New Roman" w:cs="Times New Roman"/>
                <w:b/>
                <w:color w:val="15ACFD"/>
              </w:rPr>
              <w:t xml:space="preserve"> </w:t>
            </w:r>
            <w:r w:rsidRPr="00811AA9">
              <w:rPr>
                <w:rFonts w:ascii="Times New Roman" w:hAnsi="Times New Roman" w:cs="Times New Roman"/>
                <w:color w:val="15ACFD"/>
              </w:rPr>
              <w:t xml:space="preserve">this type of reliability is achieved by administering the same questionnaire or test twice with a gap of time (interval) between both tests. The purpose is to check whether similar results will be obtained in the second time. </w:t>
            </w:r>
            <w:proofErr w:type="gramStart"/>
            <w:r w:rsidRPr="00811AA9">
              <w:rPr>
                <w:rFonts w:ascii="Times New Roman" w:hAnsi="Times New Roman" w:cs="Times New Roman"/>
                <w:color w:val="15ACFD"/>
              </w:rPr>
              <w:t>the</w:t>
            </w:r>
            <w:proofErr w:type="gramEnd"/>
            <w:r w:rsidRPr="00811AA9">
              <w:rPr>
                <w:rFonts w:ascii="Times New Roman" w:hAnsi="Times New Roman" w:cs="Times New Roman"/>
                <w:color w:val="15ACFD"/>
              </w:rPr>
              <w:t xml:space="preserve"> correlation is then checked between the test and re-test using statistical procedures such as ‘</w:t>
            </w:r>
            <w:proofErr w:type="spellStart"/>
            <w:r w:rsidRPr="00811AA9">
              <w:rPr>
                <w:rFonts w:ascii="Times New Roman" w:hAnsi="Times New Roman" w:cs="Times New Roman"/>
                <w:color w:val="15ACFD"/>
              </w:rPr>
              <w:t>pearson</w:t>
            </w:r>
            <w:proofErr w:type="spellEnd"/>
            <w:r w:rsidRPr="00811AA9">
              <w:rPr>
                <w:rFonts w:ascii="Times New Roman" w:hAnsi="Times New Roman" w:cs="Times New Roman"/>
                <w:color w:val="15ACFD"/>
              </w:rPr>
              <w:t>’ coefficient. The stability of the results over time is a positive indicator of reliability.</w:t>
            </w:r>
          </w:p>
          <w:p w:rsidR="00E958A0" w:rsidRPr="00811AA9" w:rsidRDefault="00E958A0" w:rsidP="00B050F3">
            <w:pPr>
              <w:jc w:val="both"/>
              <w:rPr>
                <w:rFonts w:ascii="Times New Roman" w:hAnsi="Times New Roman" w:cs="Times New Roman"/>
                <w:color w:val="15ACFD"/>
              </w:rPr>
            </w:pPr>
            <w:r w:rsidRPr="00811AA9">
              <w:rPr>
                <w:rFonts w:ascii="Times New Roman" w:hAnsi="Times New Roman" w:cs="Times New Roman"/>
                <w:b/>
                <w:color w:val="15ACFD"/>
              </w:rPr>
              <w:t>Inter-rater reliability: (</w:t>
            </w:r>
            <w:r w:rsidRPr="00811AA9">
              <w:rPr>
                <w:rFonts w:ascii="Times New Roman" w:hAnsi="Times New Roman" w:cs="Times New Roman"/>
                <w:color w:val="15ACFD"/>
              </w:rPr>
              <w:t>other relevant terms may include inter-scorer, inter-coder, inter-observer reliability.</w:t>
            </w:r>
            <w:r>
              <w:rPr>
                <w:rFonts w:ascii="Times New Roman" w:hAnsi="Times New Roman" w:cs="Times New Roman"/>
                <w:color w:val="15ACFD"/>
              </w:rPr>
              <w:t xml:space="preserve"> </w:t>
            </w:r>
            <w:r w:rsidRPr="00811AA9">
              <w:rPr>
                <w:rFonts w:ascii="Times New Roman" w:hAnsi="Times New Roman" w:cs="Times New Roman"/>
                <w:color w:val="15ACFD"/>
              </w:rPr>
              <w:t>Instead of relying only one rater to obtain scores for a test, two or more raters are invited to give scores to the same test. The degree of agreement represented in percentage is an indicator of the consistency of the results. Intra-rater reliability, on the other hand, refers to the comparison of the results</w:t>
            </w:r>
            <w:r>
              <w:rPr>
                <w:rFonts w:ascii="Times New Roman" w:hAnsi="Times New Roman" w:cs="Times New Roman"/>
                <w:color w:val="15ACFD"/>
              </w:rPr>
              <w:t xml:space="preserve"> </w:t>
            </w:r>
            <w:r w:rsidRPr="00811AA9">
              <w:rPr>
                <w:rFonts w:ascii="Times New Roman" w:hAnsi="Times New Roman" w:cs="Times New Roman"/>
                <w:color w:val="15ACFD"/>
              </w:rPr>
              <w:t xml:space="preserve">with the results obtained from the same scorer after an interval of time. </w:t>
            </w:r>
          </w:p>
          <w:p w:rsidR="00E958A0" w:rsidRPr="00811AA9" w:rsidRDefault="00E958A0" w:rsidP="00B050F3">
            <w:pPr>
              <w:jc w:val="both"/>
              <w:rPr>
                <w:rFonts w:ascii="Times New Roman" w:hAnsi="Times New Roman" w:cs="Times New Roman"/>
                <w:color w:val="15ACFD"/>
              </w:rPr>
            </w:pPr>
            <w:r w:rsidRPr="00811AA9">
              <w:rPr>
                <w:rFonts w:ascii="Times New Roman" w:hAnsi="Times New Roman" w:cs="Times New Roman"/>
                <w:b/>
                <w:color w:val="15ACFD"/>
              </w:rPr>
              <w:t>Split</w:t>
            </w:r>
            <w:r w:rsidRPr="00811AA9">
              <w:rPr>
                <w:rFonts w:ascii="Times New Roman" w:hAnsi="Times New Roman" w:cs="Times New Roman"/>
                <w:color w:val="15ACFD"/>
              </w:rPr>
              <w:t>-</w:t>
            </w:r>
            <w:r w:rsidRPr="00811AA9">
              <w:rPr>
                <w:rFonts w:ascii="Times New Roman" w:hAnsi="Times New Roman" w:cs="Times New Roman"/>
                <w:b/>
                <w:color w:val="15ACFD"/>
              </w:rPr>
              <w:t>half</w:t>
            </w:r>
            <w:r>
              <w:rPr>
                <w:rFonts w:ascii="Times New Roman" w:hAnsi="Times New Roman" w:cs="Times New Roman"/>
                <w:b/>
                <w:color w:val="15ACFD"/>
              </w:rPr>
              <w:t xml:space="preserve"> </w:t>
            </w:r>
            <w:r w:rsidRPr="00811AA9">
              <w:rPr>
                <w:rFonts w:ascii="Times New Roman" w:hAnsi="Times New Roman" w:cs="Times New Roman"/>
                <w:b/>
                <w:color w:val="15ACFD"/>
              </w:rPr>
              <w:t>method</w:t>
            </w:r>
            <w:r w:rsidRPr="00811AA9">
              <w:rPr>
                <w:rFonts w:ascii="Times New Roman" w:hAnsi="Times New Roman" w:cs="Times New Roman"/>
                <w:color w:val="15ACFD"/>
              </w:rPr>
              <w:t>: this involves dividing all the items of a test into two halves, then evaluating and comparing the correlation between the scores of the two halves. Consistency is expected to be found after comparing them. Because the divided test items should be equivalent, it is problematic to know on what basis to divide the items. One effective way is to s</w:t>
            </w:r>
            <w:bookmarkStart w:id="0" w:name="_GoBack"/>
            <w:bookmarkEnd w:id="0"/>
            <w:r w:rsidRPr="00811AA9">
              <w:rPr>
                <w:rFonts w:ascii="Times New Roman" w:hAnsi="Times New Roman" w:cs="Times New Roman"/>
                <w:color w:val="15ACFD"/>
              </w:rPr>
              <w:t xml:space="preserve">eparate odd items from even ones. </w:t>
            </w:r>
          </w:p>
          <w:p w:rsidR="00E958A0" w:rsidRPr="00811AA9" w:rsidRDefault="00E958A0" w:rsidP="00B050F3">
            <w:pPr>
              <w:jc w:val="both"/>
              <w:rPr>
                <w:rFonts w:ascii="Times New Roman" w:hAnsi="Times New Roman" w:cs="Times New Roman"/>
                <w:color w:val="15ACFD"/>
              </w:rPr>
            </w:pPr>
            <w:r w:rsidRPr="00811AA9">
              <w:rPr>
                <w:rFonts w:ascii="Times New Roman" w:hAnsi="Times New Roman" w:cs="Times New Roman"/>
                <w:b/>
                <w:color w:val="15ACFD"/>
              </w:rPr>
              <w:t>Equivalence/ alternate forms:</w:t>
            </w:r>
            <w:r>
              <w:rPr>
                <w:rFonts w:ascii="Times New Roman" w:hAnsi="Times New Roman" w:cs="Times New Roman"/>
                <w:b/>
                <w:color w:val="15ACFD"/>
              </w:rPr>
              <w:t xml:space="preserve"> </w:t>
            </w:r>
            <w:proofErr w:type="gramStart"/>
            <w:r>
              <w:rPr>
                <w:rFonts w:ascii="Times New Roman" w:hAnsi="Times New Roman" w:cs="Times New Roman"/>
                <w:color w:val="15ACFD"/>
              </w:rPr>
              <w:t xml:space="preserve">this type </w:t>
            </w:r>
            <w:r w:rsidRPr="00811AA9">
              <w:rPr>
                <w:rFonts w:ascii="Times New Roman" w:hAnsi="Times New Roman" w:cs="Times New Roman"/>
                <w:color w:val="15ACFD"/>
              </w:rPr>
              <w:t>share</w:t>
            </w:r>
            <w:proofErr w:type="gramEnd"/>
            <w:r w:rsidRPr="00811AA9">
              <w:rPr>
                <w:rFonts w:ascii="Times New Roman" w:hAnsi="Times New Roman" w:cs="Times New Roman"/>
                <w:color w:val="15ACFD"/>
              </w:rPr>
              <w:t xml:space="preserve"> some similarities with the test-retest method. However, instead of using the same measure after an interval of time, a different equivalent form of an instrument is used. </w:t>
            </w:r>
          </w:p>
          <w:p w:rsidR="00E958A0" w:rsidRPr="00811AA9" w:rsidRDefault="00E958A0" w:rsidP="00B050F3">
            <w:pPr>
              <w:jc w:val="both"/>
              <w:rPr>
                <w:rFonts w:ascii="Times New Roman" w:hAnsi="Times New Roman" w:cs="Times New Roman"/>
                <w:b/>
                <w:color w:val="15ACFD"/>
              </w:rPr>
            </w:pPr>
            <w:r w:rsidRPr="00811AA9">
              <w:rPr>
                <w:rFonts w:ascii="Times New Roman" w:hAnsi="Times New Roman" w:cs="Times New Roman"/>
                <w:b/>
                <w:color w:val="15ACFD"/>
              </w:rPr>
              <w:t>Statistical tests used in ensuring reliability:</w:t>
            </w:r>
          </w:p>
          <w:p w:rsidR="00E958A0" w:rsidRPr="00811AA9" w:rsidRDefault="00E958A0" w:rsidP="00B050F3">
            <w:pPr>
              <w:jc w:val="both"/>
              <w:rPr>
                <w:rFonts w:ascii="Times New Roman" w:hAnsi="Times New Roman" w:cs="Times New Roman"/>
                <w:color w:val="15ACFD"/>
              </w:rPr>
            </w:pPr>
            <w:proofErr w:type="spellStart"/>
            <w:r w:rsidRPr="00811AA9">
              <w:rPr>
                <w:rFonts w:ascii="Times New Roman" w:hAnsi="Times New Roman" w:cs="Times New Roman"/>
                <w:color w:val="15ACFD"/>
              </w:rPr>
              <w:t>Cronbach’s</w:t>
            </w:r>
            <w:proofErr w:type="spellEnd"/>
            <w:r w:rsidRPr="00811AA9">
              <w:rPr>
                <w:rFonts w:ascii="Times New Roman" w:hAnsi="Times New Roman" w:cs="Times New Roman"/>
                <w:color w:val="15ACFD"/>
              </w:rPr>
              <w:t xml:space="preserve"> alpha and </w:t>
            </w:r>
            <w:proofErr w:type="spellStart"/>
            <w:r w:rsidRPr="00811AA9">
              <w:rPr>
                <w:rFonts w:ascii="Times New Roman" w:hAnsi="Times New Roman" w:cs="Times New Roman"/>
                <w:color w:val="15ACFD"/>
              </w:rPr>
              <w:t>Kuder</w:t>
            </w:r>
            <w:proofErr w:type="spellEnd"/>
            <w:r w:rsidRPr="00811AA9">
              <w:rPr>
                <w:rFonts w:ascii="Times New Roman" w:hAnsi="Times New Roman" w:cs="Times New Roman"/>
                <w:color w:val="15ACFD"/>
              </w:rPr>
              <w:t xml:space="preserve">-Richardson are examples of formula used in revising reliability. The internal consistency is revealed by </w:t>
            </w:r>
            <w:proofErr w:type="spellStart"/>
            <w:r w:rsidRPr="00811AA9">
              <w:rPr>
                <w:rFonts w:ascii="Times New Roman" w:hAnsi="Times New Roman" w:cs="Times New Roman"/>
                <w:color w:val="15ACFD"/>
              </w:rPr>
              <w:t>Cronbach</w:t>
            </w:r>
            <w:proofErr w:type="spellEnd"/>
            <w:r w:rsidRPr="00811AA9">
              <w:rPr>
                <w:rFonts w:ascii="Times New Roman" w:hAnsi="Times New Roman" w:cs="Times New Roman"/>
                <w:color w:val="15ACFD"/>
              </w:rPr>
              <w:t xml:space="preserve"> alpha as indicated in the table below. </w:t>
            </w:r>
          </w:p>
          <w:tbl>
            <w:tblPr>
              <w:tblW w:w="0" w:type="auto"/>
              <w:tblBorders>
                <w:top w:val="single" w:sz="8" w:space="0" w:color="9198A1"/>
                <w:left w:val="single" w:sz="8" w:space="0" w:color="9198A1"/>
                <w:right w:val="single" w:sz="8" w:space="0" w:color="9198A1"/>
              </w:tblBorders>
              <w:tblLook w:val="0000"/>
            </w:tblPr>
            <w:tblGrid>
              <w:gridCol w:w="3133"/>
              <w:gridCol w:w="1985"/>
            </w:tblGrid>
            <w:tr w:rsidR="00E958A0" w:rsidRPr="00D06AA9" w:rsidTr="00B050F3">
              <w:trPr>
                <w:trHeight w:val="239"/>
              </w:trPr>
              <w:tc>
                <w:tcPr>
                  <w:tcW w:w="3133" w:type="dxa"/>
                  <w:tcBorders>
                    <w:top w:val="single" w:sz="8" w:space="0" w:color="9198A1"/>
                    <w:bottom w:val="single" w:sz="8" w:space="0" w:color="9198A1"/>
                    <w:right w:val="single" w:sz="8" w:space="0" w:color="9198A1"/>
                  </w:tcBorders>
                  <w:shd w:val="clear" w:color="auto" w:fill="E5E7EC"/>
                  <w:tcMar>
                    <w:top w:w="112" w:type="nil"/>
                    <w:left w:w="56" w:type="nil"/>
                    <w:bottom w:w="56" w:type="nil"/>
                    <w:right w:w="112" w:type="nil"/>
                  </w:tcMar>
                  <w:vAlign w:val="center"/>
                </w:tcPr>
                <w:p w:rsidR="00E958A0" w:rsidRPr="00811AA9" w:rsidRDefault="00E958A0" w:rsidP="00B050F3">
                  <w:pPr>
                    <w:widowControl w:val="0"/>
                    <w:autoSpaceDE w:val="0"/>
                    <w:autoSpaceDN w:val="0"/>
                    <w:adjustRightInd w:val="0"/>
                    <w:rPr>
                      <w:rFonts w:ascii="Times New Roman" w:hAnsi="Times New Roman" w:cs="Times New Roman"/>
                      <w:b/>
                      <w:bCs/>
                      <w:color w:val="1A1A1A"/>
                      <w:sz w:val="18"/>
                      <w:szCs w:val="18"/>
                      <w:lang w:val="en-GB"/>
                    </w:rPr>
                  </w:pPr>
                  <w:proofErr w:type="spellStart"/>
                  <w:r w:rsidRPr="00811AA9">
                    <w:rPr>
                      <w:rFonts w:ascii="Times New Roman" w:hAnsi="Times New Roman" w:cs="Times New Roman"/>
                      <w:b/>
                      <w:bCs/>
                      <w:color w:val="1A1A1A"/>
                      <w:sz w:val="18"/>
                      <w:szCs w:val="18"/>
                      <w:lang w:val="en-GB"/>
                    </w:rPr>
                    <w:t>Cronbach's</w:t>
                  </w:r>
                  <w:proofErr w:type="spellEnd"/>
                  <w:r w:rsidRPr="00811AA9">
                    <w:rPr>
                      <w:rFonts w:ascii="Times New Roman" w:hAnsi="Times New Roman" w:cs="Times New Roman"/>
                      <w:b/>
                      <w:bCs/>
                      <w:color w:val="1A1A1A"/>
                      <w:sz w:val="18"/>
                      <w:szCs w:val="18"/>
                      <w:lang w:val="en-GB"/>
                    </w:rPr>
                    <w:t xml:space="preserve"> alpha</w:t>
                  </w:r>
                </w:p>
              </w:tc>
              <w:tc>
                <w:tcPr>
                  <w:tcW w:w="1985" w:type="dxa"/>
                  <w:tcBorders>
                    <w:top w:val="single" w:sz="8" w:space="0" w:color="9198A1"/>
                    <w:left w:val="single" w:sz="8" w:space="0" w:color="9198A1"/>
                    <w:bottom w:val="single" w:sz="8" w:space="0" w:color="9198A1"/>
                  </w:tcBorders>
                  <w:shd w:val="clear" w:color="auto" w:fill="E5E7EC"/>
                  <w:tcMar>
                    <w:top w:w="112" w:type="nil"/>
                    <w:left w:w="56" w:type="nil"/>
                    <w:bottom w:w="56" w:type="nil"/>
                    <w:right w:w="112" w:type="nil"/>
                  </w:tcMar>
                  <w:vAlign w:val="center"/>
                </w:tcPr>
                <w:p w:rsidR="00E958A0" w:rsidRPr="00811AA9" w:rsidRDefault="00E958A0" w:rsidP="00B050F3">
                  <w:pPr>
                    <w:widowControl w:val="0"/>
                    <w:autoSpaceDE w:val="0"/>
                    <w:autoSpaceDN w:val="0"/>
                    <w:adjustRightInd w:val="0"/>
                    <w:rPr>
                      <w:rFonts w:ascii="Times New Roman" w:hAnsi="Times New Roman" w:cs="Times New Roman"/>
                      <w:b/>
                      <w:bCs/>
                      <w:color w:val="1A1A1A"/>
                      <w:sz w:val="18"/>
                      <w:szCs w:val="18"/>
                      <w:lang w:val="en-GB"/>
                    </w:rPr>
                  </w:pPr>
                  <w:proofErr w:type="spellStart"/>
                  <w:r w:rsidRPr="00811AA9">
                    <w:rPr>
                      <w:rFonts w:ascii="Times New Roman" w:hAnsi="Times New Roman" w:cs="Times New Roman"/>
                      <w:b/>
                      <w:bCs/>
                      <w:color w:val="1A1A1A"/>
                      <w:sz w:val="18"/>
                      <w:szCs w:val="18"/>
                      <w:lang w:val="en-GB"/>
                    </w:rPr>
                    <w:t>Internalconsistency</w:t>
                  </w:r>
                  <w:proofErr w:type="spellEnd"/>
                </w:p>
              </w:tc>
            </w:tr>
            <w:tr w:rsidR="00E958A0" w:rsidRPr="00D06AA9" w:rsidTr="00B050F3">
              <w:tblPrEx>
                <w:tblBorders>
                  <w:top w:val="none" w:sz="0" w:space="0" w:color="auto"/>
                </w:tblBorders>
              </w:tblPrEx>
              <w:trPr>
                <w:trHeight w:val="87"/>
              </w:trPr>
              <w:tc>
                <w:tcPr>
                  <w:tcW w:w="3133" w:type="dxa"/>
                  <w:tcBorders>
                    <w:top w:val="single" w:sz="8" w:space="0" w:color="9198A1"/>
                    <w:bottom w:val="single" w:sz="8" w:space="0" w:color="9198A1"/>
                    <w:right w:val="single" w:sz="8" w:space="0" w:color="9198A1"/>
                  </w:tcBorders>
                  <w:tcMar>
                    <w:top w:w="112" w:type="nil"/>
                    <w:left w:w="56" w:type="nil"/>
                    <w:bottom w:w="56" w:type="nil"/>
                    <w:right w:w="112" w:type="nil"/>
                  </w:tcMar>
                  <w:vAlign w:val="center"/>
                </w:tcPr>
                <w:p w:rsidR="00E958A0" w:rsidRPr="00811AA9" w:rsidRDefault="00E958A0" w:rsidP="00B050F3">
                  <w:pPr>
                    <w:widowControl w:val="0"/>
                    <w:autoSpaceDE w:val="0"/>
                    <w:autoSpaceDN w:val="0"/>
                    <w:adjustRightInd w:val="0"/>
                    <w:rPr>
                      <w:rFonts w:ascii="Times New Roman" w:hAnsi="Times New Roman" w:cs="Times New Roman"/>
                      <w:color w:val="1A1A1A"/>
                      <w:sz w:val="18"/>
                      <w:szCs w:val="18"/>
                      <w:lang w:val="en-GB"/>
                    </w:rPr>
                  </w:pPr>
                  <w:r w:rsidRPr="00811AA9">
                    <w:rPr>
                      <w:rFonts w:ascii="Times New Roman" w:hAnsi="Times New Roman" w:cs="Times New Roman"/>
                      <w:color w:val="1A1A1A"/>
                      <w:sz w:val="18"/>
                      <w:szCs w:val="18"/>
                      <w:lang w:val="en-GB"/>
                    </w:rPr>
                    <w:t xml:space="preserve">0.9 ≤ </w:t>
                  </w:r>
                  <w:r w:rsidRPr="00811AA9">
                    <w:rPr>
                      <w:rFonts w:ascii="Times New Roman" w:hAnsi="Times New Roman" w:cs="Times New Roman"/>
                      <w:color w:val="1A1A1A"/>
                      <w:sz w:val="18"/>
                      <w:szCs w:val="18"/>
                    </w:rPr>
                    <w:t>α</w:t>
                  </w:r>
                </w:p>
              </w:tc>
              <w:tc>
                <w:tcPr>
                  <w:tcW w:w="1985" w:type="dxa"/>
                  <w:tcBorders>
                    <w:top w:val="single" w:sz="8" w:space="0" w:color="9198A1"/>
                    <w:left w:val="single" w:sz="8" w:space="0" w:color="9198A1"/>
                    <w:bottom w:val="single" w:sz="8" w:space="0" w:color="9198A1"/>
                  </w:tcBorders>
                  <w:tcMar>
                    <w:top w:w="112" w:type="nil"/>
                    <w:left w:w="56" w:type="nil"/>
                    <w:bottom w:w="56" w:type="nil"/>
                    <w:right w:w="112" w:type="nil"/>
                  </w:tcMar>
                  <w:vAlign w:val="center"/>
                </w:tcPr>
                <w:p w:rsidR="00E958A0" w:rsidRPr="00811AA9" w:rsidRDefault="00E958A0" w:rsidP="00B050F3">
                  <w:pPr>
                    <w:widowControl w:val="0"/>
                    <w:autoSpaceDE w:val="0"/>
                    <w:autoSpaceDN w:val="0"/>
                    <w:adjustRightInd w:val="0"/>
                    <w:rPr>
                      <w:rFonts w:ascii="Times New Roman" w:hAnsi="Times New Roman" w:cs="Times New Roman"/>
                      <w:color w:val="1A1A1A"/>
                      <w:sz w:val="18"/>
                      <w:szCs w:val="18"/>
                      <w:lang w:val="en-GB"/>
                    </w:rPr>
                  </w:pPr>
                  <w:r w:rsidRPr="00811AA9">
                    <w:rPr>
                      <w:rFonts w:ascii="Times New Roman" w:hAnsi="Times New Roman" w:cs="Times New Roman"/>
                      <w:color w:val="1A1A1A"/>
                      <w:sz w:val="18"/>
                      <w:szCs w:val="18"/>
                      <w:lang w:val="en-GB"/>
                    </w:rPr>
                    <w:t>Excellent</w:t>
                  </w:r>
                </w:p>
              </w:tc>
            </w:tr>
            <w:tr w:rsidR="00E958A0" w:rsidRPr="00D06AA9" w:rsidTr="00B050F3">
              <w:tblPrEx>
                <w:tblBorders>
                  <w:top w:val="none" w:sz="0" w:space="0" w:color="auto"/>
                </w:tblBorders>
              </w:tblPrEx>
              <w:trPr>
                <w:trHeight w:val="85"/>
              </w:trPr>
              <w:tc>
                <w:tcPr>
                  <w:tcW w:w="3133" w:type="dxa"/>
                  <w:tcBorders>
                    <w:top w:val="single" w:sz="8" w:space="0" w:color="9198A1"/>
                    <w:bottom w:val="single" w:sz="8" w:space="0" w:color="9198A1"/>
                    <w:right w:val="single" w:sz="8" w:space="0" w:color="9198A1"/>
                  </w:tcBorders>
                  <w:tcMar>
                    <w:top w:w="112" w:type="nil"/>
                    <w:left w:w="56" w:type="nil"/>
                    <w:bottom w:w="56" w:type="nil"/>
                    <w:right w:w="112" w:type="nil"/>
                  </w:tcMar>
                  <w:vAlign w:val="center"/>
                </w:tcPr>
                <w:p w:rsidR="00E958A0" w:rsidRPr="00811AA9" w:rsidRDefault="00E958A0" w:rsidP="00B050F3">
                  <w:pPr>
                    <w:widowControl w:val="0"/>
                    <w:autoSpaceDE w:val="0"/>
                    <w:autoSpaceDN w:val="0"/>
                    <w:adjustRightInd w:val="0"/>
                    <w:rPr>
                      <w:rFonts w:ascii="Times New Roman" w:hAnsi="Times New Roman" w:cs="Times New Roman"/>
                      <w:color w:val="1A1A1A"/>
                      <w:sz w:val="18"/>
                      <w:szCs w:val="18"/>
                      <w:lang w:val="en-GB"/>
                    </w:rPr>
                  </w:pPr>
                  <w:r w:rsidRPr="00811AA9">
                    <w:rPr>
                      <w:rFonts w:ascii="Times New Roman" w:hAnsi="Times New Roman" w:cs="Times New Roman"/>
                      <w:color w:val="1A1A1A"/>
                      <w:sz w:val="18"/>
                      <w:szCs w:val="18"/>
                      <w:lang w:val="en-GB"/>
                    </w:rPr>
                    <w:t xml:space="preserve">0.8 ≤ </w:t>
                  </w:r>
                  <w:r w:rsidRPr="00811AA9">
                    <w:rPr>
                      <w:rFonts w:ascii="Times New Roman" w:hAnsi="Times New Roman" w:cs="Times New Roman"/>
                      <w:color w:val="1A1A1A"/>
                      <w:sz w:val="18"/>
                      <w:szCs w:val="18"/>
                    </w:rPr>
                    <w:t>α</w:t>
                  </w:r>
                  <w:r w:rsidRPr="00811AA9">
                    <w:rPr>
                      <w:rFonts w:ascii="Times New Roman" w:hAnsi="Times New Roman" w:cs="Times New Roman"/>
                      <w:color w:val="1A1A1A"/>
                      <w:sz w:val="18"/>
                      <w:szCs w:val="18"/>
                      <w:lang w:val="en-GB"/>
                    </w:rPr>
                    <w:t xml:space="preserve"> &lt; 0.9</w:t>
                  </w:r>
                </w:p>
              </w:tc>
              <w:tc>
                <w:tcPr>
                  <w:tcW w:w="1985" w:type="dxa"/>
                  <w:tcBorders>
                    <w:top w:val="single" w:sz="8" w:space="0" w:color="9198A1"/>
                    <w:left w:val="single" w:sz="8" w:space="0" w:color="9198A1"/>
                    <w:bottom w:val="single" w:sz="8" w:space="0" w:color="9198A1"/>
                  </w:tcBorders>
                  <w:tcMar>
                    <w:top w:w="112" w:type="nil"/>
                    <w:left w:w="56" w:type="nil"/>
                    <w:bottom w:w="56" w:type="nil"/>
                    <w:right w:w="112" w:type="nil"/>
                  </w:tcMar>
                  <w:vAlign w:val="center"/>
                </w:tcPr>
                <w:p w:rsidR="00E958A0" w:rsidRPr="00811AA9" w:rsidRDefault="00E958A0" w:rsidP="00B050F3">
                  <w:pPr>
                    <w:widowControl w:val="0"/>
                    <w:autoSpaceDE w:val="0"/>
                    <w:autoSpaceDN w:val="0"/>
                    <w:adjustRightInd w:val="0"/>
                    <w:rPr>
                      <w:rFonts w:ascii="Times New Roman" w:hAnsi="Times New Roman" w:cs="Times New Roman"/>
                      <w:color w:val="1A1A1A"/>
                      <w:sz w:val="18"/>
                      <w:szCs w:val="18"/>
                      <w:lang w:val="en-GB"/>
                    </w:rPr>
                  </w:pPr>
                  <w:r w:rsidRPr="00811AA9">
                    <w:rPr>
                      <w:rFonts w:ascii="Times New Roman" w:hAnsi="Times New Roman" w:cs="Times New Roman"/>
                      <w:color w:val="1A1A1A"/>
                      <w:sz w:val="18"/>
                      <w:szCs w:val="18"/>
                      <w:lang w:val="en-GB"/>
                    </w:rPr>
                    <w:t>Good</w:t>
                  </w:r>
                </w:p>
              </w:tc>
            </w:tr>
            <w:tr w:rsidR="00E958A0" w:rsidRPr="00D06AA9" w:rsidTr="00B050F3">
              <w:tblPrEx>
                <w:tblBorders>
                  <w:top w:val="none" w:sz="0" w:space="0" w:color="auto"/>
                </w:tblBorders>
              </w:tblPrEx>
              <w:trPr>
                <w:trHeight w:val="87"/>
              </w:trPr>
              <w:tc>
                <w:tcPr>
                  <w:tcW w:w="3133" w:type="dxa"/>
                  <w:tcBorders>
                    <w:top w:val="single" w:sz="8" w:space="0" w:color="9198A1"/>
                    <w:bottom w:val="single" w:sz="8" w:space="0" w:color="9198A1"/>
                    <w:right w:val="single" w:sz="8" w:space="0" w:color="9198A1"/>
                  </w:tcBorders>
                  <w:tcMar>
                    <w:top w:w="112" w:type="nil"/>
                    <w:left w:w="56" w:type="nil"/>
                    <w:bottom w:w="56" w:type="nil"/>
                    <w:right w:w="112" w:type="nil"/>
                  </w:tcMar>
                  <w:vAlign w:val="center"/>
                </w:tcPr>
                <w:p w:rsidR="00E958A0" w:rsidRPr="00811AA9" w:rsidRDefault="00E958A0" w:rsidP="00B050F3">
                  <w:pPr>
                    <w:widowControl w:val="0"/>
                    <w:autoSpaceDE w:val="0"/>
                    <w:autoSpaceDN w:val="0"/>
                    <w:adjustRightInd w:val="0"/>
                    <w:rPr>
                      <w:rFonts w:ascii="Times New Roman" w:hAnsi="Times New Roman" w:cs="Times New Roman"/>
                      <w:color w:val="1A1A1A"/>
                      <w:sz w:val="18"/>
                      <w:szCs w:val="18"/>
                      <w:lang w:val="en-GB"/>
                    </w:rPr>
                  </w:pPr>
                  <w:r w:rsidRPr="00811AA9">
                    <w:rPr>
                      <w:rFonts w:ascii="Times New Roman" w:hAnsi="Times New Roman" w:cs="Times New Roman"/>
                      <w:color w:val="1A1A1A"/>
                      <w:sz w:val="18"/>
                      <w:szCs w:val="18"/>
                      <w:lang w:val="en-GB"/>
                    </w:rPr>
                    <w:t xml:space="preserve">0.7 ≤ </w:t>
                  </w:r>
                  <w:r w:rsidRPr="00811AA9">
                    <w:rPr>
                      <w:rFonts w:ascii="Times New Roman" w:hAnsi="Times New Roman" w:cs="Times New Roman"/>
                      <w:color w:val="1A1A1A"/>
                      <w:sz w:val="18"/>
                      <w:szCs w:val="18"/>
                    </w:rPr>
                    <w:t>α</w:t>
                  </w:r>
                  <w:r w:rsidRPr="00811AA9">
                    <w:rPr>
                      <w:rFonts w:ascii="Times New Roman" w:hAnsi="Times New Roman" w:cs="Times New Roman"/>
                      <w:color w:val="1A1A1A"/>
                      <w:sz w:val="18"/>
                      <w:szCs w:val="18"/>
                      <w:lang w:val="en-GB"/>
                    </w:rPr>
                    <w:t xml:space="preserve"> &lt; 0.8</w:t>
                  </w:r>
                </w:p>
              </w:tc>
              <w:tc>
                <w:tcPr>
                  <w:tcW w:w="1985" w:type="dxa"/>
                  <w:tcBorders>
                    <w:top w:val="single" w:sz="8" w:space="0" w:color="9198A1"/>
                    <w:left w:val="single" w:sz="8" w:space="0" w:color="9198A1"/>
                    <w:bottom w:val="single" w:sz="8" w:space="0" w:color="9198A1"/>
                  </w:tcBorders>
                  <w:tcMar>
                    <w:top w:w="112" w:type="nil"/>
                    <w:left w:w="56" w:type="nil"/>
                    <w:bottom w:w="56" w:type="nil"/>
                    <w:right w:w="112" w:type="nil"/>
                  </w:tcMar>
                  <w:vAlign w:val="center"/>
                </w:tcPr>
                <w:p w:rsidR="00E958A0" w:rsidRPr="00811AA9" w:rsidRDefault="00E958A0" w:rsidP="00B050F3">
                  <w:pPr>
                    <w:widowControl w:val="0"/>
                    <w:autoSpaceDE w:val="0"/>
                    <w:autoSpaceDN w:val="0"/>
                    <w:adjustRightInd w:val="0"/>
                    <w:rPr>
                      <w:rFonts w:ascii="Times New Roman" w:hAnsi="Times New Roman" w:cs="Times New Roman"/>
                      <w:color w:val="1A1A1A"/>
                      <w:sz w:val="18"/>
                      <w:szCs w:val="18"/>
                      <w:lang w:val="en-GB"/>
                    </w:rPr>
                  </w:pPr>
                  <w:r w:rsidRPr="00811AA9">
                    <w:rPr>
                      <w:rFonts w:ascii="Times New Roman" w:hAnsi="Times New Roman" w:cs="Times New Roman"/>
                      <w:color w:val="1A1A1A"/>
                      <w:sz w:val="18"/>
                      <w:szCs w:val="18"/>
                      <w:lang w:val="en-GB"/>
                    </w:rPr>
                    <w:t>Acceptable</w:t>
                  </w:r>
                </w:p>
              </w:tc>
            </w:tr>
            <w:tr w:rsidR="00E958A0" w:rsidRPr="00D06AA9" w:rsidTr="00B050F3">
              <w:tblPrEx>
                <w:tblBorders>
                  <w:top w:val="none" w:sz="0" w:space="0" w:color="auto"/>
                </w:tblBorders>
              </w:tblPrEx>
              <w:trPr>
                <w:trHeight w:val="85"/>
              </w:trPr>
              <w:tc>
                <w:tcPr>
                  <w:tcW w:w="3133" w:type="dxa"/>
                  <w:tcBorders>
                    <w:top w:val="single" w:sz="8" w:space="0" w:color="9198A1"/>
                    <w:bottom w:val="single" w:sz="8" w:space="0" w:color="9198A1"/>
                    <w:right w:val="single" w:sz="8" w:space="0" w:color="9198A1"/>
                  </w:tcBorders>
                  <w:tcMar>
                    <w:top w:w="112" w:type="nil"/>
                    <w:left w:w="56" w:type="nil"/>
                    <w:bottom w:w="56" w:type="nil"/>
                    <w:right w:w="112" w:type="nil"/>
                  </w:tcMar>
                  <w:vAlign w:val="center"/>
                </w:tcPr>
                <w:p w:rsidR="00E958A0" w:rsidRPr="00811AA9" w:rsidRDefault="00E958A0" w:rsidP="00B050F3">
                  <w:pPr>
                    <w:widowControl w:val="0"/>
                    <w:autoSpaceDE w:val="0"/>
                    <w:autoSpaceDN w:val="0"/>
                    <w:adjustRightInd w:val="0"/>
                    <w:rPr>
                      <w:rFonts w:ascii="Times New Roman" w:hAnsi="Times New Roman" w:cs="Times New Roman"/>
                      <w:color w:val="1A1A1A"/>
                      <w:sz w:val="18"/>
                      <w:szCs w:val="18"/>
                      <w:lang w:val="en-GB"/>
                    </w:rPr>
                  </w:pPr>
                  <w:r w:rsidRPr="00811AA9">
                    <w:rPr>
                      <w:rFonts w:ascii="Times New Roman" w:hAnsi="Times New Roman" w:cs="Times New Roman"/>
                      <w:color w:val="1A1A1A"/>
                      <w:sz w:val="18"/>
                      <w:szCs w:val="18"/>
                      <w:lang w:val="en-GB"/>
                    </w:rPr>
                    <w:t xml:space="preserve">0.6 ≤ </w:t>
                  </w:r>
                  <w:r w:rsidRPr="00811AA9">
                    <w:rPr>
                      <w:rFonts w:ascii="Times New Roman" w:hAnsi="Times New Roman" w:cs="Times New Roman"/>
                      <w:color w:val="1A1A1A"/>
                      <w:sz w:val="18"/>
                      <w:szCs w:val="18"/>
                    </w:rPr>
                    <w:t>α</w:t>
                  </w:r>
                  <w:r w:rsidRPr="00811AA9">
                    <w:rPr>
                      <w:rFonts w:ascii="Times New Roman" w:hAnsi="Times New Roman" w:cs="Times New Roman"/>
                      <w:color w:val="1A1A1A"/>
                      <w:sz w:val="18"/>
                      <w:szCs w:val="18"/>
                      <w:lang w:val="en-GB"/>
                    </w:rPr>
                    <w:t xml:space="preserve"> &lt; 0.7</w:t>
                  </w:r>
                </w:p>
              </w:tc>
              <w:tc>
                <w:tcPr>
                  <w:tcW w:w="1985" w:type="dxa"/>
                  <w:tcBorders>
                    <w:top w:val="single" w:sz="8" w:space="0" w:color="9198A1"/>
                    <w:left w:val="single" w:sz="8" w:space="0" w:color="9198A1"/>
                    <w:bottom w:val="single" w:sz="8" w:space="0" w:color="9198A1"/>
                  </w:tcBorders>
                  <w:tcMar>
                    <w:top w:w="112" w:type="nil"/>
                    <w:left w:w="56" w:type="nil"/>
                    <w:bottom w:w="56" w:type="nil"/>
                    <w:right w:w="112" w:type="nil"/>
                  </w:tcMar>
                  <w:vAlign w:val="center"/>
                </w:tcPr>
                <w:p w:rsidR="00E958A0" w:rsidRPr="00811AA9" w:rsidRDefault="00E958A0" w:rsidP="00B050F3">
                  <w:pPr>
                    <w:widowControl w:val="0"/>
                    <w:autoSpaceDE w:val="0"/>
                    <w:autoSpaceDN w:val="0"/>
                    <w:adjustRightInd w:val="0"/>
                    <w:rPr>
                      <w:rFonts w:ascii="Times New Roman" w:hAnsi="Times New Roman" w:cs="Times New Roman"/>
                      <w:color w:val="1A1A1A"/>
                      <w:sz w:val="18"/>
                      <w:szCs w:val="18"/>
                      <w:lang w:val="en-GB"/>
                    </w:rPr>
                  </w:pPr>
                  <w:r w:rsidRPr="00811AA9">
                    <w:rPr>
                      <w:rFonts w:ascii="Times New Roman" w:hAnsi="Times New Roman" w:cs="Times New Roman"/>
                      <w:color w:val="1A1A1A"/>
                      <w:sz w:val="18"/>
                      <w:szCs w:val="18"/>
                      <w:lang w:val="en-GB"/>
                    </w:rPr>
                    <w:t>Questionable</w:t>
                  </w:r>
                </w:p>
              </w:tc>
            </w:tr>
            <w:tr w:rsidR="00E958A0" w:rsidRPr="00D06AA9" w:rsidTr="00B050F3">
              <w:tblPrEx>
                <w:tblBorders>
                  <w:top w:val="none" w:sz="0" w:space="0" w:color="auto"/>
                </w:tblBorders>
              </w:tblPrEx>
              <w:trPr>
                <w:trHeight w:val="85"/>
              </w:trPr>
              <w:tc>
                <w:tcPr>
                  <w:tcW w:w="3133" w:type="dxa"/>
                  <w:tcBorders>
                    <w:top w:val="single" w:sz="8" w:space="0" w:color="9198A1"/>
                    <w:bottom w:val="single" w:sz="8" w:space="0" w:color="9198A1"/>
                    <w:right w:val="single" w:sz="8" w:space="0" w:color="9198A1"/>
                  </w:tcBorders>
                  <w:tcMar>
                    <w:top w:w="112" w:type="nil"/>
                    <w:left w:w="56" w:type="nil"/>
                    <w:bottom w:w="56" w:type="nil"/>
                    <w:right w:w="112" w:type="nil"/>
                  </w:tcMar>
                  <w:vAlign w:val="center"/>
                </w:tcPr>
                <w:p w:rsidR="00E958A0" w:rsidRPr="00811AA9" w:rsidRDefault="00E958A0" w:rsidP="00B050F3">
                  <w:pPr>
                    <w:widowControl w:val="0"/>
                    <w:autoSpaceDE w:val="0"/>
                    <w:autoSpaceDN w:val="0"/>
                    <w:adjustRightInd w:val="0"/>
                    <w:rPr>
                      <w:rFonts w:ascii="Times New Roman" w:hAnsi="Times New Roman" w:cs="Times New Roman"/>
                      <w:color w:val="1A1A1A"/>
                      <w:sz w:val="18"/>
                      <w:szCs w:val="18"/>
                      <w:lang w:val="en-GB"/>
                    </w:rPr>
                  </w:pPr>
                  <w:r w:rsidRPr="00811AA9">
                    <w:rPr>
                      <w:rFonts w:ascii="Times New Roman" w:hAnsi="Times New Roman" w:cs="Times New Roman"/>
                      <w:color w:val="1A1A1A"/>
                      <w:sz w:val="18"/>
                      <w:szCs w:val="18"/>
                      <w:lang w:val="en-GB"/>
                    </w:rPr>
                    <w:t xml:space="preserve">0.5 ≤ </w:t>
                  </w:r>
                  <w:r w:rsidRPr="00811AA9">
                    <w:rPr>
                      <w:rFonts w:ascii="Times New Roman" w:hAnsi="Times New Roman" w:cs="Times New Roman"/>
                      <w:color w:val="1A1A1A"/>
                      <w:sz w:val="18"/>
                      <w:szCs w:val="18"/>
                    </w:rPr>
                    <w:t>α</w:t>
                  </w:r>
                  <w:r w:rsidRPr="00811AA9">
                    <w:rPr>
                      <w:rFonts w:ascii="Times New Roman" w:hAnsi="Times New Roman" w:cs="Times New Roman"/>
                      <w:color w:val="1A1A1A"/>
                      <w:sz w:val="18"/>
                      <w:szCs w:val="18"/>
                      <w:lang w:val="en-GB"/>
                    </w:rPr>
                    <w:t xml:space="preserve"> &lt; 0.6</w:t>
                  </w:r>
                </w:p>
              </w:tc>
              <w:tc>
                <w:tcPr>
                  <w:tcW w:w="1985" w:type="dxa"/>
                  <w:tcBorders>
                    <w:top w:val="single" w:sz="8" w:space="0" w:color="9198A1"/>
                    <w:left w:val="single" w:sz="8" w:space="0" w:color="9198A1"/>
                    <w:bottom w:val="single" w:sz="8" w:space="0" w:color="9198A1"/>
                  </w:tcBorders>
                  <w:tcMar>
                    <w:top w:w="112" w:type="nil"/>
                    <w:left w:w="56" w:type="nil"/>
                    <w:bottom w:w="56" w:type="nil"/>
                    <w:right w:w="112" w:type="nil"/>
                  </w:tcMar>
                  <w:vAlign w:val="center"/>
                </w:tcPr>
                <w:p w:rsidR="00E958A0" w:rsidRPr="00811AA9" w:rsidRDefault="00E958A0" w:rsidP="00B050F3">
                  <w:pPr>
                    <w:widowControl w:val="0"/>
                    <w:autoSpaceDE w:val="0"/>
                    <w:autoSpaceDN w:val="0"/>
                    <w:adjustRightInd w:val="0"/>
                    <w:rPr>
                      <w:rFonts w:ascii="Times New Roman" w:hAnsi="Times New Roman" w:cs="Times New Roman"/>
                      <w:color w:val="1A1A1A"/>
                      <w:sz w:val="18"/>
                      <w:szCs w:val="18"/>
                      <w:lang w:val="en-GB"/>
                    </w:rPr>
                  </w:pPr>
                  <w:r w:rsidRPr="00811AA9">
                    <w:rPr>
                      <w:rFonts w:ascii="Times New Roman" w:hAnsi="Times New Roman" w:cs="Times New Roman"/>
                      <w:color w:val="1A1A1A"/>
                      <w:sz w:val="18"/>
                      <w:szCs w:val="18"/>
                      <w:lang w:val="en-GB"/>
                    </w:rPr>
                    <w:t>Poor</w:t>
                  </w:r>
                </w:p>
              </w:tc>
            </w:tr>
            <w:tr w:rsidR="00E958A0" w:rsidRPr="00D06AA9" w:rsidTr="00B050F3">
              <w:tblPrEx>
                <w:tblBorders>
                  <w:top w:val="none" w:sz="0" w:space="0" w:color="auto"/>
                  <w:bottom w:val="single" w:sz="8" w:space="0" w:color="9198A1"/>
                </w:tblBorders>
              </w:tblPrEx>
              <w:trPr>
                <w:trHeight w:val="39"/>
              </w:trPr>
              <w:tc>
                <w:tcPr>
                  <w:tcW w:w="3133" w:type="dxa"/>
                  <w:tcBorders>
                    <w:top w:val="single" w:sz="8" w:space="0" w:color="9198A1"/>
                    <w:bottom w:val="single" w:sz="8" w:space="0" w:color="9198A1"/>
                    <w:right w:val="single" w:sz="8" w:space="0" w:color="9198A1"/>
                  </w:tcBorders>
                  <w:tcMar>
                    <w:top w:w="112" w:type="nil"/>
                    <w:left w:w="56" w:type="nil"/>
                    <w:bottom w:w="56" w:type="nil"/>
                    <w:right w:w="112" w:type="nil"/>
                  </w:tcMar>
                  <w:vAlign w:val="center"/>
                </w:tcPr>
                <w:p w:rsidR="00E958A0" w:rsidRPr="00811AA9" w:rsidRDefault="00E958A0" w:rsidP="00B050F3">
                  <w:pPr>
                    <w:widowControl w:val="0"/>
                    <w:autoSpaceDE w:val="0"/>
                    <w:autoSpaceDN w:val="0"/>
                    <w:adjustRightInd w:val="0"/>
                    <w:rPr>
                      <w:rFonts w:ascii="Times New Roman" w:hAnsi="Times New Roman" w:cs="Times New Roman"/>
                      <w:color w:val="1A1A1A"/>
                      <w:sz w:val="18"/>
                      <w:szCs w:val="18"/>
                      <w:lang w:val="en-GB"/>
                    </w:rPr>
                  </w:pPr>
                  <w:r w:rsidRPr="00811AA9">
                    <w:rPr>
                      <w:rFonts w:ascii="Times New Roman" w:hAnsi="Times New Roman" w:cs="Times New Roman"/>
                      <w:color w:val="1A1A1A"/>
                      <w:sz w:val="18"/>
                      <w:szCs w:val="18"/>
                    </w:rPr>
                    <w:t>α</w:t>
                  </w:r>
                  <w:r w:rsidRPr="00811AA9">
                    <w:rPr>
                      <w:rFonts w:ascii="Times New Roman" w:hAnsi="Times New Roman" w:cs="Times New Roman"/>
                      <w:color w:val="1A1A1A"/>
                      <w:sz w:val="18"/>
                      <w:szCs w:val="18"/>
                      <w:lang w:val="en-GB"/>
                    </w:rPr>
                    <w:t xml:space="preserve"> &lt; 0.5</w:t>
                  </w:r>
                </w:p>
              </w:tc>
              <w:tc>
                <w:tcPr>
                  <w:tcW w:w="1985" w:type="dxa"/>
                  <w:tcBorders>
                    <w:top w:val="single" w:sz="8" w:space="0" w:color="9198A1"/>
                    <w:left w:val="single" w:sz="8" w:space="0" w:color="9198A1"/>
                    <w:bottom w:val="single" w:sz="8" w:space="0" w:color="9198A1"/>
                  </w:tcBorders>
                  <w:tcMar>
                    <w:top w:w="112" w:type="nil"/>
                    <w:left w:w="56" w:type="nil"/>
                    <w:bottom w:w="56" w:type="nil"/>
                    <w:right w:w="112" w:type="nil"/>
                  </w:tcMar>
                  <w:vAlign w:val="center"/>
                </w:tcPr>
                <w:p w:rsidR="00E958A0" w:rsidRPr="00811AA9" w:rsidRDefault="00E958A0" w:rsidP="00B050F3">
                  <w:pPr>
                    <w:widowControl w:val="0"/>
                    <w:autoSpaceDE w:val="0"/>
                    <w:autoSpaceDN w:val="0"/>
                    <w:adjustRightInd w:val="0"/>
                    <w:rPr>
                      <w:rFonts w:ascii="Times New Roman" w:hAnsi="Times New Roman" w:cs="Times New Roman"/>
                      <w:color w:val="1A1A1A"/>
                      <w:sz w:val="18"/>
                      <w:szCs w:val="18"/>
                      <w:lang w:val="en-GB"/>
                    </w:rPr>
                  </w:pPr>
                  <w:r w:rsidRPr="00811AA9">
                    <w:rPr>
                      <w:rFonts w:ascii="Times New Roman" w:hAnsi="Times New Roman" w:cs="Times New Roman"/>
                      <w:color w:val="1A1A1A"/>
                      <w:sz w:val="18"/>
                      <w:szCs w:val="18"/>
                      <w:lang w:val="en-GB"/>
                    </w:rPr>
                    <w:t>Unacceptable</w:t>
                  </w:r>
                </w:p>
              </w:tc>
            </w:tr>
          </w:tbl>
          <w:p w:rsidR="00E958A0" w:rsidRPr="00811AA9" w:rsidRDefault="00E958A0" w:rsidP="00B050F3">
            <w:pPr>
              <w:jc w:val="both"/>
              <w:rPr>
                <w:rFonts w:ascii="Times New Roman" w:hAnsi="Times New Roman" w:cs="Times New Roman"/>
                <w:color w:val="15ACFD"/>
              </w:rPr>
            </w:pPr>
          </w:p>
          <w:p w:rsidR="00E958A0" w:rsidRPr="00811AA9" w:rsidRDefault="00E958A0" w:rsidP="00B050F3">
            <w:pPr>
              <w:rPr>
                <w:rFonts w:ascii="Times New Roman" w:hAnsi="Times New Roman" w:cs="Times New Roman"/>
                <w:color w:val="00B050"/>
              </w:rPr>
            </w:pPr>
            <w:r w:rsidRPr="00811AA9">
              <w:rPr>
                <w:rFonts w:ascii="Times New Roman" w:hAnsi="Times New Roman" w:cs="Times New Roman"/>
                <w:color w:val="00B050"/>
              </w:rPr>
              <w:t>Task:  f</w:t>
            </w:r>
            <w:r>
              <w:rPr>
                <w:rFonts w:ascii="Times New Roman" w:hAnsi="Times New Roman" w:cs="Times New Roman"/>
                <w:color w:val="00B050"/>
              </w:rPr>
              <w:t xml:space="preserve">ind on the net articles; then, </w:t>
            </w:r>
            <w:r w:rsidRPr="00811AA9">
              <w:rPr>
                <w:rFonts w:ascii="Times New Roman" w:hAnsi="Times New Roman" w:cs="Times New Roman"/>
                <w:color w:val="00B050"/>
              </w:rPr>
              <w:t>consider how reliability is addressed in them.</w:t>
            </w:r>
          </w:p>
        </w:tc>
      </w:tr>
    </w:tbl>
    <w:p w:rsidR="008C6B21" w:rsidRPr="00E958A0" w:rsidRDefault="008C6B21">
      <w:pPr>
        <w:rPr>
          <w:lang w:val="en-GB"/>
        </w:rPr>
      </w:pPr>
    </w:p>
    <w:sectPr w:rsidR="008C6B21" w:rsidRPr="00E958A0" w:rsidSect="00D06AA9">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82266"/>
    <w:multiLevelType w:val="hybridMultilevel"/>
    <w:tmpl w:val="C14ADBE6"/>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
    <w:nsid w:val="4A235929"/>
    <w:multiLevelType w:val="hybridMultilevel"/>
    <w:tmpl w:val="A878B8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useFELayout/>
  </w:compat>
  <w:rsids>
    <w:rsidRoot w:val="00E958A0"/>
    <w:rsid w:val="000D0E25"/>
    <w:rsid w:val="008C6B21"/>
    <w:rsid w:val="00D06AA9"/>
    <w:rsid w:val="00E958A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E2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958A0"/>
    <w:pPr>
      <w:spacing w:after="0" w:line="240" w:lineRule="auto"/>
    </w:pPr>
    <w:rPr>
      <w:rFonts w:eastAsiaTheme="minorHAns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E958A0"/>
    <w:pPr>
      <w:spacing w:after="0" w:line="240" w:lineRule="auto"/>
      <w:ind w:left="720"/>
      <w:contextualSpacing/>
    </w:pPr>
    <w:rPr>
      <w:rFonts w:eastAsiaTheme="minorHAnsi"/>
      <w:sz w:val="24"/>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2295</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4</cp:revision>
  <cp:lastPrinted>2024-02-26T13:42:00Z</cp:lastPrinted>
  <dcterms:created xsi:type="dcterms:W3CDTF">2020-03-31T07:56:00Z</dcterms:created>
  <dcterms:modified xsi:type="dcterms:W3CDTF">2024-02-26T13:42:00Z</dcterms:modified>
</cp:coreProperties>
</file>