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991" w:rsidRPr="0023783B" w:rsidRDefault="0023783B" w:rsidP="0023783B">
      <w:pPr>
        <w:bidi/>
        <w:spacing w:line="240" w:lineRule="auto"/>
        <w:jc w:val="center"/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</w:pPr>
      <w:r w:rsidRPr="0023783B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الموضوع </w:t>
      </w:r>
      <w:proofErr w:type="gramStart"/>
      <w:r w:rsidRPr="0023783B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الثاني :</w:t>
      </w:r>
      <w:proofErr w:type="gramEnd"/>
      <w:r w:rsidRPr="0023783B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 الوظائف التواصلية للغة اللفظية</w:t>
      </w:r>
    </w:p>
    <w:p w:rsidR="0023783B" w:rsidRPr="0023783B" w:rsidRDefault="0023783B" w:rsidP="0023783B">
      <w:pPr>
        <w:bidi/>
        <w:spacing w:after="0" w:line="240" w:lineRule="auto"/>
        <w:jc w:val="both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  <w:r w:rsidRPr="0023783B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للتواصل وظيفتان أساسيتان:</w:t>
      </w:r>
    </w:p>
    <w:p w:rsidR="0023783B" w:rsidRPr="0023783B" w:rsidRDefault="0023783B" w:rsidP="0023783B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  <w:r w:rsidRPr="0023783B">
        <w:rPr>
          <w:rFonts w:ascii="Sakkal Majalla" w:eastAsia="Times New Roman" w:hAnsi="Sakkal Majalla" w:cs="Sakkal Majalla"/>
          <w:b/>
          <w:bCs/>
          <w:sz w:val="32"/>
          <w:szCs w:val="32"/>
          <w:u w:val="single"/>
          <w:rtl/>
          <w:lang w:eastAsia="fr-FR"/>
        </w:rPr>
        <w:t>وظيفة معرفية</w:t>
      </w:r>
      <w:r w:rsidRPr="0023783B">
        <w:rPr>
          <w:rFonts w:ascii="Sakkal Majalla" w:eastAsia="Times New Roman" w:hAnsi="Sakkal Majalla" w:cs="Sakkal Majalla" w:hint="cs"/>
          <w:b/>
          <w:bCs/>
          <w:sz w:val="32"/>
          <w:szCs w:val="32"/>
          <w:u w:val="single"/>
          <w:rtl/>
          <w:lang w:eastAsia="fr-FR" w:bidi="ar-DZ"/>
        </w:rPr>
        <w:t>:</w:t>
      </w:r>
      <w:r w:rsidRPr="0023783B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تتمثل في نقل الأفكار </w:t>
      </w:r>
      <w:proofErr w:type="gramStart"/>
      <w:r w:rsidRPr="0023783B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و الرموز</w:t>
      </w:r>
      <w:proofErr w:type="gramEnd"/>
      <w:r w:rsidRPr="0023783B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الذهنية و تبليغها و تبادل الخبرات </w:t>
      </w:r>
      <w:proofErr w:type="spellStart"/>
      <w:r w:rsidRPr="0023783B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بوأساليب</w:t>
      </w:r>
      <w:proofErr w:type="spellEnd"/>
      <w:r w:rsidRPr="0023783B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لغوية و غير لغوية في الزمان و المكان المحددين من طرف المتواصلين</w:t>
      </w:r>
      <w:r w:rsidRPr="0023783B">
        <w:rPr>
          <w:rFonts w:ascii="Sakkal Majalla" w:eastAsia="Times New Roman" w:hAnsi="Sakkal Majalla" w:cs="Sakkal Majalla" w:hint="cs"/>
          <w:sz w:val="32"/>
          <w:szCs w:val="32"/>
          <w:rtl/>
          <w:lang w:eastAsia="fr-FR"/>
        </w:rPr>
        <w:t>.</w:t>
      </w:r>
    </w:p>
    <w:p w:rsidR="0023783B" w:rsidRPr="0023783B" w:rsidRDefault="0023783B" w:rsidP="0023783B">
      <w:pPr>
        <w:bidi/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  <w:r w:rsidRPr="0023783B">
        <w:rPr>
          <w:rFonts w:ascii="Sakkal Majalla" w:eastAsia="Times New Roman" w:hAnsi="Sakkal Majalla" w:cs="Sakkal Majalla"/>
          <w:sz w:val="32"/>
          <w:szCs w:val="32"/>
          <w:lang w:eastAsia="fr-FR"/>
        </w:rPr>
        <w:br/>
      </w:r>
      <w:r w:rsidRPr="0023783B">
        <w:rPr>
          <w:rFonts w:ascii="Sakkal Majalla" w:eastAsia="Times New Roman" w:hAnsi="Sakkal Majalla" w:cs="Sakkal Majalla"/>
          <w:sz w:val="32"/>
          <w:szCs w:val="32"/>
          <w:highlight w:val="lightGray"/>
          <w:u w:val="single"/>
          <w:lang w:eastAsia="fr-FR"/>
        </w:rPr>
        <w:t>2-</w:t>
      </w:r>
      <w:r w:rsidRPr="0023783B">
        <w:rPr>
          <w:rFonts w:ascii="Sakkal Majalla" w:eastAsia="Times New Roman" w:hAnsi="Sakkal Majalla" w:cs="Sakkal Majalla"/>
          <w:b/>
          <w:bCs/>
          <w:sz w:val="32"/>
          <w:szCs w:val="32"/>
          <w:u w:val="single"/>
          <w:lang w:eastAsia="fr-FR"/>
        </w:rPr>
        <w:t xml:space="preserve"> </w:t>
      </w:r>
      <w:r w:rsidRPr="0023783B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وظيفة وجدانية </w:t>
      </w:r>
      <w:proofErr w:type="gramStart"/>
      <w:r w:rsidRPr="0023783B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تأثيرية</w:t>
      </w:r>
      <w:r w:rsidRPr="0023783B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:</w:t>
      </w:r>
      <w:proofErr w:type="gramEnd"/>
      <w:r w:rsidRPr="0023783B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تقوم على تمتين العلاقات الإنسانية و تفعيلها على مستوى اللفظي و غير اللفظي </w:t>
      </w:r>
      <w:r w:rsidRPr="0023783B">
        <w:rPr>
          <w:rFonts w:ascii="Sakkal Majalla" w:eastAsia="Times New Roman" w:hAnsi="Sakkal Majalla" w:cs="Sakkal Majalla" w:hint="cs"/>
          <w:sz w:val="32"/>
          <w:szCs w:val="32"/>
          <w:rtl/>
          <w:lang w:eastAsia="fr-FR"/>
        </w:rPr>
        <w:t>.</w:t>
      </w:r>
    </w:p>
    <w:p w:rsidR="0023783B" w:rsidRDefault="0023783B" w:rsidP="0023783B">
      <w:pPr>
        <w:bidi/>
        <w:spacing w:line="240" w:lineRule="auto"/>
        <w:jc w:val="both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23783B" w:rsidRPr="0023783B" w:rsidRDefault="0023783B" w:rsidP="0023783B">
      <w:pPr>
        <w:bidi/>
        <w:spacing w:line="240" w:lineRule="auto"/>
        <w:jc w:val="both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  <w:r w:rsidRPr="0023783B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كما يمكن إجمال وظائف التواصل في</w:t>
      </w:r>
      <w:r w:rsidRPr="0023783B">
        <w:rPr>
          <w:rFonts w:ascii="Sakkal Majalla" w:eastAsia="Times New Roman" w:hAnsi="Sakkal Majalla" w:cs="Sakkal Majalla"/>
          <w:sz w:val="32"/>
          <w:szCs w:val="32"/>
          <w:u w:val="single"/>
          <w:rtl/>
          <w:lang w:eastAsia="fr-FR"/>
        </w:rPr>
        <w:t xml:space="preserve"> </w:t>
      </w:r>
      <w:r w:rsidRPr="0023783B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وظائف بارزة </w:t>
      </w:r>
      <w:proofErr w:type="gramStart"/>
      <w:r w:rsidRPr="0023783B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و هي</w:t>
      </w:r>
      <w:proofErr w:type="gramEnd"/>
      <w:r w:rsidRPr="0023783B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:</w:t>
      </w:r>
    </w:p>
    <w:p w:rsidR="0023783B" w:rsidRDefault="0023783B" w:rsidP="0023783B">
      <w:pPr>
        <w:bidi/>
        <w:spacing w:line="240" w:lineRule="auto"/>
        <w:ind w:left="708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23783B">
        <w:rPr>
          <w:rFonts w:ascii="Sakkal Majalla" w:eastAsia="Times New Roman" w:hAnsi="Sakkal Majalla" w:cs="Sakkal Majalla"/>
          <w:sz w:val="32"/>
          <w:szCs w:val="32"/>
          <w:lang w:eastAsia="fr-FR"/>
        </w:rPr>
        <w:br/>
      </w:r>
      <w:r w:rsidRPr="0023783B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- التبادل</w:t>
      </w:r>
      <w:proofErr w:type="gramStart"/>
      <w:r w:rsidRPr="0023783B">
        <w:rPr>
          <w:rFonts w:ascii="Sakkal Majalla" w:eastAsia="Times New Roman" w:hAnsi="Sakkal Majalla" w:cs="Sakkal Majalla"/>
          <w:sz w:val="32"/>
          <w:szCs w:val="32"/>
          <w:lang w:eastAsia="fr-FR"/>
        </w:rPr>
        <w:t>Echange</w:t>
      </w:r>
      <w:r w:rsidRPr="0023783B">
        <w:rPr>
          <w:rFonts w:ascii="Sakkal Majalla" w:eastAsia="Times New Roman" w:hAnsi="Sakkal Majalla" w:cs="Sakkal Majalla"/>
          <w:sz w:val="32"/>
          <w:szCs w:val="32"/>
          <w:lang w:eastAsia="fr-FR"/>
        </w:rPr>
        <w:br/>
        <w:t xml:space="preserve">- </w:t>
      </w:r>
      <w:r w:rsidRPr="0023783B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التبليغ</w:t>
      </w:r>
      <w:proofErr w:type="gramEnd"/>
      <w:r w:rsidRPr="0023783B">
        <w:rPr>
          <w:rFonts w:ascii="Sakkal Majalla" w:eastAsia="Times New Roman" w:hAnsi="Sakkal Majalla" w:cs="Sakkal Majalla"/>
          <w:sz w:val="32"/>
          <w:szCs w:val="32"/>
          <w:lang w:eastAsia="fr-FR"/>
        </w:rPr>
        <w:t xml:space="preserve"> Transfert</w:t>
      </w:r>
      <w:r w:rsidRPr="0023783B">
        <w:rPr>
          <w:rFonts w:ascii="Sakkal Majalla" w:eastAsia="Times New Roman" w:hAnsi="Sakkal Majalla" w:cs="Sakkal Majalla"/>
          <w:sz w:val="32"/>
          <w:szCs w:val="32"/>
          <w:lang w:eastAsia="fr-FR"/>
        </w:rPr>
        <w:br/>
        <w:t xml:space="preserve">- </w:t>
      </w:r>
      <w:r w:rsidRPr="0023783B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التأثير</w:t>
      </w:r>
      <w:r>
        <w:rPr>
          <w:rFonts w:ascii="Sakkal Majalla" w:eastAsia="Times New Roman" w:hAnsi="Sakkal Majalla" w:cs="Sakkal Majalla" w:hint="cs"/>
          <w:sz w:val="32"/>
          <w:szCs w:val="32"/>
          <w:rtl/>
          <w:lang w:eastAsia="fr-FR"/>
        </w:rPr>
        <w:t xml:space="preserve">. </w:t>
      </w:r>
      <w:r w:rsidRPr="00B120B3"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  <w:t>Impact</w:t>
      </w:r>
    </w:p>
    <w:p w:rsidR="0023783B" w:rsidRDefault="0023783B" w:rsidP="0023783B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D041B">
        <w:rPr>
          <w:rFonts w:ascii="Sakkal Majalla" w:hAnsi="Sakkal Majalla" w:cs="Sakkal Majalla"/>
          <w:b/>
          <w:bCs/>
          <w:sz w:val="32"/>
          <w:szCs w:val="32"/>
          <w:highlight w:val="lightGray"/>
          <w:u w:val="single"/>
          <w:rtl/>
        </w:rPr>
        <w:t>أنواع التواصل</w:t>
      </w:r>
      <w:r w:rsidRPr="007D041B">
        <w:rPr>
          <w:rFonts w:ascii="Sakkal Majalla" w:hAnsi="Sakkal Majalla" w:cs="Sakkal Majalla"/>
          <w:b/>
          <w:bCs/>
          <w:sz w:val="32"/>
          <w:szCs w:val="32"/>
          <w:rtl/>
        </w:rPr>
        <w:t xml:space="preserve">: يرتبط التواصل بنيويا بعدة حقول معرفية منها علم التدبير </w:t>
      </w:r>
      <w:r w:rsidRPr="007D041B">
        <w:rPr>
          <w:rFonts w:ascii="Sakkal Majalla" w:hAnsi="Sakkal Majalla" w:cs="Sakkal Majalla"/>
          <w:b/>
          <w:bCs/>
          <w:sz w:val="32"/>
          <w:szCs w:val="32"/>
        </w:rPr>
        <w:t>Marketing</w:t>
      </w:r>
      <w:r w:rsidRPr="007D041B">
        <w:rPr>
          <w:rFonts w:ascii="Sakkal Majalla" w:hAnsi="Sakkal Majalla" w:cs="Sakkal Majalla"/>
          <w:b/>
          <w:bCs/>
          <w:sz w:val="32"/>
          <w:szCs w:val="32"/>
          <w:rtl/>
        </w:rPr>
        <w:t>و التسيير و العلاقات العامة،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7D041B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و علوم </w:t>
      </w:r>
      <w:proofErr w:type="gramStart"/>
      <w:r w:rsidRPr="007D041B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الإعلام 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،</w:t>
      </w:r>
      <w:r w:rsidRPr="007D041B">
        <w:rPr>
          <w:rFonts w:ascii="Sakkal Majalla" w:hAnsi="Sakkal Majalla" w:cs="Sakkal Majalla"/>
          <w:b/>
          <w:bCs/>
          <w:sz w:val="32"/>
          <w:szCs w:val="32"/>
          <w:rtl/>
        </w:rPr>
        <w:t>وعلم</w:t>
      </w:r>
      <w:proofErr w:type="gramEnd"/>
      <w:r w:rsidRPr="007D041B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التسويق</w:t>
      </w:r>
      <w:r w:rsidRPr="007D041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7D041B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و الاتصال و الفلسفة و </w:t>
      </w:r>
      <w:proofErr w:type="spellStart"/>
      <w:r w:rsidRPr="007D041B">
        <w:rPr>
          <w:rFonts w:ascii="Sakkal Majalla" w:hAnsi="Sakkal Majalla" w:cs="Sakkal Majalla"/>
          <w:b/>
          <w:bCs/>
          <w:sz w:val="32"/>
          <w:szCs w:val="32"/>
          <w:rtl/>
        </w:rPr>
        <w:t>السيميولوجياو</w:t>
      </w:r>
      <w:proofErr w:type="spellEnd"/>
      <w:r w:rsidRPr="007D041B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بالب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يداغوجيا و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</w:rPr>
        <w:t>الديداكتيك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في المجال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7D041B">
        <w:rPr>
          <w:rFonts w:ascii="Sakkal Majalla" w:hAnsi="Sakkal Majalla" w:cs="Sakkal Majalla"/>
          <w:b/>
          <w:bCs/>
          <w:sz w:val="32"/>
          <w:szCs w:val="32"/>
          <w:rtl/>
        </w:rPr>
        <w:t>التربوي.</w:t>
      </w:r>
    </w:p>
    <w:p w:rsidR="0023783B" w:rsidRDefault="0023783B" w:rsidP="0023783B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23783B" w:rsidRDefault="0023783B" w:rsidP="0023783B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892222">
        <w:rPr>
          <w:rFonts w:ascii="Sakkal Majalla" w:hAnsi="Sakkal Majalla" w:cs="Sakkal Majalla"/>
          <w:b/>
          <w:bCs/>
          <w:sz w:val="32"/>
          <w:szCs w:val="32"/>
          <w:highlight w:val="lightGray"/>
          <w:u w:val="single"/>
          <w:rtl/>
        </w:rPr>
        <w:t xml:space="preserve">النوع </w:t>
      </w:r>
      <w:proofErr w:type="spellStart"/>
      <w:proofErr w:type="gramStart"/>
      <w:r w:rsidRPr="00892222">
        <w:rPr>
          <w:rFonts w:ascii="Sakkal Majalla" w:hAnsi="Sakkal Majalla" w:cs="Sakkal Majalla"/>
          <w:b/>
          <w:bCs/>
          <w:sz w:val="32"/>
          <w:szCs w:val="32"/>
          <w:highlight w:val="lightGray"/>
          <w:u w:val="single"/>
          <w:rtl/>
        </w:rPr>
        <w:t>الأول:التواصل</w:t>
      </w:r>
      <w:proofErr w:type="spellEnd"/>
      <w:proofErr w:type="gramEnd"/>
      <w:r w:rsidRPr="00892222">
        <w:rPr>
          <w:rFonts w:ascii="Sakkal Majalla" w:hAnsi="Sakkal Majalla" w:cs="Sakkal Majalla"/>
          <w:b/>
          <w:bCs/>
          <w:sz w:val="32"/>
          <w:szCs w:val="32"/>
          <w:highlight w:val="lightGray"/>
          <w:u w:val="single"/>
          <w:rtl/>
        </w:rPr>
        <w:t xml:space="preserve"> من المنظور اللساني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  <w:r w:rsidRPr="0089222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يذهب</w:t>
      </w:r>
      <w:r w:rsidRPr="0089222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89222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مجموعة من الباحثين اللسانيين و على رأسهم </w:t>
      </w:r>
      <w:proofErr w:type="spellStart"/>
      <w:r w:rsidRPr="00892222">
        <w:rPr>
          <w:rFonts w:ascii="Sakkal Majalla" w:hAnsi="Sakkal Majalla" w:cs="Sakkal Majalla"/>
          <w:b/>
          <w:bCs/>
          <w:sz w:val="32"/>
          <w:szCs w:val="32"/>
          <w:rtl/>
        </w:rPr>
        <w:t>فرديناند</w:t>
      </w:r>
      <w:proofErr w:type="spellEnd"/>
      <w:r w:rsidRPr="0089222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proofErr w:type="spellStart"/>
      <w:r w:rsidRPr="00892222">
        <w:rPr>
          <w:rFonts w:ascii="Sakkal Majalla" w:hAnsi="Sakkal Majalla" w:cs="Sakkal Majalla"/>
          <w:b/>
          <w:bCs/>
          <w:sz w:val="32"/>
          <w:szCs w:val="32"/>
          <w:rtl/>
        </w:rPr>
        <w:t>دوسوسير</w:t>
      </w:r>
      <w:proofErr w:type="spellEnd"/>
      <w:r w:rsidRPr="0089222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إلى أن اللغة وظيفتها التواصل، فهو يرى في </w:t>
      </w:r>
      <w:proofErr w:type="spellStart"/>
      <w:r w:rsidRPr="00892222">
        <w:rPr>
          <w:rFonts w:ascii="Sakkal Majalla" w:hAnsi="Sakkal Majalla" w:cs="Sakkal Majalla"/>
          <w:b/>
          <w:bCs/>
          <w:sz w:val="32"/>
          <w:szCs w:val="32"/>
          <w:rtl/>
        </w:rPr>
        <w:t>كتابه"محاضرات</w:t>
      </w:r>
      <w:proofErr w:type="spellEnd"/>
      <w:r w:rsidRPr="0089222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في اللسانيات العامة" أن اللغة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89222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نسق من العلامات و الإشارات هدفها التواصل أثناء الدال و المدلول بنيويا أو تقاطع الصورة السمعية مع المفهوم الذهني. وهو نفس </w:t>
      </w:r>
      <w:proofErr w:type="spellStart"/>
      <w:r w:rsidRPr="00892222">
        <w:rPr>
          <w:rFonts w:ascii="Sakkal Majalla" w:hAnsi="Sakkal Majalla" w:cs="Sakkal Majalla"/>
          <w:b/>
          <w:bCs/>
          <w:sz w:val="32"/>
          <w:szCs w:val="32"/>
          <w:rtl/>
        </w:rPr>
        <w:t>ماذهب</w:t>
      </w:r>
      <w:proofErr w:type="spellEnd"/>
      <w:r w:rsidRPr="0089222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إليه ابن جني في </w:t>
      </w:r>
      <w:proofErr w:type="spellStart"/>
      <w:r w:rsidRPr="00892222">
        <w:rPr>
          <w:rFonts w:ascii="Sakkal Majalla" w:hAnsi="Sakkal Majalla" w:cs="Sakkal Majalla"/>
          <w:b/>
          <w:bCs/>
          <w:sz w:val="32"/>
          <w:szCs w:val="32"/>
          <w:rtl/>
        </w:rPr>
        <w:t>كتابه"الخصائص</w:t>
      </w:r>
      <w:proofErr w:type="spellEnd"/>
      <w:r w:rsidRPr="00892222">
        <w:rPr>
          <w:rFonts w:ascii="Sakkal Majalla" w:hAnsi="Sakkal Majalla" w:cs="Sakkal Majalla"/>
          <w:b/>
          <w:bCs/>
          <w:sz w:val="32"/>
          <w:szCs w:val="32"/>
          <w:rtl/>
        </w:rPr>
        <w:t>" عندما عرف اللغة بأنها "أصوات يعبر بها قوم عن أغراضهم</w:t>
      </w:r>
      <w:r w:rsidRPr="00892222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23783B" w:rsidRDefault="0023783B" w:rsidP="0023783B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89222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و يعرف أندري </w:t>
      </w:r>
      <w:proofErr w:type="spellStart"/>
      <w:r w:rsidRPr="00892222">
        <w:rPr>
          <w:rFonts w:ascii="Sakkal Majalla" w:hAnsi="Sakkal Majalla" w:cs="Sakkal Majalla"/>
          <w:b/>
          <w:bCs/>
          <w:sz w:val="32"/>
          <w:szCs w:val="32"/>
          <w:rtl/>
        </w:rPr>
        <w:t>مارتيني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proofErr w:type="spellStart"/>
      <w:r w:rsidRPr="00892222">
        <w:rPr>
          <w:rFonts w:ascii="Sakkal Majalla" w:hAnsi="Sakkal Majalla" w:cs="Sakkal Majalla"/>
          <w:b/>
          <w:bCs/>
          <w:sz w:val="32"/>
          <w:szCs w:val="32"/>
        </w:rPr>
        <w:t>Andrè</w:t>
      </w:r>
      <w:proofErr w:type="spellEnd"/>
      <w:r w:rsidRPr="00892222">
        <w:rPr>
          <w:rFonts w:ascii="Sakkal Majalla" w:hAnsi="Sakkal Majalla" w:cs="Sakkal Majalla"/>
          <w:b/>
          <w:bCs/>
          <w:sz w:val="32"/>
          <w:szCs w:val="32"/>
        </w:rPr>
        <w:t xml:space="preserve"> martinet</w:t>
      </w:r>
      <w:r w:rsidRPr="0089222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اللغة بانها عبارة عن تمفصل مزدوج فهي تتكون من </w:t>
      </w:r>
      <w:proofErr w:type="spellStart"/>
      <w:r w:rsidRPr="00892222">
        <w:rPr>
          <w:rFonts w:ascii="Sakkal Majalla" w:hAnsi="Sakkal Majalla" w:cs="Sakkal Majalla"/>
          <w:b/>
          <w:bCs/>
          <w:sz w:val="32"/>
          <w:szCs w:val="32"/>
          <w:rtl/>
        </w:rPr>
        <w:t>المونيمات</w:t>
      </w:r>
      <w:proofErr w:type="spellEnd"/>
      <w:r w:rsidRPr="0089222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(الكلمات)و هي بدورها تنقسم إلى </w:t>
      </w:r>
      <w:proofErr w:type="spellStart"/>
      <w:r w:rsidRPr="00892222">
        <w:rPr>
          <w:rFonts w:ascii="Sakkal Majalla" w:hAnsi="Sakkal Majalla" w:cs="Sakkal Majalla"/>
          <w:b/>
          <w:bCs/>
          <w:sz w:val="32"/>
          <w:szCs w:val="32"/>
          <w:rtl/>
        </w:rPr>
        <w:t>فونيمات</w:t>
      </w:r>
      <w:proofErr w:type="spellEnd"/>
      <w:r w:rsidRPr="0089222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89222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(اصوات) و </w:t>
      </w:r>
      <w:proofErr w:type="spellStart"/>
      <w:r w:rsidRPr="00892222">
        <w:rPr>
          <w:rFonts w:ascii="Sakkal Majalla" w:hAnsi="Sakkal Majalla" w:cs="Sakkal Majalla"/>
          <w:b/>
          <w:bCs/>
          <w:sz w:val="32"/>
          <w:szCs w:val="32"/>
          <w:rtl/>
        </w:rPr>
        <w:t>مورفيمات</w:t>
      </w:r>
      <w:proofErr w:type="spellEnd"/>
      <w:r w:rsidRPr="0089222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(مقاطع صرفية) لكن الأصوات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89222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لا يمكن تقسيمها لأن الصوت كل </w:t>
      </w:r>
      <w:proofErr w:type="spellStart"/>
      <w:proofErr w:type="gramStart"/>
      <w:r w:rsidRPr="00892222">
        <w:rPr>
          <w:rFonts w:ascii="Sakkal Majalla" w:hAnsi="Sakkal Majalla" w:cs="Sakkal Majalla"/>
          <w:b/>
          <w:bCs/>
          <w:sz w:val="32"/>
          <w:szCs w:val="32"/>
          <w:rtl/>
        </w:rPr>
        <w:t>لايتجزأ</w:t>
      </w:r>
      <w:proofErr w:type="spellEnd"/>
      <w:r w:rsidRPr="0089222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.و</w:t>
      </w:r>
      <w:proofErr w:type="gramEnd"/>
      <w:r w:rsidRPr="0089222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إذا جمعنا </w:t>
      </w:r>
      <w:proofErr w:type="spellStart"/>
      <w:r w:rsidRPr="00892222">
        <w:rPr>
          <w:rFonts w:ascii="Sakkal Majalla" w:hAnsi="Sakkal Majalla" w:cs="Sakkal Majalla"/>
          <w:b/>
          <w:bCs/>
          <w:sz w:val="32"/>
          <w:szCs w:val="32"/>
          <w:rtl/>
        </w:rPr>
        <w:t>الفونيمات</w:t>
      </w:r>
      <w:proofErr w:type="spellEnd"/>
      <w:r w:rsidRPr="0089222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مع بعضها البعض كو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ّ</w:t>
      </w:r>
      <w:r w:rsidRPr="0089222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نا </w:t>
      </w:r>
      <w:proofErr w:type="spellStart"/>
      <w:r w:rsidRPr="00892222">
        <w:rPr>
          <w:rFonts w:ascii="Sakkal Majalla" w:hAnsi="Sakkal Majalla" w:cs="Sakkal Majalla"/>
          <w:b/>
          <w:bCs/>
          <w:sz w:val="32"/>
          <w:szCs w:val="32"/>
          <w:rtl/>
        </w:rPr>
        <w:t>المونيمات</w:t>
      </w:r>
      <w:proofErr w:type="spellEnd"/>
      <w:r w:rsidRPr="0089222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89222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و إذا جمعنا </w:t>
      </w:r>
      <w:proofErr w:type="spellStart"/>
      <w:r w:rsidRPr="00892222">
        <w:rPr>
          <w:rFonts w:ascii="Sakkal Majalla" w:hAnsi="Sakkal Majalla" w:cs="Sakkal Majalla"/>
          <w:b/>
          <w:bCs/>
          <w:sz w:val="32"/>
          <w:szCs w:val="32"/>
          <w:rtl/>
        </w:rPr>
        <w:t>المونيمات</w:t>
      </w:r>
      <w:proofErr w:type="spellEnd"/>
      <w:r w:rsidRPr="0089222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أي الكلمات كو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ّ</w:t>
      </w:r>
      <w:r w:rsidRPr="00892222">
        <w:rPr>
          <w:rFonts w:ascii="Sakkal Majalla" w:hAnsi="Sakkal Majalla" w:cs="Sakkal Majalla"/>
          <w:b/>
          <w:bCs/>
          <w:sz w:val="32"/>
          <w:szCs w:val="32"/>
          <w:rtl/>
        </w:rPr>
        <w:t>نا جملا و الجمل مع بعضها تعطينا الفقرات و الفقرات تعطينا النص و هو ما يسمى أخيرا ب اللغة التي بها نتواصل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23783B" w:rsidRDefault="0023783B" w:rsidP="0023783B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892222">
        <w:rPr>
          <w:rFonts w:ascii="Sakkal Majalla" w:hAnsi="Sakkal Majalla" w:cs="Sakkal Majalla"/>
          <w:b/>
          <w:bCs/>
          <w:sz w:val="32"/>
          <w:szCs w:val="32"/>
          <w:highlight w:val="lightGray"/>
          <w:u w:val="single"/>
          <w:rtl/>
        </w:rPr>
        <w:t xml:space="preserve"> النوع الثاني: التواصل من المنظور الفلسفي</w:t>
      </w:r>
      <w:r w:rsidRPr="0089222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: </w:t>
      </w:r>
    </w:p>
    <w:p w:rsidR="0023783B" w:rsidRDefault="0023783B" w:rsidP="0023783B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892222">
        <w:rPr>
          <w:rFonts w:ascii="Sakkal Majalla" w:hAnsi="Sakkal Majalla" w:cs="Sakkal Majalla"/>
          <w:b/>
          <w:bCs/>
          <w:sz w:val="32"/>
          <w:szCs w:val="32"/>
          <w:rtl/>
        </w:rPr>
        <w:lastRenderedPageBreak/>
        <w:t>في المنظور الفلسفي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892222">
        <w:rPr>
          <w:rFonts w:ascii="Sakkal Majalla" w:hAnsi="Sakkal Majalla" w:cs="Sakkal Majalla"/>
          <w:b/>
          <w:bCs/>
          <w:sz w:val="32"/>
          <w:szCs w:val="32"/>
          <w:rtl/>
        </w:rPr>
        <w:t>هناك عدة آراء بخصوص التواصل من بينها آراء الفيلسوف الالماني هيجل</w:t>
      </w:r>
      <w:r w:rsidRPr="0089222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89222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الذي ذهب إلى أن العلاقة بين الأنا </w:t>
      </w:r>
      <w:proofErr w:type="gramStart"/>
      <w:r w:rsidRPr="00892222">
        <w:rPr>
          <w:rFonts w:ascii="Sakkal Majalla" w:hAnsi="Sakkal Majalla" w:cs="Sakkal Majalla"/>
          <w:b/>
          <w:bCs/>
          <w:sz w:val="32"/>
          <w:szCs w:val="32"/>
          <w:rtl/>
        </w:rPr>
        <w:t>و الغير</w:t>
      </w:r>
      <w:proofErr w:type="gramEnd"/>
      <w:r w:rsidRPr="0089222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هي علاقة سلبية قائمة على الصراع الجدلي و هذا يتضح من خلال نظريته المسماة بجدلية السيد و العبد</w:t>
      </w:r>
      <w:r w:rsidRPr="00892222">
        <w:rPr>
          <w:rFonts w:ascii="Sakkal Majalla" w:hAnsi="Sakkal Majalla" w:cs="Sakkal Majalla"/>
          <w:b/>
          <w:bCs/>
          <w:sz w:val="32"/>
          <w:szCs w:val="32"/>
        </w:rPr>
        <w:t>.</w:t>
      </w:r>
    </w:p>
    <w:p w:rsidR="0023783B" w:rsidRDefault="0023783B" w:rsidP="0023783B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89222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أما جان بول سارتر فيرى أن الغير ممر </w:t>
      </w:r>
      <w:proofErr w:type="gramStart"/>
      <w:r w:rsidRPr="0089222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و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892222">
        <w:rPr>
          <w:rFonts w:ascii="Sakkal Majalla" w:hAnsi="Sakkal Majalla" w:cs="Sakkal Majalla"/>
          <w:b/>
          <w:bCs/>
          <w:sz w:val="32"/>
          <w:szCs w:val="32"/>
          <w:rtl/>
        </w:rPr>
        <w:t>وسيط</w:t>
      </w:r>
      <w:proofErr w:type="gramEnd"/>
      <w:r w:rsidRPr="0089222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ضروري </w:t>
      </w:r>
      <w:proofErr w:type="spellStart"/>
      <w:r w:rsidRPr="00892222">
        <w:rPr>
          <w:rFonts w:ascii="Sakkal Majalla" w:hAnsi="Sakkal Majalla" w:cs="Sakkal Majalla"/>
          <w:b/>
          <w:bCs/>
          <w:sz w:val="32"/>
          <w:szCs w:val="32"/>
          <w:rtl/>
        </w:rPr>
        <w:t>للأنا</w:t>
      </w:r>
      <w:proofErr w:type="spellEnd"/>
      <w:r w:rsidRPr="0089222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إلا أن الغير</w:t>
      </w:r>
      <w:r w:rsidRPr="0089222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89222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جحيم </w:t>
      </w:r>
      <w:proofErr w:type="spellStart"/>
      <w:r w:rsidRPr="00892222">
        <w:rPr>
          <w:rFonts w:ascii="Sakkal Majalla" w:hAnsi="Sakkal Majalla" w:cs="Sakkal Majalla"/>
          <w:b/>
          <w:bCs/>
          <w:sz w:val="32"/>
          <w:szCs w:val="32"/>
          <w:rtl/>
        </w:rPr>
        <w:t>لايطاق</w:t>
      </w:r>
      <w:proofErr w:type="spellEnd"/>
      <w:r w:rsidRPr="0089222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لأنه يشيئ الذات لهذا يدعو سارتر إلى التعامل مع الغير بحذر و ترقب و عدوان و هذا يتضح من خلال قولته المشهورة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  <w:r w:rsidRPr="0089222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892222">
        <w:rPr>
          <w:rFonts w:ascii="Sakkal Majalla" w:hAnsi="Sakkal Majalla" w:cs="Sakkal Majalla"/>
          <w:b/>
          <w:bCs/>
          <w:i/>
          <w:iCs/>
          <w:sz w:val="32"/>
          <w:szCs w:val="32"/>
          <w:u w:val="single"/>
          <w:rtl/>
        </w:rPr>
        <w:t>أنا و الآخرون إلى الجحيم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23783B" w:rsidRDefault="0023783B" w:rsidP="0023783B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892222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89222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وأما </w:t>
      </w:r>
      <w:proofErr w:type="spellStart"/>
      <w:r w:rsidRPr="00892222">
        <w:rPr>
          <w:rFonts w:ascii="Sakkal Majalla" w:hAnsi="Sakkal Majalla" w:cs="Sakkal Majalla"/>
          <w:b/>
          <w:bCs/>
          <w:sz w:val="32"/>
          <w:szCs w:val="32"/>
          <w:rtl/>
        </w:rPr>
        <w:t>ميرلوبونتي</w:t>
      </w:r>
      <w:proofErr w:type="spellEnd"/>
      <w:r w:rsidRPr="0089222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فيعتبر أن العلاقة بين الأنا </w:t>
      </w:r>
      <w:proofErr w:type="gramStart"/>
      <w:r w:rsidRPr="00892222">
        <w:rPr>
          <w:rFonts w:ascii="Sakkal Majalla" w:hAnsi="Sakkal Majalla" w:cs="Sakkal Majalla"/>
          <w:b/>
          <w:bCs/>
          <w:sz w:val="32"/>
          <w:szCs w:val="32"/>
          <w:rtl/>
        </w:rPr>
        <w:t>و الغير</w:t>
      </w:r>
      <w:proofErr w:type="gramEnd"/>
      <w:r w:rsidRPr="0089222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هي علاقة إيجابية قائمة على الاحترام و التقدير و التعاون و التواصل و أساس هذا التواصل اللغة.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</w:t>
      </w:r>
    </w:p>
    <w:p w:rsidR="0023783B" w:rsidRDefault="0023783B" w:rsidP="0023783B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gramStart"/>
      <w:r w:rsidRPr="00892222">
        <w:rPr>
          <w:rFonts w:ascii="Sakkal Majalla" w:hAnsi="Sakkal Majalla" w:cs="Sakkal Majalla"/>
          <w:b/>
          <w:bCs/>
          <w:sz w:val="32"/>
          <w:szCs w:val="32"/>
          <w:rtl/>
        </w:rPr>
        <w:t>و للإشارة</w:t>
      </w:r>
      <w:proofErr w:type="gramEnd"/>
      <w:r w:rsidRPr="0089222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فإن المجتمعات الغربية تتصرف وفق آراء منظريها لذا وجب</w:t>
      </w:r>
      <w:r w:rsidRPr="0089222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892222">
        <w:rPr>
          <w:rFonts w:ascii="Sakkal Majalla" w:hAnsi="Sakkal Majalla" w:cs="Sakkal Majalla"/>
          <w:b/>
          <w:bCs/>
          <w:sz w:val="32"/>
          <w:szCs w:val="32"/>
          <w:rtl/>
        </w:rPr>
        <w:t>التعرف على هذه النظريات حتى نتعرف مع من نتواصل</w:t>
      </w:r>
      <w:r w:rsidRPr="00892222">
        <w:rPr>
          <w:rFonts w:ascii="Sakkal Majalla" w:hAnsi="Sakkal Majalla" w:cs="Sakkal Majalla"/>
          <w:b/>
          <w:bCs/>
          <w:sz w:val="32"/>
          <w:szCs w:val="32"/>
        </w:rPr>
        <w:t>.</w:t>
      </w:r>
    </w:p>
    <w:p w:rsidR="0023783B" w:rsidRDefault="0023783B" w:rsidP="0023783B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892222">
        <w:rPr>
          <w:rFonts w:ascii="Sakkal Majalla" w:hAnsi="Sakkal Majalla" w:cs="Sakkal Majalla"/>
          <w:b/>
          <w:bCs/>
          <w:sz w:val="32"/>
          <w:szCs w:val="32"/>
          <w:highlight w:val="lightGray"/>
          <w:u w:val="single"/>
          <w:rtl/>
        </w:rPr>
        <w:t xml:space="preserve">النوع </w:t>
      </w:r>
      <w:proofErr w:type="spellStart"/>
      <w:proofErr w:type="gramStart"/>
      <w:r w:rsidRPr="00892222">
        <w:rPr>
          <w:rFonts w:ascii="Sakkal Majalla" w:hAnsi="Sakkal Majalla" w:cs="Sakkal Majalla"/>
          <w:b/>
          <w:bCs/>
          <w:sz w:val="32"/>
          <w:szCs w:val="32"/>
          <w:highlight w:val="lightGray"/>
          <w:u w:val="single"/>
          <w:rtl/>
        </w:rPr>
        <w:t>الثالث:التواصل</w:t>
      </w:r>
      <w:proofErr w:type="spellEnd"/>
      <w:proofErr w:type="gramEnd"/>
      <w:r w:rsidRPr="00892222">
        <w:rPr>
          <w:rFonts w:ascii="Sakkal Majalla" w:hAnsi="Sakkal Majalla" w:cs="Sakkal Majalla"/>
          <w:b/>
          <w:bCs/>
          <w:sz w:val="32"/>
          <w:szCs w:val="32"/>
          <w:highlight w:val="lightGray"/>
          <w:u w:val="single"/>
          <w:rtl/>
        </w:rPr>
        <w:t xml:space="preserve"> من المنظور الإعلامي:</w:t>
      </w:r>
      <w:r w:rsidRPr="00892222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</w:t>
      </w:r>
      <w:r w:rsidRPr="00892222">
        <w:rPr>
          <w:rFonts w:ascii="Sakkal Majalla" w:hAnsi="Sakkal Majalla" w:cs="Sakkal Majalla"/>
          <w:b/>
          <w:bCs/>
          <w:sz w:val="32"/>
          <w:szCs w:val="32"/>
          <w:rtl/>
        </w:rPr>
        <w:t>يقوم هذا التواصل على توظيف تقنيات الإعلام و</w:t>
      </w:r>
      <w:r w:rsidRPr="0089222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89222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التواصل كالحاسوب و الانترنت و خطوة الإرسال و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خ</w:t>
      </w:r>
      <w:r w:rsidRPr="00892222">
        <w:rPr>
          <w:rFonts w:ascii="Sakkal Majalla" w:hAnsi="Sakkal Majalla" w:cs="Sakkal Majalla"/>
          <w:b/>
          <w:bCs/>
          <w:sz w:val="32"/>
          <w:szCs w:val="32"/>
          <w:rtl/>
        </w:rPr>
        <w:t>طوة الإغلاق.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89222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أي أن هذا النموذج من الاتصال يستند إلى ثلاث مراحل أساسية </w:t>
      </w:r>
      <w:proofErr w:type="gramStart"/>
      <w:r w:rsidRPr="00892222">
        <w:rPr>
          <w:rFonts w:ascii="Sakkal Majalla" w:hAnsi="Sakkal Majalla" w:cs="Sakkal Majalla"/>
          <w:b/>
          <w:bCs/>
          <w:sz w:val="32"/>
          <w:szCs w:val="32"/>
          <w:rtl/>
        </w:rPr>
        <w:t>و هي</w:t>
      </w:r>
      <w:proofErr w:type="gramEnd"/>
      <w:r w:rsidRPr="0089222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الشروع في الاتصال و التشغيل و إيقاف التشغيل</w:t>
      </w:r>
      <w:r w:rsidRPr="00892222">
        <w:rPr>
          <w:rFonts w:ascii="Sakkal Majalla" w:hAnsi="Sakkal Majalla" w:cs="Sakkal Majalla"/>
          <w:b/>
          <w:bCs/>
          <w:sz w:val="32"/>
          <w:szCs w:val="32"/>
        </w:rPr>
        <w:t>.</w:t>
      </w:r>
    </w:p>
    <w:p w:rsidR="0023783B" w:rsidRDefault="0023783B" w:rsidP="0023783B">
      <w:pPr>
        <w:bidi/>
        <w:spacing w:line="240" w:lineRule="auto"/>
        <w:rPr>
          <w:rFonts w:ascii="Sakkal Majalla" w:hAnsi="Sakkal Majalla" w:cs="Sakkal Majalla"/>
          <w:sz w:val="32"/>
          <w:szCs w:val="32"/>
        </w:rPr>
      </w:pPr>
    </w:p>
    <w:p w:rsidR="0023783B" w:rsidRDefault="0023783B" w:rsidP="0023783B">
      <w:pPr>
        <w:bidi/>
        <w:spacing w:line="240" w:lineRule="auto"/>
        <w:rPr>
          <w:rFonts w:ascii="Sakkal Majalla" w:hAnsi="Sakkal Majalla" w:cs="Sakkal Majalla"/>
          <w:sz w:val="32"/>
          <w:szCs w:val="32"/>
        </w:rPr>
      </w:pPr>
    </w:p>
    <w:p w:rsidR="0023783B" w:rsidRPr="0023783B" w:rsidRDefault="0023783B" w:rsidP="0023783B">
      <w:pPr>
        <w:bidi/>
        <w:spacing w:line="240" w:lineRule="auto"/>
        <w:rPr>
          <w:rFonts w:ascii="Sakkal Majalla" w:hAnsi="Sakkal Majalla" w:cs="Sakkal Majalla" w:hint="cs"/>
          <w:sz w:val="32"/>
          <w:szCs w:val="32"/>
        </w:rPr>
      </w:pPr>
      <w:bookmarkStart w:id="0" w:name="_GoBack"/>
      <w:r w:rsidRPr="0023783B">
        <w:rPr>
          <w:rFonts w:ascii="Sakkal Majalla" w:hAnsi="Sakkal Majalla" w:cs="Sakkal Majalla"/>
          <w:sz w:val="32"/>
          <w:szCs w:val="32"/>
          <w:rtl/>
        </w:rPr>
        <w:drawing>
          <wp:inline distT="0" distB="0" distL="0" distR="0" wp14:anchorId="405F9AC3" wp14:editId="3FEB6137">
            <wp:extent cx="6095365" cy="3791081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8479" cy="379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3783B" w:rsidRPr="00237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73F0E"/>
    <w:multiLevelType w:val="hybridMultilevel"/>
    <w:tmpl w:val="0AD4DF60"/>
    <w:lvl w:ilvl="0" w:tplc="D5AE099C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8D"/>
    <w:rsid w:val="00107F22"/>
    <w:rsid w:val="0023783B"/>
    <w:rsid w:val="00BA678D"/>
    <w:rsid w:val="00D7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56E5B-55AE-4DF3-8CC2-630517A1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7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dcterms:created xsi:type="dcterms:W3CDTF">2024-04-16T08:23:00Z</dcterms:created>
  <dcterms:modified xsi:type="dcterms:W3CDTF">2024-04-16T09:06:00Z</dcterms:modified>
</cp:coreProperties>
</file>