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1B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مفردات مقياس تعليم اللغة للناطقين بغيرها 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1- استراتيجية تعليم اللغة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2- الطرائق والأساليب الحديثة لتعليم اللغة للناطقين بغيرها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3- مهارات الاستماع لاكتساب اللغة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4- ملكة الاستماع عند ابن خلدون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5- الصوت والصورة وأهميتها في تعليم اللغة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6- البرامج المرئية والمسموعة ودورها في تعليم اللغة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7- لغة التواصل وأهميتها في اكتساب اللغة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8- أثر التقابل اللغوي في تعليم اللغة 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9- معايير تعليم اللغة للناطقين بغيرها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10- المهارات والكفايات لمعلم العربية للناطقين بغيرها لغوية مهنية وثقافية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11- أنواع النصوص في مناهج تعليم العربية للناطقين بغيرها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12- أنواع المناهج في كتب تعليم اللغات الأجنبية</w:t>
      </w:r>
    </w:p>
    <w:p w:rsidR="007D727D" w:rsidRDefault="007D727D" w:rsidP="007D727D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13- تدريس مهارات العربية وفق مبدأ المهام </w:t>
      </w:r>
      <w:r w:rsidR="0076787A">
        <w:rPr>
          <w:rFonts w:hint="cs"/>
          <w:sz w:val="32"/>
          <w:szCs w:val="32"/>
          <w:rtl/>
          <w:lang w:bidi="ar-DZ"/>
        </w:rPr>
        <w:t>أو الوظائف اللغوية</w:t>
      </w:r>
    </w:p>
    <w:p w:rsidR="0076787A" w:rsidRPr="007D727D" w:rsidRDefault="0076787A" w:rsidP="007D727D">
      <w:pPr>
        <w:jc w:val="right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14- تنمية استراتيجيات القراءة</w:t>
      </w:r>
      <w:bookmarkStart w:id="0" w:name="_GoBack"/>
      <w:bookmarkEnd w:id="0"/>
    </w:p>
    <w:sectPr w:rsidR="0076787A" w:rsidRPr="007D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7D"/>
    <w:rsid w:val="0046451B"/>
    <w:rsid w:val="0076787A"/>
    <w:rsid w:val="007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5FEE"/>
  <w15:chartTrackingRefBased/>
  <w15:docId w15:val="{8C2DF595-93AD-4C93-8000-0F31AD61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2024-02-01T20:21:00Z</dcterms:created>
  <dcterms:modified xsi:type="dcterms:W3CDTF">2024-02-01T20:32:00Z</dcterms:modified>
</cp:coreProperties>
</file>