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66" w:rsidRPr="00AD1575" w:rsidRDefault="003D3966" w:rsidP="00ED7721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</w:pPr>
      <w:r w:rsidRPr="00AD1575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مخطط الدرس:</w:t>
      </w:r>
    </w:p>
    <w:p w:rsidR="00342FF3" w:rsidRPr="007E0B4B" w:rsidRDefault="00342FF3" w:rsidP="00ED7721">
      <w:pPr>
        <w:bidi/>
        <w:spacing w:after="0" w:line="240" w:lineRule="auto"/>
        <w:ind w:left="-142" w:right="-284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 w:bidi="ar-DZ"/>
        </w:rPr>
      </w:pPr>
      <w:r w:rsidRPr="007E0B4B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 w:bidi="ar-DZ"/>
        </w:rPr>
        <w:t xml:space="preserve">المحاضرة </w:t>
      </w:r>
      <w:proofErr w:type="gramStart"/>
      <w:r w:rsidRPr="007E0B4B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 w:bidi="ar-DZ"/>
        </w:rPr>
        <w:t>الأولى:  الإطار</w:t>
      </w:r>
      <w:proofErr w:type="gramEnd"/>
      <w:r w:rsidRPr="007E0B4B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 w:bidi="ar-DZ"/>
        </w:rPr>
        <w:t xml:space="preserve"> المفاهيمي لدراسة جمهور وسائل الإعلام</w:t>
      </w:r>
    </w:p>
    <w:p w:rsidR="00342FF3" w:rsidRPr="00ED7721" w:rsidRDefault="00342FF3" w:rsidP="00ED7721">
      <w:pPr>
        <w:bidi/>
        <w:spacing w:after="0" w:line="240" w:lineRule="auto"/>
        <w:ind w:left="-142" w:right="-284"/>
        <w:rPr>
          <w:rFonts w:ascii="Simplified Arabic" w:eastAsiaTheme="minorEastAsia" w:hAnsi="Simplified Arabic" w:cs="Simplified Arabic"/>
          <w:sz w:val="28"/>
          <w:szCs w:val="28"/>
          <w:lang w:eastAsia="fr-FR" w:bidi="ar-DZ"/>
        </w:rPr>
      </w:pPr>
      <w:r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  <w:t>مفهوم جمهور وسائل الإعلام:</w:t>
      </w:r>
    </w:p>
    <w:p w:rsidR="00342FF3" w:rsidRPr="00ED7721" w:rsidRDefault="00342FF3" w:rsidP="00AD1575">
      <w:pPr>
        <w:bidi/>
        <w:spacing w:after="0" w:line="240" w:lineRule="auto"/>
        <w:ind w:left="-142" w:right="-284"/>
        <w:rPr>
          <w:rFonts w:ascii="Simplified Arabic" w:eastAsiaTheme="minorEastAsia" w:hAnsi="Simplified Arabic" w:cs="Simplified Arabic"/>
          <w:color w:val="FF0000"/>
          <w:sz w:val="28"/>
          <w:szCs w:val="28"/>
          <w:rtl/>
          <w:lang w:eastAsia="fr-FR" w:bidi="ar-DZ"/>
        </w:rPr>
      </w:pPr>
      <w:r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  <w:t>ماهية دراسات جمهور وسائل الإعلام</w:t>
      </w:r>
    </w:p>
    <w:p w:rsidR="00342FF3" w:rsidRDefault="00AD1575" w:rsidP="00AD1575">
      <w:pPr>
        <w:spacing w:after="0" w:line="240" w:lineRule="auto"/>
        <w:jc w:val="right"/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</w:pPr>
      <w:r w:rsidRPr="00ED7721">
        <w:rPr>
          <w:rFonts w:ascii="Simplified Arabic" w:eastAsiaTheme="minorEastAsia" w:hAnsi="Simplified Arabic" w:cs="Simplified Arabic" w:hint="cs"/>
          <w:sz w:val="28"/>
          <w:szCs w:val="28"/>
          <w:rtl/>
          <w:lang w:eastAsia="fr-FR" w:bidi="ar-DZ"/>
        </w:rPr>
        <w:t>استخدامات</w:t>
      </w:r>
      <w:r w:rsidR="00342FF3"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  <w:t xml:space="preserve"> دراسات الجمهور </w:t>
      </w:r>
    </w:p>
    <w:p w:rsidR="00C85D4E" w:rsidRPr="00ED7721" w:rsidRDefault="00C85D4E" w:rsidP="00AD1575">
      <w:pPr>
        <w:spacing w:after="0" w:line="240" w:lineRule="auto"/>
        <w:jc w:val="right"/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eastAsia="fr-FR" w:bidi="ar-DZ"/>
        </w:rPr>
        <w:t>المفاهيم المشابهة لمفهوم الجمهور</w:t>
      </w:r>
    </w:p>
    <w:p w:rsidR="00342FF3" w:rsidRPr="00ED7721" w:rsidRDefault="00342FF3" w:rsidP="00ED7721">
      <w:pPr>
        <w:spacing w:after="0" w:line="240" w:lineRule="auto"/>
        <w:jc w:val="right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 w:bidi="ar-DZ"/>
        </w:rPr>
      </w:pPr>
      <w:r w:rsidRPr="00ED7721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 w:bidi="ar-DZ"/>
        </w:rPr>
        <w:t xml:space="preserve">المحاضرة </w:t>
      </w:r>
      <w:proofErr w:type="gramStart"/>
      <w:r w:rsidRPr="00ED7721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 w:bidi="ar-DZ"/>
        </w:rPr>
        <w:t>الثانية:  التطور</w:t>
      </w:r>
      <w:proofErr w:type="gramEnd"/>
      <w:r w:rsidRPr="00ED7721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 w:bidi="ar-DZ"/>
        </w:rPr>
        <w:t xml:space="preserve"> التاريخي لجمهور وسائل الإعلام </w:t>
      </w:r>
    </w:p>
    <w:p w:rsidR="00C85D4E" w:rsidRDefault="00C85D4E" w:rsidP="00ED7721">
      <w:pPr>
        <w:bidi/>
        <w:spacing w:after="0" w:line="240" w:lineRule="auto"/>
        <w:ind w:left="-142" w:right="-284"/>
        <w:contextualSpacing/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</w:pPr>
      <w:r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  <w:t>خلفيات وعوامل تطوير دراسات الجمهور</w:t>
      </w:r>
    </w:p>
    <w:p w:rsidR="00342FF3" w:rsidRPr="00ED7721" w:rsidRDefault="00C85D4E" w:rsidP="00C85D4E">
      <w:pPr>
        <w:bidi/>
        <w:spacing w:after="0" w:line="240" w:lineRule="auto"/>
        <w:ind w:left="-142" w:right="-284"/>
        <w:contextualSpacing/>
        <w:rPr>
          <w:rFonts w:ascii="Simplified Arabic" w:hAnsi="Simplified Arabic" w:cs="Simplified Arabic"/>
          <w:sz w:val="28"/>
          <w:szCs w:val="28"/>
          <w:rtl/>
          <w:lang w:eastAsia="fr-FR"/>
        </w:rPr>
      </w:pPr>
      <w:r w:rsidRPr="00ED7721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="00342FF3" w:rsidRPr="00ED7721">
        <w:rPr>
          <w:rFonts w:ascii="Simplified Arabic" w:hAnsi="Simplified Arabic" w:cs="Simplified Arabic"/>
          <w:sz w:val="28"/>
          <w:szCs w:val="28"/>
          <w:rtl/>
          <w:lang w:eastAsia="fr-FR"/>
        </w:rPr>
        <w:t>التطور التاريخي لدراسات الجمهور</w:t>
      </w:r>
    </w:p>
    <w:p w:rsidR="00342FF3" w:rsidRPr="00ED7721" w:rsidRDefault="00342FF3" w:rsidP="00ED7721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  <w:t>مرحلة ما قبل ظهور وسائل الإعلام</w:t>
      </w:r>
    </w:p>
    <w:p w:rsidR="00342FF3" w:rsidRPr="00ED7721" w:rsidRDefault="00342FF3" w:rsidP="00ED7721">
      <w:pPr>
        <w:shd w:val="clear" w:color="auto" w:fill="FFFFFF"/>
        <w:bidi/>
        <w:spacing w:after="0" w:line="240" w:lineRule="auto"/>
        <w:ind w:left="-142" w:right="-284"/>
        <w:jc w:val="both"/>
        <w:rPr>
          <w:rFonts w:ascii="Simplified Arabic" w:eastAsia="Times New Roman" w:hAnsi="Simplified Arabic" w:cs="Simplified Arabic"/>
          <w:color w:val="000000" w:themeColor="text1"/>
          <w:spacing w:val="-15"/>
          <w:sz w:val="28"/>
          <w:szCs w:val="28"/>
          <w:rtl/>
          <w:lang w:eastAsia="fr-FR"/>
        </w:rPr>
      </w:pPr>
      <w:r w:rsidRPr="00ED7721">
        <w:rPr>
          <w:rFonts w:ascii="Simplified Arabic" w:eastAsia="Times New Roman" w:hAnsi="Simplified Arabic" w:cs="Simplified Arabic"/>
          <w:spacing w:val="-15"/>
          <w:sz w:val="28"/>
          <w:szCs w:val="28"/>
          <w:rtl/>
          <w:lang w:eastAsia="fr-FR"/>
        </w:rPr>
        <w:t>مرحلة ظهور وسائل الإعلام الجماهيري:</w:t>
      </w:r>
    </w:p>
    <w:p w:rsidR="00342FF3" w:rsidRPr="00ED7721" w:rsidRDefault="00342FF3" w:rsidP="00ED7721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ED7721">
        <w:rPr>
          <w:rFonts w:ascii="Simplified Arabic" w:eastAsia="Times New Roman" w:hAnsi="Simplified Arabic" w:cs="Simplified Arabic"/>
          <w:color w:val="000000" w:themeColor="text1"/>
          <w:spacing w:val="-15"/>
          <w:sz w:val="28"/>
          <w:szCs w:val="28"/>
          <w:rtl/>
          <w:lang w:eastAsia="fr-FR"/>
        </w:rPr>
        <w:t xml:space="preserve"> </w:t>
      </w:r>
      <w:proofErr w:type="gramStart"/>
      <w:r w:rsidRPr="00ED7721">
        <w:rPr>
          <w:rFonts w:ascii="Simplified Arabic" w:eastAsia="Times New Roman" w:hAnsi="Simplified Arabic" w:cs="Simplified Arabic"/>
          <w:color w:val="000000" w:themeColor="text1"/>
          <w:spacing w:val="-15"/>
          <w:sz w:val="28"/>
          <w:szCs w:val="28"/>
          <w:rtl/>
          <w:lang w:eastAsia="fr-FR"/>
        </w:rPr>
        <w:t>مرحلة  ظهور</w:t>
      </w:r>
      <w:proofErr w:type="gramEnd"/>
      <w:r w:rsidRPr="00ED7721">
        <w:rPr>
          <w:rFonts w:ascii="Simplified Arabic" w:eastAsia="Times New Roman" w:hAnsi="Simplified Arabic" w:cs="Simplified Arabic"/>
          <w:color w:val="000000" w:themeColor="text1"/>
          <w:spacing w:val="-15"/>
          <w:sz w:val="28"/>
          <w:szCs w:val="28"/>
          <w:rtl/>
          <w:lang w:eastAsia="fr-FR"/>
        </w:rPr>
        <w:t xml:space="preserve"> وسائل الإعلام الإلكترونية </w:t>
      </w:r>
    </w:p>
    <w:p w:rsidR="003A5EC8" w:rsidRPr="00ED7721" w:rsidRDefault="00F022AC" w:rsidP="00A931A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</w:pPr>
      <w:r w:rsidRPr="00A931AB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 xml:space="preserve">المحاضرة </w:t>
      </w:r>
      <w:proofErr w:type="gramStart"/>
      <w:r w:rsidRPr="00A931AB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ال</w:t>
      </w:r>
      <w:r w:rsidR="00C85D4E" w:rsidRPr="00A931AB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>ثالثة</w:t>
      </w:r>
      <w:r w:rsidR="003A5EC8" w:rsidRPr="00A931AB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 xml:space="preserve"> :</w:t>
      </w:r>
      <w:proofErr w:type="gramEnd"/>
      <w:r w:rsidR="00C85D4E" w:rsidRPr="00A931AB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 xml:space="preserve"> خصائص الجمهور</w:t>
      </w:r>
      <w:r w:rsidR="00A931AB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 xml:space="preserve"> </w:t>
      </w:r>
      <w:r w:rsidR="00C85D4E" w:rsidRPr="00A931AB">
        <w:rPr>
          <w:rFonts w:ascii="Simplified Arabic" w:hAnsi="Simplified Arabic" w:cs="Simplified Arabic" w:hint="cs"/>
          <w:b/>
          <w:bCs/>
          <w:color w:val="333333"/>
          <w:sz w:val="28"/>
          <w:szCs w:val="28"/>
          <w:rtl/>
        </w:rPr>
        <w:t>و</w:t>
      </w:r>
      <w:r w:rsidR="003A5EC8" w:rsidRPr="00A931A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تصنيفات الجمهور</w:t>
      </w:r>
      <w:r w:rsidR="003A5EC8" w:rsidRPr="00ED772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</w:p>
    <w:p w:rsidR="00C85D4E" w:rsidRDefault="00C85D4E" w:rsidP="00ED7721">
      <w:pPr>
        <w:bidi/>
        <w:spacing w:after="0" w:line="240" w:lineRule="auto"/>
        <w:ind w:left="-142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خصائص البنية الظاهرية </w:t>
      </w:r>
    </w:p>
    <w:p w:rsidR="00C85D4E" w:rsidRDefault="00C85D4E" w:rsidP="00C85D4E">
      <w:pPr>
        <w:bidi/>
        <w:spacing w:after="0" w:line="240" w:lineRule="auto"/>
        <w:ind w:left="-142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الخصائص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السوسيولوجية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A5EC8" w:rsidRPr="00ED7721" w:rsidRDefault="003A5EC8" w:rsidP="00C85D4E">
      <w:pPr>
        <w:bidi/>
        <w:spacing w:after="0" w:line="240" w:lineRule="auto"/>
        <w:ind w:left="-142" w:right="-28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7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التصنيف حسب الاهتمام  </w:t>
      </w:r>
    </w:p>
    <w:p w:rsidR="003A5EC8" w:rsidRPr="00ED7721" w:rsidRDefault="003A5EC8" w:rsidP="002179A6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ED7721">
        <w:rPr>
          <w:rFonts w:ascii="Simplified Arabic" w:hAnsi="Simplified Arabic" w:cs="Simplified Arabic"/>
          <w:sz w:val="28"/>
          <w:szCs w:val="28"/>
          <w:rtl/>
        </w:rPr>
        <w:t>تصنيف هويت</w:t>
      </w:r>
      <w:r w:rsidRPr="00ED7721">
        <w:rPr>
          <w:rFonts w:ascii="Simplified Arabic" w:hAnsi="Simplified Arabic" w:cs="Simplified Arabic"/>
          <w:sz w:val="28"/>
          <w:szCs w:val="28"/>
        </w:rPr>
        <w:t xml:space="preserve"> HOWITT</w:t>
      </w:r>
    </w:p>
    <w:p w:rsidR="003A5EC8" w:rsidRPr="00ED7721" w:rsidRDefault="003A5EC8" w:rsidP="00ED7721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ED7721">
        <w:rPr>
          <w:rFonts w:ascii="Simplified Arabic" w:hAnsi="Simplified Arabic" w:cs="Simplified Arabic"/>
          <w:sz w:val="28"/>
          <w:szCs w:val="28"/>
          <w:rtl/>
          <w:lang w:bidi="ar-DZ"/>
        </w:rPr>
        <w:t>التصنيف الكمي لمفهوم للجمهور</w:t>
      </w:r>
    </w:p>
    <w:p w:rsidR="003A5EC8" w:rsidRPr="00ED7721" w:rsidRDefault="003A5EC8" w:rsidP="00ED7721">
      <w:pPr>
        <w:spacing w:after="0" w:line="240" w:lineRule="auto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ED772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تصنيف الجمهور حسب علاقته بتكنولوجيا الإعلام والاتصال: </w:t>
      </w:r>
    </w:p>
    <w:p w:rsidR="009140AD" w:rsidRPr="00ED7721" w:rsidRDefault="00883A3D" w:rsidP="00C85D4E">
      <w:pPr>
        <w:bidi/>
        <w:spacing w:after="0" w:line="240" w:lineRule="auto"/>
        <w:ind w:left="-142" w:right="-284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/>
        </w:rPr>
      </w:pPr>
      <w:r w:rsidRPr="000104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المحاضرة </w:t>
      </w:r>
      <w:proofErr w:type="gramStart"/>
      <w:r w:rsidRPr="00010413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C85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رابعة</w:t>
      </w:r>
      <w:r w:rsidR="00C95B1E" w:rsidRPr="000104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1041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gramEnd"/>
      <w:r w:rsidRPr="000104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140AD" w:rsidRPr="00010413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/>
        </w:rPr>
        <w:t>مدخل السمات</w:t>
      </w:r>
      <w:r w:rsidR="009140AD" w:rsidRPr="00ED7721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/>
        </w:rPr>
        <w:t xml:space="preserve"> العامة</w:t>
      </w:r>
    </w:p>
    <w:p w:rsidR="009140AD" w:rsidRPr="00ED7721" w:rsidRDefault="009140AD" w:rsidP="00ED7721">
      <w:pPr>
        <w:bidi/>
        <w:spacing w:after="0" w:line="240" w:lineRule="auto"/>
        <w:ind w:left="-142" w:right="-284"/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</w:pPr>
      <w:r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  <w:t xml:space="preserve"> مفهوم السمات العامة</w:t>
      </w:r>
    </w:p>
    <w:p w:rsidR="009140AD" w:rsidRPr="00ED7721" w:rsidRDefault="009140AD" w:rsidP="00ED7721">
      <w:pPr>
        <w:bidi/>
        <w:spacing w:after="0" w:line="240" w:lineRule="auto"/>
        <w:ind w:left="-142" w:right="-284"/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</w:pPr>
      <w:r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  <w:t>عوامل ظهور مدخل السمات العامة:</w:t>
      </w:r>
    </w:p>
    <w:p w:rsidR="009140AD" w:rsidRPr="00ED7721" w:rsidRDefault="00ED7721" w:rsidP="00ED7721">
      <w:pPr>
        <w:bidi/>
        <w:spacing w:after="0" w:line="240" w:lineRule="auto"/>
        <w:ind w:left="-142" w:right="-284"/>
        <w:rPr>
          <w:rFonts w:ascii="Simplified Arabic" w:eastAsiaTheme="minorEastAsia" w:hAnsi="Simplified Arabic" w:cs="Simplified Arabic"/>
          <w:sz w:val="28"/>
          <w:szCs w:val="28"/>
          <w:lang w:eastAsia="fr-FR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eastAsia="fr-FR" w:bidi="ar-DZ"/>
        </w:rPr>
        <w:t xml:space="preserve"> </w:t>
      </w:r>
      <w:r w:rsidR="009140AD"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AE"/>
        </w:rPr>
        <w:t>أنواع السمات العامة</w:t>
      </w:r>
    </w:p>
    <w:p w:rsidR="009140AD" w:rsidRPr="00ED7721" w:rsidRDefault="009140AD" w:rsidP="00ED7721">
      <w:pPr>
        <w:bidi/>
        <w:spacing w:after="0" w:line="240" w:lineRule="auto"/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AE"/>
        </w:rPr>
      </w:pPr>
      <w:r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AE"/>
        </w:rPr>
        <w:t xml:space="preserve">حدود استخدام المدخل </w:t>
      </w:r>
    </w:p>
    <w:p w:rsidR="00C95B1E" w:rsidRPr="00ED7721" w:rsidRDefault="009140AD" w:rsidP="00C85D4E">
      <w:pPr>
        <w:bidi/>
        <w:spacing w:after="0" w:line="240" w:lineRule="auto"/>
        <w:ind w:left="-142" w:right="-28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 w:rsidRPr="00ED7721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 w:bidi="ar-AE"/>
        </w:rPr>
        <w:t xml:space="preserve">المحاضرة </w:t>
      </w:r>
      <w:proofErr w:type="gramStart"/>
      <w:r w:rsidRPr="00ED7721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 w:bidi="ar-AE"/>
        </w:rPr>
        <w:t>ال</w:t>
      </w:r>
      <w:r w:rsidR="00C85D4E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eastAsia="fr-FR" w:bidi="ar-AE"/>
        </w:rPr>
        <w:t>خامسة</w:t>
      </w:r>
      <w:r w:rsidRPr="00ED7721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eastAsia="fr-FR" w:bidi="ar-AE"/>
        </w:rPr>
        <w:t>:</w:t>
      </w:r>
      <w:r w:rsidR="00C95B1E" w:rsidRPr="00ED7721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  </w:t>
      </w:r>
      <w:proofErr w:type="gramEnd"/>
      <w:r w:rsidR="00C95B1E" w:rsidRPr="00ED7721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المدخل الفردي الاجتماعي </w:t>
      </w:r>
    </w:p>
    <w:p w:rsidR="00C95B1E" w:rsidRPr="00ED7721" w:rsidRDefault="00C95B1E" w:rsidP="00ED7721">
      <w:pPr>
        <w:bidi/>
        <w:spacing w:after="0" w:line="240" w:lineRule="auto"/>
        <w:ind w:left="-142" w:right="-284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ED7721">
        <w:rPr>
          <w:rFonts w:ascii="Simplified Arabic" w:hAnsi="Simplified Arabic" w:cs="Simplified Arabic"/>
          <w:sz w:val="28"/>
          <w:szCs w:val="28"/>
          <w:rtl/>
          <w:lang w:bidi="ar-AE"/>
        </w:rPr>
        <w:t>عوامل تطور المدخل الفردي الاجتماعي:</w:t>
      </w:r>
    </w:p>
    <w:p w:rsidR="00C95B1E" w:rsidRPr="00ED7721" w:rsidRDefault="00C95B1E" w:rsidP="00ED7721">
      <w:pPr>
        <w:bidi/>
        <w:spacing w:after="0" w:line="240" w:lineRule="auto"/>
        <w:ind w:left="1" w:right="-28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7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الفئات </w:t>
      </w:r>
      <w:proofErr w:type="gramStart"/>
      <w:r w:rsidRPr="00ED7721">
        <w:rPr>
          <w:rFonts w:ascii="Simplified Arabic" w:hAnsi="Simplified Arabic" w:cs="Simplified Arabic"/>
          <w:sz w:val="28"/>
          <w:szCs w:val="28"/>
          <w:rtl/>
          <w:lang w:bidi="ar-DZ"/>
        </w:rPr>
        <w:t>الرئيسية  للسمات</w:t>
      </w:r>
      <w:proofErr w:type="gramEnd"/>
      <w:r w:rsidRPr="00ED77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الفردية </w:t>
      </w:r>
    </w:p>
    <w:p w:rsidR="00C95B1E" w:rsidRPr="00ED7721" w:rsidRDefault="00C95B1E" w:rsidP="00ED7721">
      <w:pPr>
        <w:bidi/>
        <w:spacing w:after="0" w:line="240" w:lineRule="auto"/>
        <w:ind w:left="1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D7721">
        <w:rPr>
          <w:rFonts w:ascii="Simplified Arabic" w:hAnsi="Simplified Arabic" w:cs="Simplified Arabic"/>
          <w:sz w:val="28"/>
          <w:szCs w:val="28"/>
          <w:rtl/>
        </w:rPr>
        <w:t xml:space="preserve">الفئات الرئيسية للسمات الاجتماعية </w:t>
      </w:r>
    </w:p>
    <w:p w:rsidR="00C95B1E" w:rsidRPr="00ED7721" w:rsidRDefault="00C95B1E" w:rsidP="00ED7721">
      <w:pPr>
        <w:bidi/>
        <w:spacing w:after="0" w:line="240" w:lineRule="auto"/>
        <w:ind w:left="1" w:right="-284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ED7721">
        <w:rPr>
          <w:rFonts w:ascii="Simplified Arabic" w:hAnsi="Simplified Arabic" w:cs="Simplified Arabic"/>
          <w:sz w:val="28"/>
          <w:szCs w:val="28"/>
          <w:rtl/>
        </w:rPr>
        <w:t>إتجاهات</w:t>
      </w:r>
      <w:proofErr w:type="spellEnd"/>
      <w:r w:rsidRPr="00ED7721">
        <w:rPr>
          <w:rFonts w:ascii="Simplified Arabic" w:hAnsi="Simplified Arabic" w:cs="Simplified Arabic"/>
          <w:sz w:val="28"/>
          <w:szCs w:val="28"/>
          <w:rtl/>
        </w:rPr>
        <w:t xml:space="preserve"> المدخل الفردي الاجتماعي </w:t>
      </w:r>
    </w:p>
    <w:p w:rsidR="00C95B1E" w:rsidRPr="00ED7721" w:rsidRDefault="00C95B1E" w:rsidP="00C85D4E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D7721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المحاضرة ال</w:t>
      </w:r>
      <w:r w:rsidR="00C85D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سادسة</w:t>
      </w:r>
      <w:r w:rsidR="00BA35E2" w:rsidRPr="00ED772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ED772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المدخل السلوكي</w:t>
      </w:r>
    </w:p>
    <w:p w:rsidR="00C95B1E" w:rsidRPr="00ED7721" w:rsidRDefault="00C95B1E" w:rsidP="00ED7721">
      <w:pPr>
        <w:bidi/>
        <w:spacing w:after="0" w:line="240" w:lineRule="auto"/>
        <w:ind w:left="-142" w:right="-284"/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ED7721">
        <w:rPr>
          <w:rFonts w:ascii="Simplified Arabic" w:hAnsi="Simplified Arabic" w:cs="Simplified Arabic"/>
          <w:sz w:val="28"/>
          <w:szCs w:val="28"/>
          <w:rtl/>
          <w:lang w:bidi="ar-AE"/>
        </w:rPr>
        <w:t>عوامل ظهور المدخل السلوكي في دراسات الجمهور</w:t>
      </w:r>
    </w:p>
    <w:p w:rsidR="00C95B1E" w:rsidRPr="00ED7721" w:rsidRDefault="00C95B1E" w:rsidP="00ED7721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ED7721">
        <w:rPr>
          <w:rFonts w:ascii="Simplified Arabic" w:hAnsi="Simplified Arabic" w:cs="Simplified Arabic"/>
          <w:sz w:val="28"/>
          <w:szCs w:val="28"/>
        </w:rPr>
        <w:t xml:space="preserve">. </w:t>
      </w:r>
      <w:r w:rsidRPr="00ED7721">
        <w:rPr>
          <w:rFonts w:ascii="Simplified Arabic" w:hAnsi="Simplified Arabic" w:cs="Simplified Arabic"/>
          <w:sz w:val="28"/>
          <w:szCs w:val="28"/>
          <w:rtl/>
        </w:rPr>
        <w:t>نظريات السلوك الاجتماعي وعلاقتها بالسلوك ال</w:t>
      </w:r>
      <w:r w:rsidR="00BA35E2" w:rsidRPr="00ED7721">
        <w:rPr>
          <w:rFonts w:ascii="Simplified Arabic" w:hAnsi="Simplified Arabic" w:cs="Simplified Arabic"/>
          <w:sz w:val="28"/>
          <w:szCs w:val="28"/>
          <w:rtl/>
        </w:rPr>
        <w:t>ا</w:t>
      </w:r>
      <w:r w:rsidRPr="00ED7721">
        <w:rPr>
          <w:rFonts w:ascii="Simplified Arabic" w:hAnsi="Simplified Arabic" w:cs="Simplified Arabic"/>
          <w:sz w:val="28"/>
          <w:szCs w:val="28"/>
          <w:rtl/>
        </w:rPr>
        <w:t>تصالي</w:t>
      </w:r>
    </w:p>
    <w:p w:rsidR="00C95B1E" w:rsidRPr="00ED7721" w:rsidRDefault="00C95B1E" w:rsidP="00ED7721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ED7721">
        <w:rPr>
          <w:rFonts w:ascii="Simplified Arabic" w:hAnsi="Simplified Arabic" w:cs="Simplified Arabic"/>
          <w:sz w:val="28"/>
          <w:szCs w:val="28"/>
          <w:rtl/>
        </w:rPr>
        <w:t>العوامل الوسيطة في العملية الاتصالية</w:t>
      </w:r>
    </w:p>
    <w:p w:rsidR="00C95B1E" w:rsidRPr="00ED7721" w:rsidRDefault="00C95B1E" w:rsidP="00ED7721">
      <w:pPr>
        <w:bidi/>
        <w:spacing w:after="0" w:line="240" w:lineRule="auto"/>
        <w:ind w:left="-142" w:right="-284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D7721">
        <w:rPr>
          <w:rFonts w:ascii="Simplified Arabic" w:hAnsi="Simplified Arabic" w:cs="Simplified Arabic"/>
          <w:sz w:val="28"/>
          <w:szCs w:val="28"/>
          <w:rtl/>
          <w:lang w:bidi="ar-DZ"/>
        </w:rPr>
        <w:t>الفئات الرئيسية للسلوك الاتصالي</w:t>
      </w:r>
    </w:p>
    <w:p w:rsidR="00D541C2" w:rsidRPr="00A931AB" w:rsidRDefault="00BA35E2" w:rsidP="00C85D4E">
      <w:pPr>
        <w:spacing w:after="0" w:line="240" w:lineRule="auto"/>
        <w:jc w:val="right"/>
        <w:rPr>
          <w:rFonts w:ascii="Simplified Arabic" w:eastAsiaTheme="minorEastAsia" w:hAnsi="Simplified Arabic" w:cs="Simplified Arabic"/>
          <w:b/>
          <w:bCs/>
          <w:color w:val="232329"/>
          <w:sz w:val="28"/>
          <w:szCs w:val="28"/>
          <w:shd w:val="clear" w:color="auto" w:fill="FFFFFF"/>
          <w:rtl/>
          <w:lang w:eastAsia="fr-FR"/>
        </w:rPr>
      </w:pPr>
      <w:r w:rsidRPr="00A931A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المحاضرة ال</w:t>
      </w:r>
      <w:r w:rsidR="00C85D4E" w:rsidRPr="00A931A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سابعة</w:t>
      </w:r>
      <w:r w:rsidRPr="00A931A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="00D541C2" w:rsidRPr="00A931AB">
        <w:rPr>
          <w:rFonts w:ascii="Simplified Arabic" w:eastAsiaTheme="minorEastAsia" w:hAnsi="Simplified Arabic" w:cs="Simplified Arabic"/>
          <w:b/>
          <w:bCs/>
          <w:color w:val="232329"/>
          <w:sz w:val="28"/>
          <w:szCs w:val="28"/>
          <w:shd w:val="clear" w:color="auto" w:fill="FFFFFF"/>
          <w:rtl/>
          <w:lang w:eastAsia="fr-FR"/>
        </w:rPr>
        <w:t xml:space="preserve"> تطور مقاربات ونماذج دراسة الجمهور:</w:t>
      </w:r>
    </w:p>
    <w:p w:rsidR="00D541C2" w:rsidRPr="00ED7721" w:rsidRDefault="00D541C2" w:rsidP="00ED7721">
      <w:pPr>
        <w:bidi/>
        <w:spacing w:after="0" w:line="240" w:lineRule="auto"/>
        <w:ind w:left="-142" w:right="-284"/>
        <w:jc w:val="both"/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AE"/>
        </w:rPr>
      </w:pPr>
      <w:r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AE"/>
        </w:rPr>
        <w:t>تطور أبحاث الجمهور</w:t>
      </w:r>
    </w:p>
    <w:p w:rsidR="00D541C2" w:rsidRPr="00ED7721" w:rsidRDefault="00D541C2" w:rsidP="00ED7721">
      <w:pPr>
        <w:spacing w:after="0" w:line="240" w:lineRule="auto"/>
        <w:jc w:val="right"/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</w:pPr>
      <w:r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 w:bidi="ar-DZ"/>
        </w:rPr>
        <w:t xml:space="preserve">أنموذج التأثير </w:t>
      </w:r>
    </w:p>
    <w:p w:rsidR="00D541C2" w:rsidRPr="00ED7721" w:rsidRDefault="00D541C2" w:rsidP="00ED7721">
      <w:pPr>
        <w:bidi/>
        <w:spacing w:after="0" w:line="240" w:lineRule="auto"/>
        <w:jc w:val="both"/>
        <w:rPr>
          <w:rFonts w:ascii="Simplified Arabic" w:eastAsiaTheme="minorEastAsia" w:hAnsi="Simplified Arabic" w:cs="Simplified Arabic"/>
          <w:sz w:val="28"/>
          <w:szCs w:val="28"/>
          <w:rtl/>
          <w:lang w:eastAsia="fr-FR"/>
        </w:rPr>
      </w:pPr>
      <w:r w:rsidRPr="00ED7721">
        <w:rPr>
          <w:rFonts w:ascii="Simplified Arabic" w:eastAsiaTheme="minorEastAsia" w:hAnsi="Simplified Arabic" w:cs="Simplified Arabic"/>
          <w:sz w:val="28"/>
          <w:szCs w:val="28"/>
          <w:rtl/>
          <w:lang w:eastAsia="fr-FR"/>
        </w:rPr>
        <w:t xml:space="preserve">أنموذج التلقي </w:t>
      </w:r>
    </w:p>
    <w:p w:rsidR="00ED7721" w:rsidRPr="00ED7721" w:rsidRDefault="00ED7721" w:rsidP="00ED7721">
      <w:pPr>
        <w:bidi/>
        <w:spacing w:after="0" w:line="240" w:lineRule="auto"/>
        <w:ind w:left="-142" w:right="-284"/>
        <w:rPr>
          <w:rFonts w:ascii="Simplified Arabic" w:eastAsiaTheme="minorEastAsia" w:hAnsi="Simplified Arabic" w:cs="Simplified Arabic"/>
          <w:sz w:val="28"/>
          <w:szCs w:val="28"/>
          <w:lang w:val="en-US" w:eastAsia="fr-FR"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eastAsia="fr-FR"/>
        </w:rPr>
        <w:t xml:space="preserve">  </w:t>
      </w:r>
      <w:r w:rsidR="00D541C2" w:rsidRPr="00ED77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مساهمات الباحثين في مجال التلقي</w:t>
      </w:r>
    </w:p>
    <w:p w:rsidR="005A05DB" w:rsidRPr="00ED7721" w:rsidRDefault="002939D3" w:rsidP="00C85D4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</w:pPr>
      <w:r w:rsidRPr="00A931AB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المحاضرة </w:t>
      </w:r>
      <w:proofErr w:type="gramStart"/>
      <w:r w:rsidR="00C85D4E" w:rsidRPr="00A931A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الثامنة</w:t>
      </w:r>
      <w:r w:rsidRPr="00ED7721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="005A05DB" w:rsidRPr="00ED7721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:</w:t>
      </w:r>
      <w:proofErr w:type="gramEnd"/>
      <w:r w:rsidR="005A05DB" w:rsidRPr="00ED7721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 xml:space="preserve"> مقاربات  ومناهج دراسة الجمهور </w:t>
      </w:r>
    </w:p>
    <w:p w:rsidR="005A05DB" w:rsidRPr="00ED7721" w:rsidRDefault="005A05DB" w:rsidP="00A931AB">
      <w:pPr>
        <w:pStyle w:val="NormalWeb"/>
        <w:numPr>
          <w:ilvl w:val="0"/>
          <w:numId w:val="5"/>
        </w:numPr>
        <w:shd w:val="clear" w:color="auto" w:fill="FFFFFF"/>
        <w:tabs>
          <w:tab w:val="right" w:pos="141"/>
        </w:tabs>
        <w:bidi/>
        <w:spacing w:before="0" w:beforeAutospacing="0" w:after="0" w:afterAutospacing="0"/>
        <w:ind w:left="0" w:hanging="142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مفهوم </w:t>
      </w:r>
      <w:proofErr w:type="gramStart"/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>المقاربات  الكمية</w:t>
      </w:r>
      <w:proofErr w:type="gramEnd"/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 والكيفية  في دراسة الجمهور </w:t>
      </w:r>
    </w:p>
    <w:p w:rsidR="005A05DB" w:rsidRPr="00ED7721" w:rsidRDefault="005A05DB" w:rsidP="00A931AB">
      <w:pPr>
        <w:pStyle w:val="NormalWeb"/>
        <w:numPr>
          <w:ilvl w:val="0"/>
          <w:numId w:val="5"/>
        </w:numPr>
        <w:shd w:val="clear" w:color="auto" w:fill="FFFFFF"/>
        <w:tabs>
          <w:tab w:val="right" w:pos="141"/>
        </w:tabs>
        <w:bidi/>
        <w:spacing w:before="0" w:beforeAutospacing="0" w:after="0" w:afterAutospacing="0"/>
        <w:ind w:left="0" w:hanging="142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المناهج الكمية المستخدمة في دراسة الجمهور المنهج الوصفي </w:t>
      </w:r>
    </w:p>
    <w:p w:rsidR="005A05DB" w:rsidRPr="00ED7721" w:rsidRDefault="005A05DB" w:rsidP="00A931AB">
      <w:pPr>
        <w:pStyle w:val="NormalWeb"/>
        <w:numPr>
          <w:ilvl w:val="0"/>
          <w:numId w:val="5"/>
        </w:numPr>
        <w:shd w:val="clear" w:color="auto" w:fill="FFFFFF"/>
        <w:tabs>
          <w:tab w:val="right" w:pos="141"/>
        </w:tabs>
        <w:bidi/>
        <w:spacing w:before="0" w:beforeAutospacing="0" w:after="0" w:afterAutospacing="0"/>
        <w:ind w:left="0" w:hanging="142"/>
        <w:rPr>
          <w:rFonts w:ascii="Simplified Arabic" w:hAnsi="Simplified Arabic" w:cs="Simplified Arabic"/>
          <w:color w:val="333333"/>
          <w:sz w:val="28"/>
          <w:szCs w:val="28"/>
          <w:rtl/>
        </w:rPr>
      </w:pPr>
      <w:proofErr w:type="gramStart"/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>المنهج  المسحي</w:t>
      </w:r>
      <w:proofErr w:type="gramEnd"/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 والمنهج التجريبي في بحوث الجمهور</w:t>
      </w:r>
    </w:p>
    <w:p w:rsidR="005A05DB" w:rsidRPr="00ED7721" w:rsidRDefault="005A05DB" w:rsidP="00A931AB">
      <w:pPr>
        <w:pStyle w:val="NormalWeb"/>
        <w:numPr>
          <w:ilvl w:val="0"/>
          <w:numId w:val="5"/>
        </w:numPr>
        <w:shd w:val="clear" w:color="auto" w:fill="FFFFFF"/>
        <w:tabs>
          <w:tab w:val="right" w:pos="141"/>
        </w:tabs>
        <w:bidi/>
        <w:spacing w:before="0" w:beforeAutospacing="0" w:after="0" w:afterAutospacing="0"/>
        <w:ind w:left="0" w:hanging="142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المناهج </w:t>
      </w:r>
      <w:proofErr w:type="gramStart"/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>الكيفية  المستخدمة</w:t>
      </w:r>
      <w:proofErr w:type="gramEnd"/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  في دراسات الجمهور </w:t>
      </w:r>
    </w:p>
    <w:p w:rsidR="005A05DB" w:rsidRDefault="005A05DB" w:rsidP="00A931AB">
      <w:pPr>
        <w:pStyle w:val="NormalWeb"/>
        <w:numPr>
          <w:ilvl w:val="0"/>
          <w:numId w:val="5"/>
        </w:numPr>
        <w:shd w:val="clear" w:color="auto" w:fill="FFFFFF"/>
        <w:tabs>
          <w:tab w:val="right" w:pos="141"/>
        </w:tabs>
        <w:bidi/>
        <w:spacing w:before="0" w:beforeAutospacing="0" w:after="0" w:afterAutospacing="0"/>
        <w:ind w:left="0" w:hanging="142"/>
        <w:rPr>
          <w:rFonts w:ascii="Simplified Arabic" w:hAnsi="Simplified Arabic" w:cs="Simplified Arabic"/>
          <w:color w:val="333333"/>
          <w:sz w:val="28"/>
          <w:szCs w:val="28"/>
        </w:rPr>
      </w:pPr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منهج دراسة </w:t>
      </w:r>
      <w:proofErr w:type="gramStart"/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>الحالة ،</w:t>
      </w:r>
      <w:proofErr w:type="gramEnd"/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 المنهج  المقارن ، المنهج </w:t>
      </w:r>
      <w:proofErr w:type="spellStart"/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>الإثنوغرافي</w:t>
      </w:r>
      <w:proofErr w:type="spellEnd"/>
      <w:r w:rsidRPr="00ED7721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 </w:t>
      </w:r>
    </w:p>
    <w:p w:rsidR="005A05DB" w:rsidRPr="00C85D4E" w:rsidRDefault="005A05DB" w:rsidP="00A931AB">
      <w:pPr>
        <w:pStyle w:val="NormalWeb"/>
        <w:shd w:val="clear" w:color="auto" w:fill="FFFFFF"/>
        <w:tabs>
          <w:tab w:val="right" w:pos="141"/>
        </w:tabs>
        <w:bidi/>
        <w:spacing w:before="0" w:beforeAutospacing="0" w:after="0" w:afterAutospacing="0"/>
        <w:ind w:hanging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C85D4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  <w:t xml:space="preserve">المحاضرة </w:t>
      </w:r>
      <w:proofErr w:type="gramStart"/>
      <w:r w:rsidR="00C85D4E" w:rsidRPr="00C85D4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التاسعة </w:t>
      </w:r>
      <w:r w:rsidRPr="00C85D4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C85D4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المقاربات</w:t>
      </w:r>
      <w:proofErr w:type="gramEnd"/>
      <w:r w:rsidRPr="00C85D4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 الحديثة في دراسة جمهور الوسائط الجديدة </w:t>
      </w:r>
    </w:p>
    <w:p w:rsidR="005A05DB" w:rsidRPr="00C85D4E" w:rsidRDefault="005A05DB" w:rsidP="00A931AB">
      <w:pPr>
        <w:pStyle w:val="NormalWeb"/>
        <w:numPr>
          <w:ilvl w:val="0"/>
          <w:numId w:val="7"/>
        </w:numPr>
        <w:shd w:val="clear" w:color="auto" w:fill="FFFFFF"/>
        <w:tabs>
          <w:tab w:val="right" w:pos="141"/>
        </w:tabs>
        <w:bidi/>
        <w:spacing w:before="0" w:beforeAutospacing="0" w:after="0" w:afterAutospacing="0"/>
        <w:ind w:left="0" w:hanging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C85D4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مفهوم جمهور الوسائط الجديدة</w:t>
      </w:r>
    </w:p>
    <w:p w:rsidR="005A05DB" w:rsidRPr="00C85D4E" w:rsidRDefault="005A05DB" w:rsidP="00A931AB">
      <w:pPr>
        <w:pStyle w:val="NormalWeb"/>
        <w:numPr>
          <w:ilvl w:val="0"/>
          <w:numId w:val="7"/>
        </w:numPr>
        <w:shd w:val="clear" w:color="auto" w:fill="FFFFFF"/>
        <w:tabs>
          <w:tab w:val="right" w:pos="141"/>
        </w:tabs>
        <w:bidi/>
        <w:spacing w:before="0" w:beforeAutospacing="0" w:after="0" w:afterAutospacing="0"/>
        <w:ind w:left="0" w:hanging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C85D4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مؤشرات نموذج جديد</w:t>
      </w:r>
    </w:p>
    <w:p w:rsidR="005A05DB" w:rsidRPr="00C85D4E" w:rsidRDefault="005A05DB" w:rsidP="00A931AB">
      <w:pPr>
        <w:pStyle w:val="NormalWeb"/>
        <w:numPr>
          <w:ilvl w:val="0"/>
          <w:numId w:val="7"/>
        </w:numPr>
        <w:shd w:val="clear" w:color="auto" w:fill="FFFFFF"/>
        <w:tabs>
          <w:tab w:val="right" w:pos="141"/>
        </w:tabs>
        <w:bidi/>
        <w:spacing w:before="0" w:beforeAutospacing="0" w:after="0" w:afterAutospacing="0"/>
        <w:ind w:left="0" w:hanging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C85D4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مفهوم نموذج ما بعد الحداثة </w:t>
      </w:r>
    </w:p>
    <w:p w:rsidR="005A05DB" w:rsidRPr="00C85D4E" w:rsidRDefault="005A05DB" w:rsidP="00A931AB">
      <w:pPr>
        <w:pStyle w:val="NormalWeb"/>
        <w:numPr>
          <w:ilvl w:val="0"/>
          <w:numId w:val="7"/>
        </w:numPr>
        <w:shd w:val="clear" w:color="auto" w:fill="FFFFFF"/>
        <w:tabs>
          <w:tab w:val="right" w:pos="141"/>
        </w:tabs>
        <w:bidi/>
        <w:spacing w:before="0" w:beforeAutospacing="0" w:after="0" w:afterAutospacing="0"/>
        <w:ind w:left="0" w:hanging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proofErr w:type="gramStart"/>
      <w:r w:rsidRPr="00C85D4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التوجهات  </w:t>
      </w:r>
      <w:proofErr w:type="spellStart"/>
      <w:r w:rsidRPr="00C85D4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الإثنوغرافية</w:t>
      </w:r>
      <w:proofErr w:type="spellEnd"/>
      <w:proofErr w:type="gramEnd"/>
      <w:r w:rsidRPr="00C85D4E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 في بحوث الجمهور</w:t>
      </w:r>
    </w:p>
    <w:p w:rsidR="00BB3B18" w:rsidRPr="0073138B" w:rsidRDefault="00BB3B18" w:rsidP="00ED7721">
      <w:pPr>
        <w:tabs>
          <w:tab w:val="right" w:pos="283"/>
        </w:tabs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bookmarkStart w:id="0" w:name="_GoBack"/>
      <w:bookmarkEnd w:id="0"/>
    </w:p>
    <w:sectPr w:rsidR="00BB3B18" w:rsidRPr="0073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07E65"/>
    <w:multiLevelType w:val="hybridMultilevel"/>
    <w:tmpl w:val="881E5BF6"/>
    <w:lvl w:ilvl="0" w:tplc="D1C29D3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128B6"/>
    <w:multiLevelType w:val="hybridMultilevel"/>
    <w:tmpl w:val="A162CAF2"/>
    <w:lvl w:ilvl="0" w:tplc="90A48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19C4"/>
    <w:multiLevelType w:val="hybridMultilevel"/>
    <w:tmpl w:val="685E511A"/>
    <w:lvl w:ilvl="0" w:tplc="D1C29D3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360"/>
    <w:multiLevelType w:val="hybridMultilevel"/>
    <w:tmpl w:val="9F9804D4"/>
    <w:lvl w:ilvl="0" w:tplc="D1C29D3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70F0C"/>
    <w:multiLevelType w:val="hybridMultilevel"/>
    <w:tmpl w:val="D662F402"/>
    <w:lvl w:ilvl="0" w:tplc="D1C29D3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A32D8"/>
    <w:multiLevelType w:val="hybridMultilevel"/>
    <w:tmpl w:val="9072E404"/>
    <w:lvl w:ilvl="0" w:tplc="D1C29D3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16C49"/>
    <w:multiLevelType w:val="hybridMultilevel"/>
    <w:tmpl w:val="03ECAC80"/>
    <w:lvl w:ilvl="0" w:tplc="D1C29D3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77D81"/>
    <w:multiLevelType w:val="hybridMultilevel"/>
    <w:tmpl w:val="3784389A"/>
    <w:lvl w:ilvl="0" w:tplc="F9501D72">
      <w:start w:val="1"/>
      <w:numFmt w:val="arabicAlpha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13656C"/>
    <w:multiLevelType w:val="hybridMultilevel"/>
    <w:tmpl w:val="5F1ADD44"/>
    <w:lvl w:ilvl="0" w:tplc="D1C29D3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11CE67BE">
      <w:numFmt w:val="bullet"/>
      <w:lvlText w:val="-"/>
      <w:lvlJc w:val="left"/>
      <w:pPr>
        <w:ind w:left="1860" w:hanging="78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62"/>
    <w:rsid w:val="00010413"/>
    <w:rsid w:val="00010B8C"/>
    <w:rsid w:val="00151F79"/>
    <w:rsid w:val="002179A6"/>
    <w:rsid w:val="002939D3"/>
    <w:rsid w:val="003005D4"/>
    <w:rsid w:val="00323072"/>
    <w:rsid w:val="00342FF3"/>
    <w:rsid w:val="003A5EC8"/>
    <w:rsid w:val="003D3966"/>
    <w:rsid w:val="005A05DB"/>
    <w:rsid w:val="006A5BF7"/>
    <w:rsid w:val="00720DF5"/>
    <w:rsid w:val="0073138B"/>
    <w:rsid w:val="00740662"/>
    <w:rsid w:val="007E0B4B"/>
    <w:rsid w:val="00883A3D"/>
    <w:rsid w:val="009140AD"/>
    <w:rsid w:val="00952860"/>
    <w:rsid w:val="00A931AB"/>
    <w:rsid w:val="00AB2BB6"/>
    <w:rsid w:val="00AD1575"/>
    <w:rsid w:val="00BA35E2"/>
    <w:rsid w:val="00BB3B18"/>
    <w:rsid w:val="00BF25E0"/>
    <w:rsid w:val="00C85D4E"/>
    <w:rsid w:val="00C95B1E"/>
    <w:rsid w:val="00D541C2"/>
    <w:rsid w:val="00D746C3"/>
    <w:rsid w:val="00E53524"/>
    <w:rsid w:val="00ED7721"/>
    <w:rsid w:val="00F0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B53B7-FE9A-44AD-A85D-260C9227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20DF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83A3D"/>
    <w:pPr>
      <w:spacing w:after="200" w:line="276" w:lineRule="auto"/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6571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2023-12-05T08:23:00Z</cp:lastPrinted>
  <dcterms:created xsi:type="dcterms:W3CDTF">2023-12-05T08:23:00Z</dcterms:created>
  <dcterms:modified xsi:type="dcterms:W3CDTF">2024-01-20T13:12:00Z</dcterms:modified>
</cp:coreProperties>
</file>