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967" w:rsidRPr="00CC67F5" w:rsidRDefault="005B5967" w:rsidP="005B5967">
      <w:pPr>
        <w:spacing w:line="240" w:lineRule="auto"/>
        <w:jc w:val="center"/>
        <w:rPr>
          <w:rFonts w:asciiTheme="majorBidi" w:hAnsiTheme="majorBidi" w:cstheme="majorBidi"/>
          <w:sz w:val="16"/>
          <w:szCs w:val="16"/>
        </w:rPr>
      </w:pPr>
      <w:r w:rsidRPr="00CC67F5">
        <w:rPr>
          <w:rFonts w:asciiTheme="majorBidi" w:hAnsiTheme="majorBidi" w:cstheme="majorBidi"/>
          <w:sz w:val="16"/>
          <w:szCs w:val="16"/>
        </w:rPr>
        <w:t>République Démocratique et Populaire</w:t>
      </w:r>
    </w:p>
    <w:p w:rsidR="005B5967" w:rsidRPr="00CC67F5" w:rsidRDefault="005B5967" w:rsidP="005B5967">
      <w:pPr>
        <w:spacing w:line="240" w:lineRule="auto"/>
        <w:jc w:val="center"/>
        <w:rPr>
          <w:rFonts w:asciiTheme="majorBidi" w:hAnsiTheme="majorBidi" w:cstheme="majorBidi"/>
          <w:sz w:val="16"/>
          <w:szCs w:val="16"/>
        </w:rPr>
      </w:pPr>
      <w:r w:rsidRPr="00CC67F5">
        <w:rPr>
          <w:rFonts w:asciiTheme="majorBidi" w:hAnsiTheme="majorBidi" w:cstheme="majorBidi"/>
          <w:sz w:val="16"/>
          <w:szCs w:val="16"/>
        </w:rPr>
        <w:t xml:space="preserve">Ministère des études supérieures </w:t>
      </w:r>
    </w:p>
    <w:p w:rsidR="005B5967" w:rsidRPr="00CC67F5" w:rsidRDefault="005B5967" w:rsidP="005B5967">
      <w:pPr>
        <w:spacing w:line="240" w:lineRule="auto"/>
        <w:jc w:val="center"/>
        <w:rPr>
          <w:rFonts w:asciiTheme="majorBidi" w:hAnsiTheme="majorBidi" w:cstheme="majorBidi"/>
          <w:sz w:val="16"/>
          <w:szCs w:val="16"/>
        </w:rPr>
      </w:pPr>
      <w:proofErr w:type="gramStart"/>
      <w:r w:rsidRPr="00CC67F5">
        <w:rPr>
          <w:rFonts w:asciiTheme="majorBidi" w:hAnsiTheme="majorBidi" w:cstheme="majorBidi"/>
          <w:sz w:val="16"/>
          <w:szCs w:val="16"/>
        </w:rPr>
        <w:t>et</w:t>
      </w:r>
      <w:proofErr w:type="gramEnd"/>
      <w:r w:rsidRPr="00CC67F5">
        <w:rPr>
          <w:rFonts w:asciiTheme="majorBidi" w:hAnsiTheme="majorBidi" w:cstheme="majorBidi"/>
          <w:sz w:val="16"/>
          <w:szCs w:val="16"/>
        </w:rPr>
        <w:t xml:space="preserve"> de la recherche scientifique</w:t>
      </w:r>
    </w:p>
    <w:p w:rsidR="005B5967" w:rsidRPr="00CC67F5" w:rsidRDefault="005B5967" w:rsidP="005B5967">
      <w:pPr>
        <w:spacing w:line="240" w:lineRule="auto"/>
        <w:jc w:val="center"/>
        <w:rPr>
          <w:rFonts w:asciiTheme="majorBidi" w:hAnsiTheme="majorBidi" w:cstheme="majorBidi"/>
          <w:sz w:val="16"/>
          <w:szCs w:val="16"/>
        </w:rPr>
      </w:pPr>
      <w:r w:rsidRPr="00CC67F5">
        <w:rPr>
          <w:rFonts w:asciiTheme="majorBidi" w:hAnsiTheme="majorBidi" w:cstheme="majorBidi"/>
          <w:sz w:val="16"/>
          <w:szCs w:val="16"/>
        </w:rPr>
        <w:t>Université Mohamed Lamine DEBAGHINE- Sétif 2</w:t>
      </w:r>
    </w:p>
    <w:p w:rsidR="005B5967" w:rsidRPr="00CC67F5" w:rsidRDefault="005B5967" w:rsidP="005B5967">
      <w:pPr>
        <w:spacing w:line="240" w:lineRule="auto"/>
        <w:jc w:val="center"/>
        <w:rPr>
          <w:rFonts w:asciiTheme="majorBidi" w:hAnsiTheme="majorBidi" w:cstheme="majorBidi"/>
          <w:sz w:val="16"/>
          <w:szCs w:val="16"/>
        </w:rPr>
      </w:pPr>
      <w:r w:rsidRPr="00CC67F5">
        <w:rPr>
          <w:rFonts w:asciiTheme="majorBidi" w:hAnsiTheme="majorBidi" w:cstheme="majorBidi"/>
          <w:sz w:val="16"/>
          <w:szCs w:val="16"/>
        </w:rPr>
        <w:t>Facultés des Lettres et des Langues</w:t>
      </w:r>
    </w:p>
    <w:p w:rsidR="005B5967" w:rsidRPr="00AD0DD5" w:rsidRDefault="005B5967" w:rsidP="005B5967">
      <w:pPr>
        <w:spacing w:line="240" w:lineRule="auto"/>
        <w:jc w:val="center"/>
        <w:rPr>
          <w:rFonts w:asciiTheme="majorBidi" w:hAnsiTheme="majorBidi" w:cstheme="majorBidi"/>
        </w:rPr>
      </w:pPr>
      <w:r w:rsidRPr="00CC67F5">
        <w:rPr>
          <w:rFonts w:asciiTheme="majorBidi" w:hAnsiTheme="majorBidi" w:cstheme="majorBidi"/>
          <w:sz w:val="16"/>
          <w:szCs w:val="16"/>
        </w:rPr>
        <w:t>Département de Français</w:t>
      </w:r>
    </w:p>
    <w:p w:rsidR="005B5967" w:rsidRDefault="005B5967" w:rsidP="005B5967">
      <w:pPr>
        <w:spacing w:line="360" w:lineRule="auto"/>
        <w:rPr>
          <w:rFonts w:asciiTheme="majorBidi" w:hAnsiTheme="majorBidi" w:cstheme="majorBidi"/>
          <w:sz w:val="20"/>
          <w:szCs w:val="20"/>
        </w:rPr>
      </w:pPr>
      <w:r>
        <w:rPr>
          <w:rFonts w:asciiTheme="majorBidi" w:hAnsiTheme="majorBidi" w:cstheme="majorBidi"/>
          <w:sz w:val="20"/>
          <w:szCs w:val="20"/>
        </w:rPr>
        <w:t>Matière : Communication</w:t>
      </w:r>
    </w:p>
    <w:p w:rsidR="005B5967" w:rsidRDefault="005B5967" w:rsidP="005B5967">
      <w:pPr>
        <w:spacing w:line="360" w:lineRule="auto"/>
        <w:rPr>
          <w:rFonts w:asciiTheme="majorBidi" w:hAnsiTheme="majorBidi" w:cstheme="majorBidi"/>
          <w:sz w:val="20"/>
          <w:szCs w:val="20"/>
        </w:rPr>
      </w:pPr>
      <w:r>
        <w:rPr>
          <w:rFonts w:asciiTheme="majorBidi" w:hAnsiTheme="majorBidi" w:cstheme="majorBidi"/>
          <w:sz w:val="20"/>
          <w:szCs w:val="20"/>
        </w:rPr>
        <w:t>Spécialité : Didactique des langues étrangères+Civilisation</w:t>
      </w:r>
    </w:p>
    <w:p w:rsidR="005B5967" w:rsidRDefault="005B5967" w:rsidP="005B5967">
      <w:pPr>
        <w:spacing w:line="360" w:lineRule="auto"/>
        <w:rPr>
          <w:rFonts w:asciiTheme="majorBidi" w:hAnsiTheme="majorBidi" w:cstheme="majorBidi"/>
          <w:sz w:val="20"/>
          <w:szCs w:val="20"/>
        </w:rPr>
      </w:pPr>
      <w:r>
        <w:rPr>
          <w:rFonts w:asciiTheme="majorBidi" w:hAnsiTheme="majorBidi" w:cstheme="majorBidi"/>
          <w:sz w:val="20"/>
          <w:szCs w:val="20"/>
        </w:rPr>
        <w:t xml:space="preserve">Niveau : M1                                                                                                                                                                                                       </w:t>
      </w:r>
    </w:p>
    <w:p w:rsidR="005B5967" w:rsidRDefault="005B5967" w:rsidP="005B5967">
      <w:pPr>
        <w:spacing w:line="360" w:lineRule="auto"/>
        <w:rPr>
          <w:rFonts w:asciiTheme="majorBidi" w:hAnsiTheme="majorBidi" w:cstheme="majorBidi"/>
          <w:sz w:val="20"/>
          <w:szCs w:val="20"/>
        </w:rPr>
      </w:pPr>
      <w:r>
        <w:rPr>
          <w:rFonts w:asciiTheme="majorBidi" w:hAnsiTheme="majorBidi" w:cstheme="majorBidi"/>
          <w:sz w:val="20"/>
          <w:szCs w:val="20"/>
        </w:rPr>
        <w:t xml:space="preserve">Responsable de la matière :   </w:t>
      </w:r>
      <w:proofErr w:type="spellStart"/>
      <w:r>
        <w:rPr>
          <w:rFonts w:asciiTheme="majorBidi" w:hAnsiTheme="majorBidi" w:cstheme="majorBidi"/>
          <w:sz w:val="20"/>
          <w:szCs w:val="20"/>
        </w:rPr>
        <w:t>Dre</w:t>
      </w:r>
      <w:proofErr w:type="spellEnd"/>
      <w:r>
        <w:rPr>
          <w:rFonts w:asciiTheme="majorBidi" w:hAnsiTheme="majorBidi" w:cstheme="majorBidi"/>
          <w:sz w:val="20"/>
          <w:szCs w:val="20"/>
        </w:rPr>
        <w:t xml:space="preserve"> KAÏM Nora    </w:t>
      </w:r>
    </w:p>
    <w:p w:rsidR="005B5967" w:rsidRDefault="005B5967" w:rsidP="005B5967">
      <w:pPr>
        <w:spacing w:line="360" w:lineRule="auto"/>
        <w:rPr>
          <w:rFonts w:asciiTheme="majorBidi" w:hAnsiTheme="majorBidi" w:cstheme="majorBidi"/>
          <w:sz w:val="20"/>
          <w:szCs w:val="20"/>
        </w:rPr>
      </w:pPr>
      <w:r>
        <w:rPr>
          <w:rFonts w:asciiTheme="majorBidi" w:hAnsiTheme="majorBidi" w:cstheme="majorBidi"/>
          <w:sz w:val="20"/>
          <w:szCs w:val="20"/>
        </w:rPr>
        <w:t xml:space="preserve">                                                                                                                                                                                                                                                                                                                                                                                                                                              </w:t>
      </w:r>
    </w:p>
    <w:p w:rsidR="005B5967" w:rsidRPr="004A78F7" w:rsidRDefault="005B5967" w:rsidP="005B5967">
      <w:pPr>
        <w:rPr>
          <w:rFonts w:asciiTheme="majorBidi" w:hAnsiTheme="majorBidi" w:cstheme="majorBidi"/>
          <w:b/>
          <w:bCs/>
          <w:sz w:val="24"/>
          <w:szCs w:val="24"/>
        </w:rPr>
      </w:pPr>
      <w:r>
        <w:rPr>
          <w:rFonts w:asciiTheme="majorBidi" w:hAnsiTheme="majorBidi" w:cstheme="majorBidi"/>
          <w:b/>
          <w:bCs/>
          <w:sz w:val="24"/>
          <w:szCs w:val="24"/>
        </w:rPr>
        <w:t>Chapitre 04</w:t>
      </w:r>
    </w:p>
    <w:p w:rsidR="005B5967" w:rsidRDefault="005B5967" w:rsidP="005B5967">
      <w:pPr>
        <w:rPr>
          <w:rFonts w:asciiTheme="majorBidi" w:hAnsiTheme="majorBidi" w:cstheme="majorBidi"/>
          <w:b/>
          <w:bCs/>
          <w:sz w:val="24"/>
          <w:szCs w:val="24"/>
        </w:rPr>
      </w:pPr>
      <w:r w:rsidRPr="004A78F7">
        <w:rPr>
          <w:rFonts w:asciiTheme="majorBidi" w:hAnsiTheme="majorBidi" w:cstheme="majorBidi"/>
          <w:b/>
          <w:bCs/>
          <w:sz w:val="24"/>
          <w:szCs w:val="24"/>
        </w:rPr>
        <w:t xml:space="preserve">La communication </w:t>
      </w:r>
      <w:r w:rsidR="00515EF9">
        <w:rPr>
          <w:rFonts w:asciiTheme="majorBidi" w:hAnsiTheme="majorBidi" w:cstheme="majorBidi"/>
          <w:b/>
          <w:bCs/>
          <w:sz w:val="24"/>
          <w:szCs w:val="24"/>
        </w:rPr>
        <w:t>interpersonnelle et l’interculturel</w:t>
      </w:r>
    </w:p>
    <w:p w:rsidR="00515EF9" w:rsidRDefault="00515EF9" w:rsidP="005B5967">
      <w:pPr>
        <w:rPr>
          <w:rFonts w:asciiTheme="majorBidi" w:hAnsiTheme="majorBidi" w:cstheme="majorBidi"/>
          <w:b/>
          <w:bCs/>
          <w:sz w:val="24"/>
          <w:szCs w:val="24"/>
        </w:rPr>
      </w:pPr>
    </w:p>
    <w:p w:rsidR="00515EF9" w:rsidRDefault="00DF142A" w:rsidP="002E46A6">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Etant un processus d’échange d’informations de sentiments e</w:t>
      </w:r>
      <w:r w:rsidR="006939FF">
        <w:rPr>
          <w:rFonts w:asciiTheme="majorBidi" w:hAnsiTheme="majorBidi" w:cstheme="majorBidi"/>
          <w:sz w:val="24"/>
          <w:szCs w:val="24"/>
        </w:rPr>
        <w:t>t d’idées entre deux ou plusieurs personnes, la communication interpersonnelle</w:t>
      </w:r>
      <w:r w:rsidR="00016CD4">
        <w:rPr>
          <w:rFonts w:asciiTheme="majorBidi" w:hAnsiTheme="majorBidi" w:cstheme="majorBidi"/>
          <w:sz w:val="24"/>
          <w:szCs w:val="24"/>
        </w:rPr>
        <w:t xml:space="preserve"> est essentielle dans toute relation personnelle ou professionnelle du fait qu’elle favorise la compréhension de et l’acceptation de l’autre.</w:t>
      </w:r>
    </w:p>
    <w:p w:rsidR="00E2441B" w:rsidRDefault="007F1A54" w:rsidP="002E46A6">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Cependant, toute communication interpersonnelle est forcément influencée par le poids culturel. En effet, chaque culture a ses propres normes, valeurs et croyances qui façonnent la manière dont les individus communiquent, ces différences culturelles peuvent entraîner des malentendus, des conflits ou même une mauvaise interprétation des messages.</w:t>
      </w:r>
    </w:p>
    <w:p w:rsidR="007F1A54" w:rsidRDefault="008434EB" w:rsidP="002E46A6">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 xml:space="preserve">Par exemple, les normes de politesse varient selon les cultures : Dans certaines cultures asiatiques, il est courant de ne pas exprimer directement ses opinions ou ses désaccords afin de préserver l’harmonie sociale. Cela peut-être perçu comme une faiblesse ou un manque d’honnêteté </w:t>
      </w:r>
      <w:r w:rsidR="004C1703">
        <w:rPr>
          <w:rFonts w:asciiTheme="majorBidi" w:hAnsiTheme="majorBidi" w:cstheme="majorBidi"/>
          <w:sz w:val="24"/>
          <w:szCs w:val="24"/>
        </w:rPr>
        <w:t>dans certaines cultures occidentales où l’expression directe des opinions est valorisées.</w:t>
      </w:r>
    </w:p>
    <w:p w:rsidR="004C1703" w:rsidRDefault="002A7DAD" w:rsidP="002E46A6">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 xml:space="preserve">Le poids culturel influence également la manière dont nous interprétons les gestes ou la posture du corps. Par exemple, un sourire peut-être interprété </w:t>
      </w:r>
      <w:r>
        <w:rPr>
          <w:rFonts w:asciiTheme="majorBidi" w:hAnsiTheme="majorBidi" w:cstheme="majorBidi"/>
          <w:sz w:val="24"/>
          <w:szCs w:val="24"/>
        </w:rPr>
        <w:lastRenderedPageBreak/>
        <w:t>différemment selon la culture</w:t>
      </w:r>
      <w:r w:rsidR="00B2047E">
        <w:rPr>
          <w:rFonts w:asciiTheme="majorBidi" w:hAnsiTheme="majorBidi" w:cstheme="majorBidi"/>
          <w:sz w:val="24"/>
          <w:szCs w:val="24"/>
        </w:rPr>
        <w:t> : il peut signifier l’amitié et l’ouverture dans certaines cultures occidentales, tandis que dans certaines cultures asiatiques, il peut-être utilisé pour masquer des émotions négatives ou pour éviter u conflit.</w:t>
      </w:r>
    </w:p>
    <w:p w:rsidR="00B2047E" w:rsidRDefault="00AC2BA5" w:rsidP="002E46A6">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Il est donc essentiel d’être conscient du poids culturel lors de nos interactions interpersonnelles afin d’éviter les malentendus et les conflits et ainsi faire preuve d’empathie envers les autres cultures et d’être prêt à accepte</w:t>
      </w:r>
      <w:r w:rsidR="003E2836">
        <w:rPr>
          <w:rFonts w:asciiTheme="majorBidi" w:hAnsiTheme="majorBidi" w:cstheme="majorBidi"/>
          <w:sz w:val="24"/>
          <w:szCs w:val="24"/>
        </w:rPr>
        <w:t>r la différence de l’autre et à</w:t>
      </w:r>
      <w:r>
        <w:rPr>
          <w:rFonts w:asciiTheme="majorBidi" w:hAnsiTheme="majorBidi" w:cstheme="majorBidi"/>
          <w:sz w:val="24"/>
          <w:szCs w:val="24"/>
        </w:rPr>
        <w:t xml:space="preserve"> respecter cette différence.</w:t>
      </w:r>
      <w:r w:rsidR="003E2836">
        <w:rPr>
          <w:rFonts w:asciiTheme="majorBidi" w:hAnsiTheme="majorBidi" w:cstheme="majorBidi"/>
          <w:sz w:val="24"/>
          <w:szCs w:val="24"/>
        </w:rPr>
        <w:t xml:space="preserve"> En somme, l’interpersonnel et l’interculturel sont deux éléments étroitement liés  du moment que toutes deux impliquent une interaction entre des individus provenant de différentes cultures. Une bonne compréhension des différences culturelles est essentielle pour établir une communication efficace et harmonieuse dans un contexte interculturel.</w:t>
      </w:r>
    </w:p>
    <w:p w:rsidR="00E2441B" w:rsidRDefault="00E2441B" w:rsidP="006939FF">
      <w:pPr>
        <w:rPr>
          <w:rFonts w:asciiTheme="majorBidi" w:hAnsiTheme="majorBidi" w:cstheme="majorBidi"/>
          <w:sz w:val="24"/>
          <w:szCs w:val="24"/>
        </w:rPr>
      </w:pPr>
    </w:p>
    <w:p w:rsidR="00DF142A" w:rsidRPr="00515EF9" w:rsidRDefault="00DF142A" w:rsidP="005B5967">
      <w:pPr>
        <w:rPr>
          <w:rFonts w:asciiTheme="majorBidi" w:hAnsiTheme="majorBidi" w:cstheme="majorBidi"/>
          <w:sz w:val="24"/>
          <w:szCs w:val="24"/>
        </w:rPr>
      </w:pPr>
    </w:p>
    <w:p w:rsidR="005B5967" w:rsidRDefault="005B5967" w:rsidP="005B5967">
      <w:pPr>
        <w:rPr>
          <w:rFonts w:asciiTheme="majorBidi" w:hAnsiTheme="majorBidi" w:cstheme="majorBidi"/>
          <w:sz w:val="24"/>
          <w:szCs w:val="24"/>
        </w:rPr>
      </w:pPr>
    </w:p>
    <w:p w:rsidR="00A34394" w:rsidRDefault="00A34394"/>
    <w:sectPr w:rsidR="00A34394" w:rsidSect="00B577E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useFELayout/>
  </w:compat>
  <w:rsids>
    <w:rsidRoot w:val="005B5967"/>
    <w:rsid w:val="00016CD4"/>
    <w:rsid w:val="002A7DAD"/>
    <w:rsid w:val="002E46A6"/>
    <w:rsid w:val="003E2836"/>
    <w:rsid w:val="004C1703"/>
    <w:rsid w:val="00515EF9"/>
    <w:rsid w:val="005B5967"/>
    <w:rsid w:val="006939FF"/>
    <w:rsid w:val="007F1A54"/>
    <w:rsid w:val="008434EB"/>
    <w:rsid w:val="00A34394"/>
    <w:rsid w:val="00AC2BA5"/>
    <w:rsid w:val="00B2047E"/>
    <w:rsid w:val="00B577EF"/>
    <w:rsid w:val="00DF142A"/>
    <w:rsid w:val="00E2441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7E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Pages>
  <Words>474</Words>
  <Characters>2608</Characters>
  <Application>Microsoft Office Word</Application>
  <DocSecurity>0</DocSecurity>
  <Lines>21</Lines>
  <Paragraphs>6</Paragraphs>
  <ScaleCrop>false</ScaleCrop>
  <Company/>
  <LinksUpToDate>false</LinksUpToDate>
  <CharactersWithSpaces>3076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Hichem</dc:creator>
  <cp:keywords/>
  <dc:description/>
  <cp:lastModifiedBy>Hichem</cp:lastModifiedBy>
  <cp:revision>17</cp:revision>
  <dcterms:created xsi:type="dcterms:W3CDTF">2024-01-18T22:13:00Z</dcterms:created>
  <dcterms:modified xsi:type="dcterms:W3CDTF">2024-01-19T00:20:00Z</dcterms:modified>
</cp:coreProperties>
</file>