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8" w:rsidRDefault="007B5858">
      <w:pPr>
        <w:rPr>
          <w:rFonts w:ascii="Times New Roman" w:hAnsi="Times New Roman" w:cs="Times New Roman"/>
          <w:b/>
          <w:sz w:val="24"/>
          <w:szCs w:val="24"/>
        </w:rPr>
      </w:pPr>
      <w:r w:rsidRPr="007B5858">
        <w:rPr>
          <w:rFonts w:ascii="Times New Roman" w:hAnsi="Times New Roman" w:cs="Times New Roman"/>
          <w:b/>
          <w:sz w:val="24"/>
          <w:szCs w:val="24"/>
        </w:rPr>
        <w:t>Cours de didactique des langues étrangères</w:t>
      </w:r>
    </w:p>
    <w:p w:rsidR="00FB4936" w:rsidRPr="007B5858" w:rsidRDefault="00FB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L3 Mme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Daher</w:t>
      </w:r>
      <w:proofErr w:type="spellEnd"/>
    </w:p>
    <w:p w:rsidR="007B5858" w:rsidRPr="007B5858" w:rsidRDefault="007B5858">
      <w:pPr>
        <w:rPr>
          <w:rFonts w:ascii="Times New Roman" w:hAnsi="Times New Roman" w:cs="Times New Roman"/>
          <w:b/>
          <w:sz w:val="24"/>
          <w:szCs w:val="24"/>
        </w:rPr>
      </w:pPr>
      <w:r w:rsidRPr="007B5858">
        <w:rPr>
          <w:rFonts w:ascii="Times New Roman" w:hAnsi="Times New Roman" w:cs="Times New Roman"/>
          <w:b/>
          <w:sz w:val="24"/>
          <w:szCs w:val="24"/>
        </w:rPr>
        <w:t>Chapitre 1</w:t>
      </w:r>
    </w:p>
    <w:p w:rsidR="007B5858" w:rsidRPr="00551E50" w:rsidRDefault="007B5858">
      <w:pPr>
        <w:rPr>
          <w:rFonts w:ascii="Times New Roman" w:hAnsi="Times New Roman" w:cs="Times New Roman"/>
          <w:b/>
          <w:sz w:val="24"/>
          <w:szCs w:val="24"/>
        </w:rPr>
      </w:pPr>
      <w:r w:rsidRPr="00551E50">
        <w:rPr>
          <w:rFonts w:ascii="Times New Roman" w:hAnsi="Times New Roman" w:cs="Times New Roman"/>
          <w:b/>
          <w:sz w:val="24"/>
          <w:szCs w:val="24"/>
        </w:rPr>
        <w:t>Définitions et présentation du concept de didactique</w:t>
      </w:r>
    </w:p>
    <w:p w:rsidR="007B5858" w:rsidRP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Didactique et pédagogie</w:t>
      </w:r>
    </w:p>
    <w:p w:rsidR="007B5858" w:rsidRP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Didactique et sciences du langage</w:t>
      </w:r>
    </w:p>
    <w:p w:rsidR="007B5858" w:rsidRP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Langue maternelle, langue étrangère et langue seconde</w:t>
      </w:r>
    </w:p>
    <w:p w:rsidR="007B5858" w:rsidRP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L’acquisition et l’apprentissage</w:t>
      </w:r>
    </w:p>
    <w:p w:rsidR="007B5858" w:rsidRP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Les stratégies d’apprentissage et les styles d’apprentissage</w:t>
      </w:r>
    </w:p>
    <w:p w:rsidR="007B5858" w:rsidRP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Le concept de classe, le contenu et programme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 w:rsidRPr="007B5858">
        <w:rPr>
          <w:rFonts w:ascii="Times New Roman" w:hAnsi="Times New Roman" w:cs="Times New Roman"/>
          <w:sz w:val="24"/>
          <w:szCs w:val="24"/>
        </w:rPr>
        <w:t>L’apprenant et la centration sur l’apprenant</w:t>
      </w:r>
    </w:p>
    <w:p w:rsidR="007B5858" w:rsidRPr="007B5858" w:rsidRDefault="007B5858">
      <w:pPr>
        <w:rPr>
          <w:rFonts w:ascii="Times New Roman" w:hAnsi="Times New Roman" w:cs="Times New Roman"/>
          <w:b/>
          <w:sz w:val="24"/>
          <w:szCs w:val="24"/>
        </w:rPr>
      </w:pPr>
      <w:r w:rsidRPr="007B5858">
        <w:rPr>
          <w:rFonts w:ascii="Times New Roman" w:hAnsi="Times New Roman" w:cs="Times New Roman"/>
          <w:b/>
          <w:sz w:val="24"/>
          <w:szCs w:val="24"/>
        </w:rPr>
        <w:t>Chapitre 2</w:t>
      </w:r>
    </w:p>
    <w:p w:rsidR="007B5858" w:rsidRDefault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2-1 </w:t>
      </w:r>
      <w:r w:rsidR="007B5858">
        <w:rPr>
          <w:rFonts w:ascii="Times New Roman" w:hAnsi="Times New Roman" w:cs="Times New Roman"/>
          <w:sz w:val="24"/>
          <w:szCs w:val="24"/>
        </w:rPr>
        <w:t>Les compétences fondamentales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compétences de compréhension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compréhension de l’oral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objectifs de l’oral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compréhension des écrits </w:t>
      </w:r>
    </w:p>
    <w:p w:rsidR="007B5858" w:rsidRDefault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L’approche</w:t>
      </w:r>
      <w:r w:rsidR="007B5858">
        <w:rPr>
          <w:rFonts w:ascii="Times New Roman" w:hAnsi="Times New Roman" w:cs="Times New Roman"/>
          <w:sz w:val="24"/>
          <w:szCs w:val="24"/>
        </w:rPr>
        <w:t xml:space="preserve"> globale des textes écrits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types de lecture</w:t>
      </w:r>
    </w:p>
    <w:p w:rsidR="007B5858" w:rsidRDefault="007B5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</w:t>
      </w:r>
      <w:r w:rsidR="00551E5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et de lecture</w:t>
      </w:r>
      <w:r w:rsidR="00551E50">
        <w:rPr>
          <w:rFonts w:ascii="Times New Roman" w:hAnsi="Times New Roman" w:cs="Times New Roman"/>
          <w:sz w:val="24"/>
          <w:szCs w:val="24"/>
        </w:rPr>
        <w:t xml:space="preserve"> et les étapes de lecture</w:t>
      </w:r>
    </w:p>
    <w:p w:rsidR="00551E50" w:rsidRDefault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 Les compétences d’expression ou de production</w:t>
      </w:r>
    </w:p>
    <w:p w:rsidR="00551E50" w:rsidRDefault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L’expression orale</w:t>
      </w:r>
    </w:p>
    <w:p w:rsidR="00551E50" w:rsidRDefault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L’expression écrite</w:t>
      </w:r>
    </w:p>
    <w:p w:rsidR="00551E50" w:rsidRDefault="00551E50">
      <w:pPr>
        <w:rPr>
          <w:rFonts w:ascii="Times New Roman" w:hAnsi="Times New Roman" w:cs="Times New Roman"/>
          <w:sz w:val="24"/>
          <w:szCs w:val="24"/>
        </w:rPr>
      </w:pPr>
    </w:p>
    <w:p w:rsidR="00551E50" w:rsidRPr="00551E50" w:rsidRDefault="00551E50" w:rsidP="00551E50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1E50">
        <w:rPr>
          <w:rFonts w:ascii="Times New Roman" w:hAnsi="Times New Roman" w:cs="Times New Roman"/>
          <w:b/>
          <w:sz w:val="24"/>
          <w:szCs w:val="24"/>
        </w:rPr>
        <w:t>Définitions et présentation du concept de didactique</w:t>
      </w:r>
    </w:p>
    <w:p w:rsidR="00551E50" w:rsidRDefault="00551E50" w:rsidP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didactique des langues étrangères est un concept complexe et profond. Ce concept englobe la matière et la manière d’enseigner.</w:t>
      </w:r>
    </w:p>
    <w:p w:rsidR="00551E50" w:rsidRDefault="00551E50" w:rsidP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matière renvoie aux contenus à enseigner et la manière renvoie à l’aspect  méthodologique, c’est-à-dire les méthodologies d’enseignement des langues étrangères.</w:t>
      </w:r>
    </w:p>
    <w:p w:rsidR="00EE55FD" w:rsidRDefault="00EE55FD" w:rsidP="00551E50">
      <w:pPr>
        <w:rPr>
          <w:rFonts w:ascii="Times New Roman" w:hAnsi="Times New Roman" w:cs="Times New Roman"/>
          <w:sz w:val="24"/>
          <w:szCs w:val="24"/>
        </w:rPr>
      </w:pPr>
      <w:r w:rsidRPr="00A17E32">
        <w:rPr>
          <w:rFonts w:ascii="Times New Roman" w:hAnsi="Times New Roman" w:cs="Times New Roman"/>
          <w:i/>
          <w:sz w:val="24"/>
          <w:szCs w:val="24"/>
        </w:rPr>
        <w:t>Robert</w:t>
      </w:r>
      <w:r w:rsidR="00A17E32" w:rsidRPr="00A17E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E32">
        <w:rPr>
          <w:rFonts w:ascii="Times New Roman" w:hAnsi="Times New Roman" w:cs="Times New Roman"/>
          <w:i/>
          <w:sz w:val="24"/>
          <w:szCs w:val="24"/>
        </w:rPr>
        <w:t>Galisson</w:t>
      </w:r>
      <w:proofErr w:type="spellEnd"/>
      <w:r w:rsidRPr="00A17E32">
        <w:rPr>
          <w:rFonts w:ascii="Times New Roman" w:hAnsi="Times New Roman" w:cs="Times New Roman"/>
          <w:i/>
          <w:sz w:val="24"/>
          <w:szCs w:val="24"/>
        </w:rPr>
        <w:t xml:space="preserve"> et D Coste</w:t>
      </w:r>
      <w:r>
        <w:rPr>
          <w:rFonts w:ascii="Times New Roman" w:hAnsi="Times New Roman" w:cs="Times New Roman"/>
          <w:sz w:val="24"/>
          <w:szCs w:val="24"/>
        </w:rPr>
        <w:t xml:space="preserve">  définissent le concept comme une linguistique appliquée à l’</w:t>
      </w:r>
      <w:r w:rsidR="00A17E32">
        <w:rPr>
          <w:rFonts w:ascii="Times New Roman" w:hAnsi="Times New Roman" w:cs="Times New Roman"/>
          <w:sz w:val="24"/>
          <w:szCs w:val="24"/>
        </w:rPr>
        <w:t>enseignement des langues dans le dictionnaire de DLE, en 1976.</w:t>
      </w:r>
    </w:p>
    <w:p w:rsidR="00EE55FD" w:rsidRDefault="00EE55FD" w:rsidP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DLE est liée à </w:t>
      </w:r>
      <w:r w:rsidR="00F84721">
        <w:rPr>
          <w:rFonts w:ascii="Times New Roman" w:hAnsi="Times New Roman" w:cs="Times New Roman"/>
          <w:sz w:val="24"/>
          <w:szCs w:val="24"/>
        </w:rPr>
        <w:t>la pédagogie, la sociologie, la psychologie et les sciences du langage</w:t>
      </w:r>
      <w:r w:rsidR="00A918B8">
        <w:rPr>
          <w:rFonts w:ascii="Times New Roman" w:hAnsi="Times New Roman" w:cs="Times New Roman"/>
          <w:sz w:val="24"/>
          <w:szCs w:val="24"/>
        </w:rPr>
        <w:t>.</w:t>
      </w:r>
    </w:p>
    <w:p w:rsidR="00A918B8" w:rsidRDefault="00A918B8" w:rsidP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pédagogie est liée à la relation enseignant/enseigné, la sociologie englobe les groupes et les rapports sociaux et la psychologie renvoie aux personnalités de l’enseignant et de l’apprenant.</w:t>
      </w:r>
    </w:p>
    <w:p w:rsidR="00A918B8" w:rsidRDefault="00A918B8" w:rsidP="0055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sciences du langage et principalement la linguistique sont liées à la didactique des langues de par le rapport intrinsèque entre les variétés de langues, les dialectes, les accents, les situations de bilinguisme, l’apprentissage précoce des langues, la phonétique articulatoire….etc.</w:t>
      </w:r>
    </w:p>
    <w:p w:rsidR="00A17E32" w:rsidRPr="00A17E32" w:rsidRDefault="00A17E32" w:rsidP="00551E50">
      <w:pPr>
        <w:rPr>
          <w:rFonts w:ascii="Times New Roman" w:hAnsi="Times New Roman" w:cs="Times New Roman"/>
          <w:b/>
          <w:sz w:val="24"/>
          <w:szCs w:val="24"/>
        </w:rPr>
      </w:pPr>
      <w:r w:rsidRPr="00A17E32">
        <w:rPr>
          <w:rFonts w:ascii="Times New Roman" w:hAnsi="Times New Roman" w:cs="Times New Roman"/>
          <w:b/>
          <w:sz w:val="24"/>
          <w:szCs w:val="24"/>
        </w:rPr>
        <w:t>La langue maternelle</w:t>
      </w:r>
    </w:p>
    <w:p w:rsidR="00551E50" w:rsidRDefault="00A17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la première langue qui s’impose à chacun. La langue maternelle est la première langue de socialisation de l’enfant, on l’appelle langue première. On dit aussi langue source.</w:t>
      </w:r>
    </w:p>
    <w:p w:rsidR="009929DF" w:rsidRDefault="009929DF">
      <w:pPr>
        <w:rPr>
          <w:rFonts w:ascii="Times New Roman" w:hAnsi="Times New Roman" w:cs="Times New Roman"/>
          <w:b/>
          <w:sz w:val="24"/>
          <w:szCs w:val="24"/>
        </w:rPr>
      </w:pPr>
      <w:r w:rsidRPr="009929DF">
        <w:rPr>
          <w:rFonts w:ascii="Times New Roman" w:hAnsi="Times New Roman" w:cs="Times New Roman"/>
          <w:b/>
          <w:sz w:val="24"/>
          <w:szCs w:val="24"/>
        </w:rPr>
        <w:t>La langue étrangère</w:t>
      </w:r>
    </w:p>
    <w:p w:rsidR="009929DF" w:rsidRDefault="00992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peut dire que toute langue non maternelle est étrangère, </w:t>
      </w:r>
    </w:p>
    <w:p w:rsidR="009929DF" w:rsidRDefault="009929DF">
      <w:pPr>
        <w:rPr>
          <w:rFonts w:ascii="Times New Roman" w:hAnsi="Times New Roman" w:cs="Times New Roman"/>
          <w:b/>
          <w:sz w:val="24"/>
          <w:szCs w:val="24"/>
        </w:rPr>
      </w:pPr>
      <w:r w:rsidRPr="009929DF">
        <w:rPr>
          <w:rFonts w:ascii="Times New Roman" w:hAnsi="Times New Roman" w:cs="Times New Roman"/>
          <w:b/>
          <w:sz w:val="24"/>
          <w:szCs w:val="24"/>
        </w:rPr>
        <w:t>La langue seconde</w:t>
      </w:r>
    </w:p>
    <w:p w:rsidR="009929DF" w:rsidRDefault="009929DF">
      <w:pPr>
        <w:rPr>
          <w:rFonts w:ascii="Times New Roman" w:hAnsi="Times New Roman" w:cs="Times New Roman"/>
          <w:sz w:val="24"/>
          <w:szCs w:val="24"/>
        </w:rPr>
      </w:pPr>
      <w:r w:rsidRPr="009929DF">
        <w:rPr>
          <w:rFonts w:ascii="Times New Roman" w:hAnsi="Times New Roman" w:cs="Times New Roman"/>
          <w:sz w:val="24"/>
          <w:szCs w:val="24"/>
        </w:rPr>
        <w:t>Tout système acquis chronologi</w:t>
      </w:r>
      <w:r>
        <w:rPr>
          <w:rFonts w:ascii="Times New Roman" w:hAnsi="Times New Roman" w:cs="Times New Roman"/>
          <w:sz w:val="24"/>
          <w:szCs w:val="24"/>
        </w:rPr>
        <w:t>quement après la langue maternelle.</w:t>
      </w:r>
    </w:p>
    <w:p w:rsidR="009929DF" w:rsidRDefault="009929DF">
      <w:pPr>
        <w:rPr>
          <w:rFonts w:ascii="Times New Roman" w:hAnsi="Times New Roman" w:cs="Times New Roman"/>
          <w:b/>
          <w:sz w:val="24"/>
          <w:szCs w:val="24"/>
        </w:rPr>
      </w:pPr>
      <w:r w:rsidRPr="009929DF">
        <w:rPr>
          <w:rFonts w:ascii="Times New Roman" w:hAnsi="Times New Roman" w:cs="Times New Roman"/>
          <w:b/>
          <w:sz w:val="24"/>
          <w:szCs w:val="24"/>
        </w:rPr>
        <w:t>L’acquisition et l’apprentissage</w:t>
      </w:r>
    </w:p>
    <w:p w:rsidR="009929DF" w:rsidRDefault="009929DF">
      <w:pPr>
        <w:rPr>
          <w:rFonts w:ascii="Times New Roman" w:hAnsi="Times New Roman" w:cs="Times New Roman"/>
          <w:sz w:val="24"/>
          <w:szCs w:val="24"/>
        </w:rPr>
      </w:pPr>
      <w:r w:rsidRPr="009929DF">
        <w:rPr>
          <w:rFonts w:ascii="Times New Roman" w:hAnsi="Times New Roman" w:cs="Times New Roman"/>
          <w:sz w:val="24"/>
          <w:szCs w:val="24"/>
        </w:rPr>
        <w:t>L’enfant acquiert la langue maternelle d’une façon naturelle par simple exposition à celle-ci. C’est le même processus pour l’acquisition d’une langue étrangère.</w:t>
      </w:r>
    </w:p>
    <w:p w:rsidR="009929DF" w:rsidRPr="00273329" w:rsidRDefault="009929DF">
      <w:pPr>
        <w:rPr>
          <w:rFonts w:ascii="Times New Roman" w:hAnsi="Times New Roman" w:cs="Times New Roman"/>
          <w:b/>
          <w:sz w:val="24"/>
          <w:szCs w:val="24"/>
        </w:rPr>
      </w:pPr>
      <w:r w:rsidRPr="00273329">
        <w:rPr>
          <w:rFonts w:ascii="Times New Roman" w:hAnsi="Times New Roman" w:cs="Times New Roman"/>
          <w:b/>
          <w:sz w:val="24"/>
          <w:szCs w:val="24"/>
        </w:rPr>
        <w:t>L’apprentissage</w:t>
      </w:r>
    </w:p>
    <w:p w:rsidR="00273329" w:rsidRDefault="00273329">
      <w:pPr>
        <w:rPr>
          <w:rFonts w:ascii="Times New Roman" w:hAnsi="Times New Roman" w:cs="Times New Roman"/>
          <w:sz w:val="24"/>
          <w:szCs w:val="24"/>
        </w:rPr>
      </w:pPr>
      <w:r w:rsidRPr="00273329">
        <w:rPr>
          <w:rFonts w:ascii="Times New Roman" w:hAnsi="Times New Roman" w:cs="Times New Roman"/>
          <w:i/>
          <w:sz w:val="24"/>
          <w:szCs w:val="24"/>
        </w:rPr>
        <w:t xml:space="preserve">Bernard </w:t>
      </w:r>
      <w:proofErr w:type="spellStart"/>
      <w:r w:rsidRPr="00273329">
        <w:rPr>
          <w:rFonts w:ascii="Times New Roman" w:hAnsi="Times New Roman" w:cs="Times New Roman"/>
          <w:i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présente l’acquisition comme le développement spontané, naturel et autonome des connaissances en L2 et l’apprentissage comme une construction artificielle caractérisée par la mise en place de contraintes externes.</w:t>
      </w:r>
    </w:p>
    <w:p w:rsidR="006D0EE4" w:rsidRDefault="006D0EE4">
      <w:pPr>
        <w:rPr>
          <w:rFonts w:ascii="Times New Roman" w:hAnsi="Times New Roman" w:cs="Times New Roman"/>
          <w:b/>
          <w:sz w:val="24"/>
          <w:szCs w:val="24"/>
        </w:rPr>
      </w:pPr>
      <w:r w:rsidRPr="006D0EE4">
        <w:rPr>
          <w:rFonts w:ascii="Times New Roman" w:hAnsi="Times New Roman" w:cs="Times New Roman"/>
          <w:b/>
          <w:sz w:val="24"/>
          <w:szCs w:val="24"/>
        </w:rPr>
        <w:t>Les stratégies et les styles d’apprentissage</w:t>
      </w:r>
    </w:p>
    <w:p w:rsidR="006D0EE4" w:rsidRDefault="006D0EE4">
      <w:pPr>
        <w:rPr>
          <w:rFonts w:ascii="Times New Roman" w:hAnsi="Times New Roman" w:cs="Times New Roman"/>
          <w:sz w:val="24"/>
          <w:szCs w:val="24"/>
        </w:rPr>
      </w:pPr>
      <w:r w:rsidRPr="006D0EE4">
        <w:rPr>
          <w:rFonts w:ascii="Times New Roman" w:hAnsi="Times New Roman" w:cs="Times New Roman"/>
          <w:sz w:val="24"/>
          <w:szCs w:val="24"/>
        </w:rPr>
        <w:t xml:space="preserve">La première est une notion reliée à celle de </w:t>
      </w:r>
      <w:proofErr w:type="spellStart"/>
      <w:r w:rsidRPr="006D0EE4">
        <w:rPr>
          <w:rFonts w:ascii="Times New Roman" w:hAnsi="Times New Roman" w:cs="Times New Roman"/>
          <w:sz w:val="24"/>
          <w:szCs w:val="24"/>
        </w:rPr>
        <w:t>métaconnaissance</w:t>
      </w:r>
      <w:proofErr w:type="spellEnd"/>
      <w:r w:rsidRPr="006D0EE4">
        <w:rPr>
          <w:rFonts w:ascii="Times New Roman" w:hAnsi="Times New Roman" w:cs="Times New Roman"/>
          <w:sz w:val="24"/>
          <w:szCs w:val="24"/>
        </w:rPr>
        <w:t>, c’est-à-dire à la connaissance qu’on a des processus en jeu dans son propre fonctionnement mental. On peut noter la répétition, l’association, l’analogie…etc.</w:t>
      </w:r>
    </w:p>
    <w:p w:rsidR="000178C1" w:rsidRDefault="00017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styles d’apprentissage sont liés aux styles cognitifs.</w:t>
      </w:r>
    </w:p>
    <w:p w:rsidR="00B843C7" w:rsidRDefault="00B843C7">
      <w:pPr>
        <w:rPr>
          <w:rFonts w:ascii="Times New Roman" w:hAnsi="Times New Roman" w:cs="Times New Roman"/>
          <w:b/>
          <w:sz w:val="24"/>
          <w:szCs w:val="24"/>
        </w:rPr>
      </w:pPr>
      <w:r w:rsidRPr="00B843C7">
        <w:rPr>
          <w:rFonts w:ascii="Times New Roman" w:hAnsi="Times New Roman" w:cs="Times New Roman"/>
          <w:b/>
          <w:sz w:val="24"/>
          <w:szCs w:val="24"/>
        </w:rPr>
        <w:t>Le concept de classe, contenus et programme</w:t>
      </w:r>
    </w:p>
    <w:p w:rsidR="00B843C7" w:rsidRDefault="00B843C7">
      <w:pPr>
        <w:rPr>
          <w:rFonts w:ascii="Times New Roman" w:hAnsi="Times New Roman" w:cs="Times New Roman"/>
          <w:sz w:val="24"/>
          <w:szCs w:val="24"/>
        </w:rPr>
      </w:pPr>
      <w:r w:rsidRPr="00B843C7">
        <w:rPr>
          <w:rFonts w:ascii="Times New Roman" w:hAnsi="Times New Roman" w:cs="Times New Roman"/>
          <w:sz w:val="24"/>
          <w:szCs w:val="24"/>
        </w:rPr>
        <w:lastRenderedPageBreak/>
        <w:t>La classe est le résultat d’un rangement en fonction de l’âge des élèves, et du degré des connaissances.</w:t>
      </w:r>
    </w:p>
    <w:p w:rsidR="00B843C7" w:rsidRDefault="00B8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contrainte du temps et de l’espace impose une compression des contenus linguistiques, ce qui constitue un programme ou un syllabus.</w:t>
      </w:r>
    </w:p>
    <w:p w:rsidR="00C02894" w:rsidRDefault="00C02894">
      <w:pPr>
        <w:rPr>
          <w:rFonts w:ascii="Times New Roman" w:hAnsi="Times New Roman" w:cs="Times New Roman"/>
          <w:b/>
          <w:sz w:val="24"/>
          <w:szCs w:val="24"/>
        </w:rPr>
      </w:pPr>
      <w:r w:rsidRPr="00C02894">
        <w:rPr>
          <w:rFonts w:ascii="Times New Roman" w:hAnsi="Times New Roman" w:cs="Times New Roman"/>
          <w:b/>
          <w:sz w:val="24"/>
          <w:szCs w:val="24"/>
        </w:rPr>
        <w:t>L’apprenant et la centration su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02894">
        <w:rPr>
          <w:rFonts w:ascii="Times New Roman" w:hAnsi="Times New Roman" w:cs="Times New Roman"/>
          <w:b/>
          <w:sz w:val="24"/>
          <w:szCs w:val="24"/>
        </w:rPr>
        <w:t xml:space="preserve"> l’apprenant</w:t>
      </w:r>
    </w:p>
    <w:p w:rsidR="00C02894" w:rsidRDefault="00C02894">
      <w:pPr>
        <w:rPr>
          <w:rFonts w:ascii="Times New Roman" w:hAnsi="Times New Roman" w:cs="Times New Roman"/>
          <w:sz w:val="24"/>
          <w:szCs w:val="24"/>
        </w:rPr>
      </w:pPr>
      <w:r w:rsidRPr="00C02894">
        <w:rPr>
          <w:rFonts w:ascii="Times New Roman" w:hAnsi="Times New Roman" w:cs="Times New Roman"/>
          <w:sz w:val="24"/>
          <w:szCs w:val="24"/>
        </w:rPr>
        <w:t>L’apprenant adopte la posture d’un apprentissage positive</w:t>
      </w:r>
      <w:r>
        <w:rPr>
          <w:rFonts w:ascii="Times New Roman" w:hAnsi="Times New Roman" w:cs="Times New Roman"/>
          <w:sz w:val="24"/>
          <w:szCs w:val="24"/>
        </w:rPr>
        <w:t>, il faudrait le considérer comme un acteur social.</w:t>
      </w:r>
    </w:p>
    <w:p w:rsidR="00C02894" w:rsidRDefault="0001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centration sur l’apprenant part d’une analyse des besoins et des objectifs d’apprentissage.</w:t>
      </w:r>
    </w:p>
    <w:p w:rsidR="009E62DE" w:rsidRPr="009E62DE" w:rsidRDefault="009E62DE">
      <w:pPr>
        <w:rPr>
          <w:rFonts w:ascii="Times New Roman" w:hAnsi="Times New Roman" w:cs="Times New Roman"/>
          <w:b/>
          <w:sz w:val="24"/>
          <w:szCs w:val="24"/>
        </w:rPr>
      </w:pPr>
      <w:r w:rsidRPr="009E62DE">
        <w:rPr>
          <w:rFonts w:ascii="Times New Roman" w:hAnsi="Times New Roman" w:cs="Times New Roman"/>
          <w:b/>
          <w:sz w:val="24"/>
          <w:szCs w:val="24"/>
        </w:rPr>
        <w:t>Chapitre 2</w:t>
      </w:r>
    </w:p>
    <w:p w:rsidR="009E62DE" w:rsidRPr="009E62DE" w:rsidRDefault="009E62DE">
      <w:pPr>
        <w:rPr>
          <w:rFonts w:ascii="Times New Roman" w:hAnsi="Times New Roman" w:cs="Times New Roman"/>
          <w:b/>
          <w:sz w:val="24"/>
          <w:szCs w:val="24"/>
        </w:rPr>
      </w:pPr>
      <w:r w:rsidRPr="009E62DE">
        <w:rPr>
          <w:rFonts w:ascii="Times New Roman" w:hAnsi="Times New Roman" w:cs="Times New Roman"/>
          <w:b/>
          <w:sz w:val="24"/>
          <w:szCs w:val="24"/>
        </w:rPr>
        <w:t>Les compétences fondamentales</w:t>
      </w:r>
    </w:p>
    <w:p w:rsidR="00C02894" w:rsidRDefault="0060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compréhension suppose la connaissance du système phonologique ou graphique ou textuel mais aussi les règles socioculturelles de la communauté. On suit deux modèles :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sémasiologique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l’onomasiologique.</w:t>
      </w:r>
      <w:r w:rsidR="00411882">
        <w:rPr>
          <w:rFonts w:ascii="Times New Roman" w:hAnsi="Times New Roman" w:cs="Times New Roman"/>
          <w:sz w:val="24"/>
          <w:szCs w:val="24"/>
        </w:rPr>
        <w:t xml:space="preserve">  Le premier aborde la forme, le deuxième le fond.</w:t>
      </w:r>
    </w:p>
    <w:p w:rsidR="00411882" w:rsidRDefault="00411882">
      <w:pPr>
        <w:rPr>
          <w:rFonts w:ascii="Times New Roman" w:hAnsi="Times New Roman" w:cs="Times New Roman"/>
          <w:sz w:val="24"/>
          <w:szCs w:val="24"/>
        </w:rPr>
      </w:pPr>
      <w:r w:rsidRPr="00411882">
        <w:rPr>
          <w:rFonts w:ascii="Times New Roman" w:hAnsi="Times New Roman" w:cs="Times New Roman"/>
          <w:b/>
          <w:sz w:val="24"/>
          <w:szCs w:val="24"/>
        </w:rPr>
        <w:t>La compréhension de l’oral :</w:t>
      </w:r>
      <w:r>
        <w:rPr>
          <w:rFonts w:ascii="Times New Roman" w:hAnsi="Times New Roman" w:cs="Times New Roman"/>
          <w:sz w:val="24"/>
          <w:szCs w:val="24"/>
        </w:rPr>
        <w:t xml:space="preserve"> elle met en contact les apprenants avec toutes les formes orales.</w:t>
      </w:r>
    </w:p>
    <w:p w:rsidR="00411882" w:rsidRDefault="0041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se base sur la perception auditive, qui est la découverte de la signification à travers une suite de sons.</w:t>
      </w:r>
    </w:p>
    <w:p w:rsidR="00411882" w:rsidRDefault="0041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 types de discours comme les documents audiovisuels. Et les objectifs et les types d’écoute : globale, sélective et linéaire.</w:t>
      </w:r>
    </w:p>
    <w:p w:rsidR="00411882" w:rsidRDefault="00411882">
      <w:pPr>
        <w:rPr>
          <w:rFonts w:ascii="Times New Roman" w:hAnsi="Times New Roman" w:cs="Times New Roman"/>
          <w:b/>
          <w:sz w:val="24"/>
          <w:szCs w:val="24"/>
        </w:rPr>
      </w:pPr>
      <w:r w:rsidRPr="00411882">
        <w:rPr>
          <w:rFonts w:ascii="Times New Roman" w:hAnsi="Times New Roman" w:cs="Times New Roman"/>
          <w:b/>
          <w:sz w:val="24"/>
          <w:szCs w:val="24"/>
        </w:rPr>
        <w:t>La compréhension des écrits</w:t>
      </w:r>
    </w:p>
    <w:p w:rsidR="00FB1170" w:rsidRPr="00FB1170" w:rsidRDefault="00FB1170">
      <w:pPr>
        <w:rPr>
          <w:rFonts w:ascii="Times New Roman" w:hAnsi="Times New Roman" w:cs="Times New Roman"/>
          <w:sz w:val="24"/>
          <w:szCs w:val="24"/>
        </w:rPr>
      </w:pPr>
      <w:r w:rsidRPr="00FB117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B1170">
        <w:rPr>
          <w:rFonts w:ascii="Times New Roman" w:hAnsi="Times New Roman" w:cs="Times New Roman"/>
          <w:sz w:val="24"/>
          <w:szCs w:val="24"/>
        </w:rPr>
        <w:t>didactisation</w:t>
      </w:r>
      <w:proofErr w:type="spellEnd"/>
      <w:r w:rsidRPr="00FB1170">
        <w:rPr>
          <w:rFonts w:ascii="Times New Roman" w:hAnsi="Times New Roman" w:cs="Times New Roman"/>
          <w:sz w:val="24"/>
          <w:szCs w:val="24"/>
        </w:rPr>
        <w:t xml:space="preserve"> de l’écrit a connu un renouvellement conséquent avec l’approche communicative : la grammaire de texte, les travaux sur la linguistique textuelle et les documents authentiques.</w:t>
      </w:r>
    </w:p>
    <w:p w:rsidR="00FB1170" w:rsidRDefault="00FB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n’est pas un décodage  de signe mais la construction d’un sens.</w:t>
      </w:r>
    </w:p>
    <w:p w:rsidR="00FB1170" w:rsidRPr="00FB1170" w:rsidRDefault="00FB1170">
      <w:pPr>
        <w:rPr>
          <w:rFonts w:ascii="Times New Roman" w:hAnsi="Times New Roman" w:cs="Times New Roman"/>
          <w:b/>
          <w:sz w:val="24"/>
          <w:szCs w:val="24"/>
        </w:rPr>
      </w:pPr>
      <w:r w:rsidRPr="00FB1170">
        <w:rPr>
          <w:rFonts w:ascii="Times New Roman" w:hAnsi="Times New Roman" w:cs="Times New Roman"/>
          <w:b/>
          <w:sz w:val="24"/>
          <w:szCs w:val="24"/>
        </w:rPr>
        <w:t>L’approche globale des textes écrits</w:t>
      </w:r>
    </w:p>
    <w:p w:rsidR="00604F38" w:rsidRDefault="00FB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la lecture globale qui vise à transférer en langue étrangère des habitudes et des stratégies que le lecteur possède en langue maternelle : perception globale des mots et des phrases, construction du sens grâce au repérage de l’architecture du texte et au savoir extra linguistique.</w:t>
      </w:r>
    </w:p>
    <w:p w:rsidR="00F01DDE" w:rsidRDefault="00F01DDE">
      <w:pPr>
        <w:rPr>
          <w:rFonts w:ascii="Times New Roman" w:hAnsi="Times New Roman" w:cs="Times New Roman"/>
          <w:sz w:val="24"/>
          <w:szCs w:val="24"/>
        </w:rPr>
      </w:pPr>
      <w:r w:rsidRPr="00FB4936">
        <w:rPr>
          <w:rFonts w:ascii="Times New Roman" w:hAnsi="Times New Roman" w:cs="Times New Roman"/>
          <w:i/>
          <w:sz w:val="24"/>
          <w:szCs w:val="24"/>
        </w:rPr>
        <w:t xml:space="preserve">Sophie </w:t>
      </w:r>
      <w:proofErr w:type="spellStart"/>
      <w:r w:rsidRPr="00FB4936">
        <w:rPr>
          <w:rFonts w:ascii="Times New Roman" w:hAnsi="Times New Roman" w:cs="Times New Roman"/>
          <w:i/>
          <w:sz w:val="24"/>
          <w:szCs w:val="24"/>
        </w:rPr>
        <w:t>Moirand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propose plusieurs stratégies : 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 de l’ensemble du texte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orientée vers les mots clés et les hypothèses de sens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questionnement : qui, quoi, où, comment, pourquoi</w:t>
      </w:r>
    </w:p>
    <w:p w:rsidR="00F01DDE" w:rsidRDefault="00F01DDE" w:rsidP="00F01DDE">
      <w:pPr>
        <w:rPr>
          <w:rFonts w:ascii="Times New Roman" w:hAnsi="Times New Roman" w:cs="Times New Roman"/>
          <w:b/>
          <w:sz w:val="24"/>
          <w:szCs w:val="24"/>
        </w:rPr>
      </w:pPr>
      <w:r w:rsidRPr="00F01DDE">
        <w:rPr>
          <w:rFonts w:ascii="Times New Roman" w:hAnsi="Times New Roman" w:cs="Times New Roman"/>
          <w:b/>
          <w:sz w:val="24"/>
          <w:szCs w:val="24"/>
        </w:rPr>
        <w:lastRenderedPageBreak/>
        <w:t>Les types de lecture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lecture écrémage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lecture balayage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lecture critique</w:t>
      </w:r>
    </w:p>
    <w:p w:rsidR="00F01DDE" w:rsidRDefault="00F01DDE" w:rsidP="00F01D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lecture intensive</w:t>
      </w:r>
    </w:p>
    <w:p w:rsidR="00F01DDE" w:rsidRDefault="00F01DDE" w:rsidP="00F01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projet de lecture comporte : </w:t>
      </w:r>
    </w:p>
    <w:p w:rsidR="00F01DDE" w:rsidRDefault="00F01DDE" w:rsidP="00F01D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Pr="00F01D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1DDE">
        <w:rPr>
          <w:rFonts w:ascii="Times New Roman" w:hAnsi="Times New Roman" w:cs="Times New Roman"/>
          <w:sz w:val="24"/>
          <w:szCs w:val="24"/>
        </w:rPr>
        <w:t xml:space="preserve"> pré lecture, l’observation du texte, la lecture silencieuse et après la lecture</w:t>
      </w:r>
      <w:r w:rsidR="00743526">
        <w:rPr>
          <w:rFonts w:ascii="Times New Roman" w:hAnsi="Times New Roman" w:cs="Times New Roman"/>
          <w:sz w:val="24"/>
          <w:szCs w:val="24"/>
        </w:rPr>
        <w:t>.</w:t>
      </w:r>
    </w:p>
    <w:p w:rsidR="00743526" w:rsidRDefault="001128B1" w:rsidP="00F01DDE">
      <w:pPr>
        <w:rPr>
          <w:rFonts w:ascii="Times New Roman" w:hAnsi="Times New Roman" w:cs="Times New Roman"/>
          <w:b/>
          <w:sz w:val="24"/>
          <w:szCs w:val="24"/>
        </w:rPr>
      </w:pPr>
      <w:r w:rsidRPr="001128B1">
        <w:rPr>
          <w:rFonts w:ascii="Times New Roman" w:hAnsi="Times New Roman" w:cs="Times New Roman"/>
          <w:b/>
          <w:sz w:val="24"/>
          <w:szCs w:val="24"/>
        </w:rPr>
        <w:t>Les compétences d’expression ou de production</w:t>
      </w:r>
    </w:p>
    <w:p w:rsidR="001128B1" w:rsidRDefault="001128B1" w:rsidP="00F01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production orale</w:t>
      </w:r>
    </w:p>
    <w:p w:rsidR="001128B1" w:rsidRDefault="001128B1" w:rsidP="00F01DDE">
      <w:pPr>
        <w:rPr>
          <w:rFonts w:ascii="Times New Roman" w:hAnsi="Times New Roman" w:cs="Times New Roman"/>
          <w:sz w:val="24"/>
          <w:szCs w:val="24"/>
        </w:rPr>
      </w:pPr>
      <w:r w:rsidRPr="001128B1">
        <w:rPr>
          <w:rFonts w:ascii="Times New Roman" w:hAnsi="Times New Roman" w:cs="Times New Roman"/>
          <w:sz w:val="24"/>
          <w:szCs w:val="24"/>
        </w:rPr>
        <w:t>La centration su l’apprenant dans les approches communicatives et les travaux sur les actes de par</w:t>
      </w:r>
      <w:r w:rsidR="00FB4936">
        <w:rPr>
          <w:rFonts w:ascii="Times New Roman" w:hAnsi="Times New Roman" w:cs="Times New Roman"/>
          <w:sz w:val="24"/>
          <w:szCs w:val="24"/>
        </w:rPr>
        <w:t>o</w:t>
      </w:r>
      <w:r w:rsidRPr="001128B1">
        <w:rPr>
          <w:rFonts w:ascii="Times New Roman" w:hAnsi="Times New Roman" w:cs="Times New Roman"/>
          <w:sz w:val="24"/>
          <w:szCs w:val="24"/>
        </w:rPr>
        <w:t>le ont permis un développement considérable à l’oral.</w:t>
      </w:r>
    </w:p>
    <w:p w:rsidR="001128B1" w:rsidRDefault="001128B1" w:rsidP="00F0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didactique de l’oral propose des activités de production libre de l’apprenant.</w:t>
      </w:r>
    </w:p>
    <w:p w:rsidR="001128B1" w:rsidRPr="001128B1" w:rsidRDefault="001128B1" w:rsidP="00F01DDE">
      <w:pPr>
        <w:rPr>
          <w:rFonts w:ascii="Times New Roman" w:hAnsi="Times New Roman" w:cs="Times New Roman"/>
          <w:b/>
          <w:sz w:val="24"/>
          <w:szCs w:val="24"/>
        </w:rPr>
      </w:pPr>
      <w:r w:rsidRPr="001128B1">
        <w:rPr>
          <w:rFonts w:ascii="Times New Roman" w:hAnsi="Times New Roman" w:cs="Times New Roman"/>
          <w:b/>
          <w:sz w:val="24"/>
          <w:szCs w:val="24"/>
        </w:rPr>
        <w:t>L’expression écrite</w:t>
      </w:r>
    </w:p>
    <w:p w:rsidR="00743526" w:rsidRPr="001128B1" w:rsidRDefault="001128B1" w:rsidP="00F01DDE">
      <w:pPr>
        <w:rPr>
          <w:rFonts w:ascii="Times New Roman" w:hAnsi="Times New Roman" w:cs="Times New Roman"/>
          <w:sz w:val="24"/>
          <w:szCs w:val="24"/>
        </w:rPr>
      </w:pPr>
      <w:r w:rsidRPr="001128B1">
        <w:rPr>
          <w:rFonts w:ascii="Times New Roman" w:hAnsi="Times New Roman" w:cs="Times New Roman"/>
          <w:sz w:val="24"/>
          <w:szCs w:val="24"/>
        </w:rPr>
        <w:t>On propose dès le début de l’apprentissage une rédaction de texte basée sur les connaissances des apprenants.</w:t>
      </w:r>
    </w:p>
    <w:p w:rsidR="00F01DDE" w:rsidRPr="00F01DDE" w:rsidRDefault="001128B1" w:rsidP="00F0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Ecrire, c’est donc produire une communication au moyen d’un texte et c’est aussi écrire un texte dans une langue écrite. Réaliser un objet qui soit conforme</w:t>
      </w:r>
      <w:r w:rsidR="006174C6">
        <w:rPr>
          <w:rFonts w:ascii="Times New Roman" w:hAnsi="Times New Roman" w:cs="Times New Roman"/>
          <w:sz w:val="24"/>
          <w:szCs w:val="24"/>
        </w:rPr>
        <w:t xml:space="preserve"> aux caractéristiques de l’écrit constitue une performance </w:t>
      </w:r>
      <w:proofErr w:type="gramStart"/>
      <w:r w:rsidR="006174C6">
        <w:rPr>
          <w:rFonts w:ascii="Times New Roman" w:hAnsi="Times New Roman" w:cs="Times New Roman"/>
          <w:sz w:val="24"/>
          <w:szCs w:val="24"/>
        </w:rPr>
        <w:t>fort</w:t>
      </w:r>
      <w:proofErr w:type="gramEnd"/>
      <w:r w:rsidR="006174C6">
        <w:rPr>
          <w:rFonts w:ascii="Times New Roman" w:hAnsi="Times New Roman" w:cs="Times New Roman"/>
          <w:sz w:val="24"/>
          <w:szCs w:val="24"/>
        </w:rPr>
        <w:t xml:space="preserve"> complexe.</w:t>
      </w:r>
    </w:p>
    <w:sectPr w:rsidR="00F01DDE" w:rsidRPr="00F01DDE" w:rsidSect="00D4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610"/>
    <w:multiLevelType w:val="hybridMultilevel"/>
    <w:tmpl w:val="64E28E74"/>
    <w:lvl w:ilvl="0" w:tplc="34786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C2B16"/>
    <w:multiLevelType w:val="multilevel"/>
    <w:tmpl w:val="4B880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858"/>
    <w:rsid w:val="00011BA7"/>
    <w:rsid w:val="000178C1"/>
    <w:rsid w:val="001128B1"/>
    <w:rsid w:val="0021475F"/>
    <w:rsid w:val="00273329"/>
    <w:rsid w:val="00411882"/>
    <w:rsid w:val="00551E50"/>
    <w:rsid w:val="00604F38"/>
    <w:rsid w:val="006174C6"/>
    <w:rsid w:val="006D0EE4"/>
    <w:rsid w:val="00743526"/>
    <w:rsid w:val="007B5858"/>
    <w:rsid w:val="0082379D"/>
    <w:rsid w:val="009929DF"/>
    <w:rsid w:val="009E62DE"/>
    <w:rsid w:val="00A17E32"/>
    <w:rsid w:val="00A918B8"/>
    <w:rsid w:val="00B843C7"/>
    <w:rsid w:val="00C02894"/>
    <w:rsid w:val="00D45661"/>
    <w:rsid w:val="00EE55FD"/>
    <w:rsid w:val="00F01DDE"/>
    <w:rsid w:val="00F84721"/>
    <w:rsid w:val="00FB1170"/>
    <w:rsid w:val="00FB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18</cp:revision>
  <dcterms:created xsi:type="dcterms:W3CDTF">2024-01-15T17:59:00Z</dcterms:created>
  <dcterms:modified xsi:type="dcterms:W3CDTF">2024-01-15T21:23:00Z</dcterms:modified>
</cp:coreProperties>
</file>