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70" w:tblpY="157"/>
        <w:tblW w:w="1049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422BD5" w:rsidRPr="00491636" w:rsidTr="00422BD5">
        <w:trPr>
          <w:trHeight w:val="590"/>
        </w:trPr>
        <w:tc>
          <w:tcPr>
            <w:tcW w:w="6663" w:type="dxa"/>
            <w:gridSpan w:val="3"/>
          </w:tcPr>
          <w:p w:rsidR="00422BD5" w:rsidRPr="003F17F3" w:rsidRDefault="00422BD5" w:rsidP="00422BD5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Université Mohammed Lamine Debaghine Sétif 2 </w:t>
            </w:r>
          </w:p>
          <w:p w:rsidR="00422BD5" w:rsidRPr="003F17F3" w:rsidRDefault="00422BD5" w:rsidP="00422BD5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Faculté des lettres et des langues </w:t>
            </w:r>
          </w:p>
          <w:p w:rsidR="00422BD5" w:rsidRPr="003F17F3" w:rsidRDefault="00422BD5" w:rsidP="00422BD5">
            <w:pPr>
              <w:spacing w:after="0"/>
              <w:ind w:left="-142" w:firstLine="142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Chargée de cours : </w:t>
            </w:r>
            <w:r w:rsidR="002B72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Oumaima BENDAAMOUCHE</w:t>
            </w:r>
          </w:p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="MS Gothic" w:eastAsia="MS Gothic" w:hAnsi="MS Gothic" w:cs="MS Gothic" w:hint="eastAsia"/>
                <w:color w:val="000000" w:themeColor="text1"/>
                <w:sz w:val="32"/>
                <w:szCs w:val="32"/>
                <w:shd w:val="clear" w:color="auto" w:fill="FFFFFF"/>
              </w:rPr>
              <w:t>✉</w:t>
            </w: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bendaamouche.oumaima@yahoo.com</w:t>
            </w:r>
          </w:p>
        </w:tc>
      </w:tr>
      <w:tr w:rsidR="00422BD5" w:rsidRPr="00491636" w:rsidTr="00422BD5">
        <w:trPr>
          <w:trHeight w:val="369"/>
        </w:trPr>
        <w:tc>
          <w:tcPr>
            <w:tcW w:w="3671" w:type="dxa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Niveau : 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gridSpan w:val="2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Section : A-B</w:t>
            </w:r>
            <w:r w:rsidR="00B9680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-C</w:t>
            </w:r>
          </w:p>
        </w:tc>
        <w:tc>
          <w:tcPr>
            <w:tcW w:w="3050" w:type="dxa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Groupe : 1 à 6</w:t>
            </w:r>
          </w:p>
        </w:tc>
      </w:tr>
      <w:tr w:rsidR="00422BD5" w:rsidRPr="00491636" w:rsidTr="00422BD5">
        <w:trPr>
          <w:trHeight w:val="317"/>
        </w:trPr>
        <w:tc>
          <w:tcPr>
            <w:tcW w:w="3671" w:type="dxa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Date : </w:t>
            </w:r>
          </w:p>
        </w:tc>
        <w:tc>
          <w:tcPr>
            <w:tcW w:w="3770" w:type="dxa"/>
            <w:gridSpan w:val="3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Durée : </w:t>
            </w:r>
          </w:p>
        </w:tc>
        <w:tc>
          <w:tcPr>
            <w:tcW w:w="3050" w:type="dxa"/>
          </w:tcPr>
          <w:p w:rsidR="00422BD5" w:rsidRPr="003F17F3" w:rsidRDefault="00B96808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Lieu</w:t>
            </w:r>
            <w:r w:rsidR="00422BD5"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422BD5" w:rsidRPr="00491636" w:rsidTr="00422BD5">
        <w:trPr>
          <w:trHeight w:val="16"/>
        </w:trPr>
        <w:tc>
          <w:tcPr>
            <w:tcW w:w="10491" w:type="dxa"/>
            <w:gridSpan w:val="5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Cours N°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les syllabes </w:t>
            </w: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2BD5" w:rsidRPr="00491636" w:rsidTr="00422BD5">
        <w:trPr>
          <w:trHeight w:val="528"/>
        </w:trPr>
        <w:tc>
          <w:tcPr>
            <w:tcW w:w="10491" w:type="dxa"/>
            <w:gridSpan w:val="5"/>
          </w:tcPr>
          <w:p w:rsidR="00422BD5" w:rsidRPr="003F17F3" w:rsidRDefault="00422BD5" w:rsidP="00422BD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F17F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22BD5" w:rsidRDefault="00422BD5" w:rsidP="00422BD5">
      <w:pPr>
        <w:spacing w:after="0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/>
      </w:tblPr>
      <w:tblGrid>
        <w:gridCol w:w="10498"/>
      </w:tblGrid>
      <w:tr w:rsidR="00422BD5" w:rsidTr="00422BD5">
        <w:tc>
          <w:tcPr>
            <w:tcW w:w="10498" w:type="dxa"/>
          </w:tcPr>
          <w:p w:rsidR="00422BD5" w:rsidRPr="001F418B" w:rsidRDefault="00422BD5" w:rsidP="00422BD5">
            <w:p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</w:p>
          <w:p w:rsidR="00731F36" w:rsidRPr="001C2C4F" w:rsidRDefault="00731F36" w:rsidP="00731F36">
            <w:pPr>
              <w:pStyle w:val="Corpsdetexte"/>
              <w:numPr>
                <w:ilvl w:val="0"/>
                <w:numId w:val="9"/>
              </w:numPr>
              <w:rPr>
                <w:b/>
                <w:bCs/>
                <w:color w:val="000000" w:themeColor="text1"/>
              </w:rPr>
            </w:pPr>
            <w:r w:rsidRPr="001C2C4F">
              <w:rPr>
                <w:b/>
                <w:bCs/>
                <w:color w:val="000000" w:themeColor="text1"/>
              </w:rPr>
              <w:t>La</w:t>
            </w:r>
            <w:r w:rsidRPr="001C2C4F">
              <w:rPr>
                <w:b/>
                <w:bCs/>
                <w:color w:val="000000" w:themeColor="text1"/>
                <w:spacing w:val="-2"/>
              </w:rPr>
              <w:t xml:space="preserve"> </w:t>
            </w:r>
            <w:r w:rsidRPr="001C2C4F">
              <w:rPr>
                <w:b/>
                <w:bCs/>
                <w:color w:val="000000" w:themeColor="text1"/>
              </w:rPr>
              <w:t xml:space="preserve">syllabe </w:t>
            </w:r>
          </w:p>
          <w:p w:rsidR="00731F36" w:rsidRPr="004316BE" w:rsidRDefault="00731F36" w:rsidP="00731F36">
            <w:pPr>
              <w:pStyle w:val="Corpsdetexte"/>
              <w:spacing w:before="57" w:line="295" w:lineRule="auto"/>
              <w:ind w:right="160" w:firstLine="553"/>
            </w:pPr>
            <w:r>
              <w:t>Les lettres en s'unissant pour former les mots constituent des groupes que l'on appelle syllabes. Une</w:t>
            </w:r>
            <w:r>
              <w:rPr>
                <w:spacing w:val="-57"/>
              </w:rPr>
              <w:t xml:space="preserve"> </w:t>
            </w:r>
            <w:r>
              <w:t>syllabe est une lettre ou un groupe de lettres qui se prononcent d'une seule émission de voix. Dans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fer</w:t>
            </w:r>
            <w:r>
              <w:rPr>
                <w:i/>
                <w:spacing w:val="-1"/>
              </w:rPr>
              <w:t xml:space="preserve"> </w:t>
            </w:r>
            <w:r>
              <w:t>il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syllabe ; dans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fer-rer</w:t>
            </w:r>
            <w:proofErr w:type="spellEnd"/>
            <w:r>
              <w:rPr>
                <w:i/>
              </w:rPr>
              <w:t xml:space="preserve"> </w:t>
            </w:r>
            <w:r>
              <w:t>il y</w:t>
            </w:r>
            <w:r>
              <w:rPr>
                <w:spacing w:val="-1"/>
              </w:rPr>
              <w:t xml:space="preserve"> </w:t>
            </w:r>
            <w:r>
              <w:t>en a</w:t>
            </w:r>
            <w:r>
              <w:rPr>
                <w:spacing w:val="-2"/>
              </w:rPr>
              <w:t xml:space="preserve"> </w:t>
            </w:r>
            <w:r>
              <w:t>deux ;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fer-ru-</w:t>
            </w:r>
            <w:proofErr w:type="spellStart"/>
            <w:r>
              <w:rPr>
                <w:i/>
              </w:rPr>
              <w:t>re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y en a</w:t>
            </w:r>
            <w:r>
              <w:rPr>
                <w:spacing w:val="-2"/>
              </w:rPr>
              <w:t xml:space="preserve"> </w:t>
            </w:r>
            <w:r>
              <w:t>trois.</w:t>
            </w:r>
          </w:p>
          <w:p w:rsidR="00731F36" w:rsidRPr="0029185B" w:rsidRDefault="00731F36" w:rsidP="00731F36">
            <w:pPr>
              <w:pStyle w:val="Corpsdetexte"/>
              <w:numPr>
                <w:ilvl w:val="1"/>
                <w:numId w:val="9"/>
              </w:numPr>
              <w:rPr>
                <w:b/>
                <w:bCs/>
              </w:rPr>
            </w:pPr>
            <w:r w:rsidRPr="0029185B">
              <w:rPr>
                <w:b/>
                <w:bCs/>
              </w:rPr>
              <w:t xml:space="preserve"> Comment</w:t>
            </w:r>
            <w:r w:rsidRPr="0029185B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syllaber !</w:t>
            </w:r>
          </w:p>
          <w:p w:rsidR="00731F36" w:rsidRDefault="00731F36" w:rsidP="00731F36">
            <w:pPr>
              <w:pStyle w:val="Corpsdetexte"/>
              <w:spacing w:before="58" w:line="290" w:lineRule="auto"/>
              <w:ind w:right="147" w:firstLine="360"/>
            </w:pPr>
            <w:r>
              <w:t>Pour décomposer les mots en syllabes, pour syllaber, il faut savoir que la syllabe commence</w:t>
            </w:r>
            <w:r>
              <w:rPr>
                <w:spacing w:val="1"/>
              </w:rPr>
              <w:t xml:space="preserve"> </w:t>
            </w:r>
            <w:r>
              <w:t>toujours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 w:rsidRPr="004316BE">
              <w:rPr>
                <w:b/>
                <w:bCs/>
              </w:rPr>
              <w:t>une</w:t>
            </w:r>
            <w:r w:rsidRPr="004316BE">
              <w:rPr>
                <w:b/>
                <w:bCs/>
                <w:spacing w:val="-2"/>
              </w:rPr>
              <w:t xml:space="preserve"> </w:t>
            </w:r>
            <w:r w:rsidRPr="004316BE">
              <w:rPr>
                <w:b/>
                <w:bCs/>
              </w:rPr>
              <w:t>voyelle</w:t>
            </w:r>
            <w:r w:rsidRPr="004316BE">
              <w:rPr>
                <w:b/>
                <w:bCs/>
                <w:spacing w:val="-1"/>
              </w:rPr>
              <w:t xml:space="preserve"> </w:t>
            </w:r>
            <w:r w:rsidRPr="004316BE">
              <w:rPr>
                <w:b/>
                <w:bCs/>
              </w:rPr>
              <w:t>simple</w:t>
            </w:r>
            <w:r>
              <w:rPr>
                <w:spacing w:val="-2"/>
              </w:rPr>
              <w:t xml:space="preserve"> </w:t>
            </w:r>
            <w:r>
              <w:t xml:space="preserve">ou </w:t>
            </w:r>
            <w:r w:rsidRPr="004316BE">
              <w:rPr>
                <w:b/>
                <w:bCs/>
              </w:rPr>
              <w:t>composée</w:t>
            </w:r>
            <w:r>
              <w:t>,</w:t>
            </w:r>
            <w:r>
              <w:rPr>
                <w:spacing w:val="-1"/>
              </w:rPr>
              <w:t xml:space="preserve"> </w:t>
            </w:r>
            <w:r w:rsidRPr="004316BE">
              <w:rPr>
                <w:b/>
                <w:bCs/>
              </w:rPr>
              <w:t>une</w:t>
            </w:r>
            <w:r w:rsidRPr="004316BE">
              <w:rPr>
                <w:b/>
                <w:bCs/>
                <w:spacing w:val="1"/>
              </w:rPr>
              <w:t xml:space="preserve"> </w:t>
            </w:r>
            <w:r w:rsidRPr="004316BE">
              <w:rPr>
                <w:b/>
                <w:bCs/>
              </w:rPr>
              <w:t>consonne</w:t>
            </w:r>
            <w:r w:rsidRPr="004316BE">
              <w:rPr>
                <w:b/>
                <w:bCs/>
                <w:spacing w:val="-2"/>
              </w:rPr>
              <w:t xml:space="preserve"> </w:t>
            </w:r>
            <w:r w:rsidRPr="004316BE">
              <w:rPr>
                <w:b/>
                <w:bCs/>
              </w:rPr>
              <w:t>simple</w:t>
            </w:r>
            <w:r>
              <w:rPr>
                <w:spacing w:val="-1"/>
              </w:rPr>
              <w:t xml:space="preserve"> </w:t>
            </w:r>
            <w:r>
              <w:t xml:space="preserve">ou </w:t>
            </w:r>
            <w:r w:rsidRPr="004316BE">
              <w:rPr>
                <w:b/>
                <w:bCs/>
              </w:rPr>
              <w:t>composée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ch</w:t>
            </w:r>
            <w:proofErr w:type="spellEnd"/>
            <w:r>
              <w:t>, ph,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rh</w:t>
            </w:r>
            <w:proofErr w:type="spellEnd"/>
            <w:r>
              <w:t>, th),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7"/>
              </w:rPr>
              <w:t xml:space="preserve">        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groupe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consonnes</w:t>
            </w:r>
            <w:r>
              <w:rPr>
                <w:spacing w:val="-1"/>
              </w:rPr>
              <w:t xml:space="preserve"> </w:t>
            </w:r>
            <w:r>
              <w:t>formé</w:t>
            </w:r>
            <w:r>
              <w:rPr>
                <w:spacing w:val="-1"/>
              </w:rPr>
              <w:t xml:space="preserve"> </w:t>
            </w:r>
            <w:r>
              <w:t>d'une</w:t>
            </w:r>
            <w:r>
              <w:rPr>
                <w:spacing w:val="-1"/>
              </w:rPr>
              <w:t xml:space="preserve"> </w:t>
            </w:r>
            <w:r>
              <w:t>muette et d'une</w:t>
            </w:r>
            <w:r>
              <w:rPr>
                <w:spacing w:val="1"/>
              </w:rPr>
              <w:t xml:space="preserve"> </w:t>
            </w:r>
            <w:r>
              <w:t>liquide ; on doit</w:t>
            </w:r>
            <w:r>
              <w:rPr>
                <w:spacing w:val="-1"/>
              </w:rPr>
              <w:t xml:space="preserve"> </w:t>
            </w:r>
            <w:r>
              <w:t>donc</w:t>
            </w:r>
            <w:r>
              <w:rPr>
                <w:spacing w:val="-1"/>
              </w:rPr>
              <w:t xml:space="preserve"> </w:t>
            </w:r>
            <w:r>
              <w:t>syllaber</w:t>
            </w:r>
            <w:r>
              <w:rPr>
                <w:spacing w:val="-1"/>
              </w:rPr>
              <w:t xml:space="preserve"> </w:t>
            </w:r>
            <w:r>
              <w:t>ainsi :</w:t>
            </w:r>
          </w:p>
          <w:p w:rsidR="00731F36" w:rsidRDefault="00731F36" w:rsidP="00731F36">
            <w:pPr>
              <w:pStyle w:val="Corpsdetexte"/>
              <w:spacing w:before="1"/>
              <w:ind w:firstLine="360"/>
            </w:pPr>
            <w:r w:rsidRPr="001C2C4F">
              <w:rPr>
                <w:b/>
                <w:bCs/>
              </w:rPr>
              <w:t>Ex. :</w:t>
            </w:r>
            <w:r>
              <w:t xml:space="preserve"> </w:t>
            </w:r>
            <w:proofErr w:type="spellStart"/>
            <w:r>
              <w:t>fes-tons</w:t>
            </w:r>
            <w:proofErr w:type="spellEnd"/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o-va-les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as-</w:t>
            </w:r>
            <w:proofErr w:type="spellStart"/>
            <w:r>
              <w:t>tra</w:t>
            </w:r>
            <w:proofErr w:type="spellEnd"/>
            <w:r>
              <w:t>-</w:t>
            </w:r>
            <w:proofErr w:type="spellStart"/>
            <w:r>
              <w:t>ga-les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isth-me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dis-trict</w:t>
            </w:r>
            <w:proofErr w:type="spellEnd"/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fonc-tion</w:t>
            </w:r>
            <w:proofErr w:type="spellEnd"/>
            <w:r>
              <w:t>.</w:t>
            </w:r>
          </w:p>
          <w:p w:rsidR="00731F36" w:rsidRPr="0029185B" w:rsidRDefault="00731F36" w:rsidP="00731F36">
            <w:pPr>
              <w:pStyle w:val="Corpsdetexte"/>
              <w:spacing w:before="58" w:line="290" w:lineRule="auto"/>
              <w:ind w:right="296"/>
              <w:rPr>
                <w:b/>
                <w:bCs/>
              </w:rPr>
            </w:pPr>
            <w:r w:rsidRPr="0029185B">
              <w:rPr>
                <w:b/>
                <w:bCs/>
              </w:rPr>
              <w:t>Remarques</w:t>
            </w:r>
            <w:r>
              <w:rPr>
                <w:b/>
                <w:bCs/>
              </w:rPr>
              <w:t xml:space="preserve"> </w:t>
            </w:r>
          </w:p>
          <w:p w:rsidR="00731F36" w:rsidRPr="00731F36" w:rsidRDefault="00731F36" w:rsidP="00731F36">
            <w:pPr>
              <w:pStyle w:val="Corpsdetexte"/>
              <w:numPr>
                <w:ilvl w:val="0"/>
                <w:numId w:val="10"/>
              </w:numPr>
              <w:spacing w:before="58" w:line="290" w:lineRule="auto"/>
              <w:ind w:right="296"/>
              <w:rPr>
                <w:rFonts w:asciiTheme="majorBidi" w:hAnsiTheme="majorBidi" w:cstheme="majorBidi"/>
              </w:rPr>
            </w:pPr>
            <w:r w:rsidRPr="00731F36">
              <w:rPr>
                <w:rFonts w:asciiTheme="majorBidi" w:hAnsiTheme="majorBidi" w:cstheme="majorBidi"/>
              </w:rPr>
              <w:t>Dans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l'écriture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on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peut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couper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un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mot d'une</w:t>
            </w:r>
            <w:r w:rsidRPr="00731F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ligne</w:t>
            </w:r>
            <w:r w:rsidRPr="00731F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à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l'autre</w:t>
            </w:r>
            <w:r w:rsidRPr="00731F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en séparant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les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syllabes</w:t>
            </w:r>
            <w:r>
              <w:rPr>
                <w:rFonts w:asciiTheme="majorBidi" w:hAnsiTheme="majorBidi" w:cstheme="majorBidi"/>
              </w:rPr>
              <w:t xml:space="preserve"> (-)</w:t>
            </w:r>
            <w:r w:rsidRPr="00731F36">
              <w:rPr>
                <w:rFonts w:asciiTheme="majorBidi" w:hAnsiTheme="majorBidi" w:cstheme="majorBidi"/>
              </w:rPr>
              <w:t>,</w:t>
            </w:r>
            <w:r w:rsidRPr="00731F36">
              <w:rPr>
                <w:rFonts w:asciiTheme="majorBidi" w:hAnsiTheme="majorBidi" w:cstheme="majorBidi"/>
                <w:spacing w:val="-57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mais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on ne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doit jamais séparer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les lettres d'une</w:t>
            </w:r>
            <w:r w:rsidRPr="00731F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31F36">
              <w:rPr>
                <w:rFonts w:asciiTheme="majorBidi" w:hAnsiTheme="majorBidi" w:cstheme="majorBidi"/>
              </w:rPr>
              <w:t>syllabe.</w:t>
            </w:r>
          </w:p>
          <w:p w:rsidR="00731F36" w:rsidRPr="00731F36" w:rsidRDefault="00731F36" w:rsidP="00731F36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434"/>
              </w:tabs>
              <w:autoSpaceDE w:val="0"/>
              <w:autoSpaceDN w:val="0"/>
              <w:spacing w:line="290" w:lineRule="auto"/>
              <w:ind w:right="162"/>
              <w:contextualSpacing w:val="0"/>
              <w:rPr>
                <w:rFonts w:asciiTheme="majorBidi" w:hAnsiTheme="majorBidi" w:cstheme="majorBidi"/>
                <w:sz w:val="24"/>
              </w:rPr>
            </w:pPr>
            <w:r w:rsidRPr="00731F36">
              <w:rPr>
                <w:rFonts w:asciiTheme="majorBidi" w:hAnsiTheme="majorBidi" w:cstheme="majorBidi"/>
                <w:sz w:val="24"/>
              </w:rPr>
              <w:t>Un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mot</w:t>
            </w:r>
            <w:r w:rsidRPr="00731F36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d'une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seule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syllabe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s'appelle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b/>
                <w:bCs/>
                <w:sz w:val="24"/>
              </w:rPr>
              <w:t>monosyllabe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;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un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mot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de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deux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syllabes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s'appelle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b/>
                <w:bCs/>
                <w:sz w:val="24"/>
              </w:rPr>
              <w:t>dissyllabe</w:t>
            </w:r>
            <w:r w:rsidRPr="00731F36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;</w:t>
            </w:r>
            <w:r w:rsidRPr="00731F36">
              <w:rPr>
                <w:rFonts w:asciiTheme="majorBidi" w:hAnsiTheme="majorBidi" w:cstheme="majorBidi"/>
                <w:spacing w:val="-57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un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mot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de trois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 xml:space="preserve">syllabes s'appelle </w:t>
            </w:r>
            <w:r w:rsidRPr="00731F36">
              <w:rPr>
                <w:rFonts w:asciiTheme="majorBidi" w:hAnsiTheme="majorBidi" w:cstheme="majorBidi"/>
                <w:b/>
                <w:bCs/>
                <w:sz w:val="24"/>
              </w:rPr>
              <w:t>trisyllabe</w:t>
            </w:r>
            <w:r w:rsidRPr="00731F36">
              <w:rPr>
                <w:rFonts w:asciiTheme="majorBidi" w:hAnsiTheme="majorBidi" w:cstheme="majorBidi"/>
                <w:sz w:val="24"/>
              </w:rPr>
              <w:t>,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un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mot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de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plusieurs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syllabes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sz w:val="24"/>
              </w:rPr>
              <w:t>s'appelle un</w:t>
            </w:r>
            <w:r w:rsidRPr="00731F36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731F36">
              <w:rPr>
                <w:rFonts w:asciiTheme="majorBidi" w:hAnsiTheme="majorBidi" w:cstheme="majorBidi"/>
                <w:b/>
                <w:bCs/>
                <w:sz w:val="24"/>
              </w:rPr>
              <w:t>polysyllabe</w:t>
            </w:r>
            <w:r w:rsidRPr="00731F36">
              <w:rPr>
                <w:rFonts w:asciiTheme="majorBidi" w:hAnsiTheme="majorBidi" w:cstheme="majorBidi"/>
                <w:sz w:val="24"/>
              </w:rPr>
              <w:t>.</w:t>
            </w:r>
          </w:p>
          <w:p w:rsidR="00731F36" w:rsidRPr="0029185B" w:rsidRDefault="00731F36" w:rsidP="00731F36">
            <w:pPr>
              <w:pStyle w:val="Corpsdetexte"/>
              <w:numPr>
                <w:ilvl w:val="1"/>
                <w:numId w:val="9"/>
              </w:numPr>
              <w:rPr>
                <w:b/>
                <w:bCs/>
              </w:rPr>
            </w:pPr>
            <w:r w:rsidRPr="0029185B">
              <w:rPr>
                <w:b/>
                <w:bCs/>
              </w:rPr>
              <w:t xml:space="preserve"> Espèces</w:t>
            </w:r>
            <w:r w:rsidRPr="0029185B">
              <w:rPr>
                <w:b/>
                <w:bCs/>
                <w:spacing w:val="-3"/>
              </w:rPr>
              <w:t xml:space="preserve"> </w:t>
            </w:r>
            <w:r w:rsidRPr="0029185B">
              <w:rPr>
                <w:b/>
                <w:bCs/>
              </w:rPr>
              <w:t>de</w:t>
            </w:r>
            <w:r w:rsidRPr="0029185B">
              <w:rPr>
                <w:b/>
                <w:bCs/>
                <w:spacing w:val="-3"/>
              </w:rPr>
              <w:t xml:space="preserve"> </w:t>
            </w:r>
            <w:r w:rsidRPr="0029185B">
              <w:rPr>
                <w:b/>
                <w:bCs/>
              </w:rPr>
              <w:t xml:space="preserve">syllabes </w:t>
            </w:r>
          </w:p>
          <w:p w:rsidR="00731F36" w:rsidRDefault="00731F36" w:rsidP="00731F36">
            <w:pPr>
              <w:pStyle w:val="Corpsdetexte"/>
              <w:spacing w:before="65"/>
              <w:ind w:firstLine="360"/>
            </w:pPr>
            <w:r>
              <w:t>Une</w:t>
            </w:r>
            <w:r>
              <w:rPr>
                <w:spacing w:val="-2"/>
              </w:rPr>
              <w:t xml:space="preserve"> </w:t>
            </w:r>
            <w:r>
              <w:t>syllabe</w:t>
            </w:r>
            <w:r>
              <w:rPr>
                <w:spacing w:val="-2"/>
              </w:rPr>
              <w:t xml:space="preserve"> </w:t>
            </w:r>
            <w:r>
              <w:t>dont l'unique</w:t>
            </w:r>
            <w:r>
              <w:rPr>
                <w:spacing w:val="-2"/>
              </w:rPr>
              <w:t xml:space="preserve"> </w:t>
            </w:r>
            <w:r>
              <w:t>voyelle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un e</w:t>
            </w:r>
            <w:r>
              <w:rPr>
                <w:spacing w:val="-2"/>
              </w:rPr>
              <w:t xml:space="preserve"> </w:t>
            </w:r>
            <w:r>
              <w:t>muet est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syllabe</w:t>
            </w:r>
            <w:r>
              <w:rPr>
                <w:spacing w:val="-1"/>
              </w:rPr>
              <w:t xml:space="preserve"> </w:t>
            </w:r>
            <w:r w:rsidRPr="0029185B">
              <w:rPr>
                <w:b/>
                <w:bCs/>
              </w:rPr>
              <w:t>muette</w:t>
            </w:r>
            <w:r>
              <w:rPr>
                <w:spacing w:val="-2"/>
              </w:rPr>
              <w:t xml:space="preserve">. </w:t>
            </w:r>
            <w:r w:rsidRPr="001C2C4F">
              <w:rPr>
                <w:b/>
                <w:bCs/>
                <w:spacing w:val="-2"/>
              </w:rPr>
              <w:t>Ex.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spacing w:val="-2"/>
              </w:rPr>
              <w:t xml:space="preserve">: </w:t>
            </w:r>
            <w:r w:rsidRPr="0029185B">
              <w:rPr>
                <w:iCs/>
              </w:rPr>
              <w:t>sable,</w:t>
            </w:r>
            <w:r w:rsidRPr="0029185B">
              <w:rPr>
                <w:iCs/>
                <w:spacing w:val="-1"/>
              </w:rPr>
              <w:t xml:space="preserve"> </w:t>
            </w:r>
            <w:r w:rsidRPr="0029185B">
              <w:rPr>
                <w:iCs/>
              </w:rPr>
              <w:t>dune.</w:t>
            </w:r>
          </w:p>
          <w:p w:rsidR="00731F36" w:rsidRDefault="00731F36" w:rsidP="00731F36">
            <w:pPr>
              <w:pStyle w:val="Corpsdetexte"/>
              <w:spacing w:before="57"/>
              <w:ind w:firstLine="360"/>
              <w:rPr>
                <w:i/>
              </w:rPr>
            </w:pPr>
            <w:r>
              <w:t>Une</w:t>
            </w:r>
            <w:r>
              <w:rPr>
                <w:spacing w:val="-2"/>
              </w:rPr>
              <w:t xml:space="preserve"> </w:t>
            </w:r>
            <w:r>
              <w:t>syllabe</w:t>
            </w:r>
            <w:r>
              <w:rPr>
                <w:spacing w:val="-2"/>
              </w:rPr>
              <w:t xml:space="preserve"> </w:t>
            </w:r>
            <w:r>
              <w:t>qui renferme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syllabe</w:t>
            </w:r>
            <w:r>
              <w:rPr>
                <w:spacing w:val="1"/>
              </w:rPr>
              <w:t xml:space="preserve"> </w:t>
            </w:r>
            <w:r>
              <w:t>sonore,</w:t>
            </w:r>
            <w:r>
              <w:rPr>
                <w:spacing w:val="-1"/>
              </w:rPr>
              <w:t xml:space="preserve"> </w:t>
            </w:r>
            <w:r>
              <w:t>même suivie</w:t>
            </w:r>
            <w:r>
              <w:rPr>
                <w:spacing w:val="1"/>
              </w:rPr>
              <w:t xml:space="preserve"> </w:t>
            </w:r>
            <w:r>
              <w:t>d'un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muet, est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syllabe</w:t>
            </w:r>
            <w:r>
              <w:rPr>
                <w:spacing w:val="-1"/>
              </w:rPr>
              <w:t xml:space="preserve"> </w:t>
            </w:r>
            <w:r w:rsidRPr="0029185B">
              <w:rPr>
                <w:b/>
                <w:bCs/>
              </w:rPr>
              <w:t>sonore</w:t>
            </w:r>
            <w:r>
              <w:rPr>
                <w:spacing w:val="-2"/>
              </w:rPr>
              <w:t xml:space="preserve">. </w:t>
            </w:r>
            <w:r w:rsidRPr="001C2C4F">
              <w:rPr>
                <w:b/>
                <w:bCs/>
                <w:spacing w:val="-2"/>
              </w:rPr>
              <w:t>Ex. :</w:t>
            </w:r>
            <w:r>
              <w:rPr>
                <w:i/>
              </w:rPr>
              <w:t xml:space="preserve"> </w:t>
            </w:r>
            <w:r w:rsidRPr="0029185B">
              <w:rPr>
                <w:iCs/>
              </w:rPr>
              <w:t>coq,</w:t>
            </w:r>
            <w:r w:rsidRPr="0029185B">
              <w:rPr>
                <w:iCs/>
                <w:spacing w:val="-2"/>
              </w:rPr>
              <w:t xml:space="preserve"> </w:t>
            </w:r>
            <w:r w:rsidRPr="0029185B">
              <w:rPr>
                <w:iCs/>
              </w:rPr>
              <w:t>poulet,</w:t>
            </w:r>
            <w:r w:rsidRPr="0029185B">
              <w:rPr>
                <w:iCs/>
                <w:spacing w:val="-2"/>
              </w:rPr>
              <w:t xml:space="preserve"> </w:t>
            </w:r>
            <w:r w:rsidRPr="0029185B">
              <w:rPr>
                <w:iCs/>
              </w:rPr>
              <w:t>couvée.</w:t>
            </w:r>
          </w:p>
          <w:p w:rsidR="00422BD5" w:rsidRPr="001F418B" w:rsidRDefault="00422BD5" w:rsidP="00422BD5">
            <w:pPr>
              <w:jc w:val="both"/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</w:pPr>
          </w:p>
          <w:p w:rsidR="00422BD5" w:rsidRDefault="00422BD5" w:rsidP="00731F36">
            <w:pPr>
              <w:jc w:val="both"/>
              <w:rPr>
                <w:color w:val="244061" w:themeColor="accent1" w:themeShade="80"/>
              </w:rPr>
            </w:pPr>
          </w:p>
        </w:tc>
      </w:tr>
    </w:tbl>
    <w:p w:rsidR="00422BD5" w:rsidRPr="001F418B" w:rsidRDefault="00422BD5" w:rsidP="00422BD5">
      <w:pPr>
        <w:tabs>
          <w:tab w:val="left" w:pos="2007"/>
        </w:tabs>
        <w:spacing w:after="0"/>
        <w:jc w:val="both"/>
        <w:rPr>
          <w:color w:val="244061" w:themeColor="accent1" w:themeShade="80"/>
        </w:rPr>
      </w:pPr>
    </w:p>
    <w:p w:rsidR="00D24416" w:rsidRDefault="00D24416"/>
    <w:sectPr w:rsidR="00D24416" w:rsidSect="00422BD5">
      <w:pgSz w:w="11906" w:h="16838"/>
      <w:pgMar w:top="720" w:right="720" w:bottom="720" w:left="72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99"/>
    <w:multiLevelType w:val="hybridMultilevel"/>
    <w:tmpl w:val="803A93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5FC"/>
    <w:multiLevelType w:val="hybridMultilevel"/>
    <w:tmpl w:val="FFE22D16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A8B"/>
    <w:multiLevelType w:val="hybridMultilevel"/>
    <w:tmpl w:val="F01E4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2C7"/>
    <w:multiLevelType w:val="multilevel"/>
    <w:tmpl w:val="CD0E13B6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4">
    <w:nsid w:val="3C0A7CBD"/>
    <w:multiLevelType w:val="multilevel"/>
    <w:tmpl w:val="C628A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2A032B"/>
    <w:multiLevelType w:val="hybridMultilevel"/>
    <w:tmpl w:val="58ECACA2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17DA"/>
    <w:multiLevelType w:val="hybridMultilevel"/>
    <w:tmpl w:val="5B286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D6C7A"/>
    <w:multiLevelType w:val="hybridMultilevel"/>
    <w:tmpl w:val="0D12B828"/>
    <w:lvl w:ilvl="0" w:tplc="A8F0900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B1B88"/>
    <w:multiLevelType w:val="hybridMultilevel"/>
    <w:tmpl w:val="B9BE5966"/>
    <w:lvl w:ilvl="0" w:tplc="88EA0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12224"/>
    <w:multiLevelType w:val="hybridMultilevel"/>
    <w:tmpl w:val="6E181536"/>
    <w:lvl w:ilvl="0" w:tplc="0804E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BD5"/>
    <w:rsid w:val="002B725E"/>
    <w:rsid w:val="004152D8"/>
    <w:rsid w:val="00422BD5"/>
    <w:rsid w:val="004F1192"/>
    <w:rsid w:val="00731F36"/>
    <w:rsid w:val="00B96808"/>
    <w:rsid w:val="00D2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422B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2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1F36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31F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2022-10-16T19:51:00Z</dcterms:created>
  <dcterms:modified xsi:type="dcterms:W3CDTF">2023-12-24T09:01:00Z</dcterms:modified>
</cp:coreProperties>
</file>