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41" w:rsidRDefault="002F1441" w:rsidP="002F1441">
      <w:pPr>
        <w:tabs>
          <w:tab w:val="right" w:pos="10772"/>
        </w:tabs>
        <w:bidi/>
        <w:jc w:val="center"/>
        <w:rPr>
          <w:rFonts w:ascii="Traditional Arabic" w:hAnsi="Traditional Arabic" w:cs="Traditional Arabic"/>
          <w:sz w:val="32"/>
          <w:szCs w:val="32"/>
          <w:rtl/>
          <w:lang w:bidi="ar-DZ"/>
        </w:rPr>
      </w:pPr>
      <w:r>
        <w:rPr>
          <w:rFonts w:ascii="Traditional Arabic" w:hAnsi="Traditional Arabic" w:cs="Traditional Arabic" w:hint="cs"/>
          <w:noProof/>
          <w:sz w:val="32"/>
          <w:szCs w:val="32"/>
          <w:rtl/>
        </w:rPr>
        <w:drawing>
          <wp:anchor distT="0" distB="0" distL="114300" distR="114300" simplePos="0" relativeHeight="251658240" behindDoc="0" locked="0" layoutInCell="1" allowOverlap="1">
            <wp:simplePos x="6157203" y="359923"/>
            <wp:positionH relativeFrom="margin">
              <wp:align>right</wp:align>
            </wp:positionH>
            <wp:positionV relativeFrom="margin">
              <wp:align>top</wp:align>
            </wp:positionV>
            <wp:extent cx="1044008" cy="1468877"/>
            <wp:effectExtent l="19050" t="0" r="3742"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44008" cy="1468877"/>
                    </a:xfrm>
                    <a:prstGeom prst="rect">
                      <a:avLst/>
                    </a:prstGeom>
                    <a:noFill/>
                    <a:ln w="9525">
                      <a:noFill/>
                      <a:miter lim="800000"/>
                      <a:headEnd/>
                      <a:tailEnd/>
                    </a:ln>
                  </pic:spPr>
                </pic:pic>
              </a:graphicData>
            </a:graphic>
          </wp:anchor>
        </w:drawing>
      </w:r>
      <w:r>
        <w:rPr>
          <w:rFonts w:ascii="Traditional Arabic" w:hAnsi="Traditional Arabic" w:cs="Traditional Arabic" w:hint="cs"/>
          <w:sz w:val="32"/>
          <w:szCs w:val="32"/>
          <w:rtl/>
          <w:lang w:bidi="ar-DZ"/>
        </w:rPr>
        <w:t xml:space="preserve">                           </w:t>
      </w:r>
    </w:p>
    <w:p w:rsidR="00713252" w:rsidRPr="002F1441" w:rsidRDefault="002F1441" w:rsidP="002F1441">
      <w:pPr>
        <w:tabs>
          <w:tab w:val="right" w:pos="10772"/>
        </w:tabs>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                         </w:t>
      </w:r>
      <w:r w:rsidRPr="002F1441">
        <w:rPr>
          <w:rFonts w:ascii="Traditional Arabic" w:hAnsi="Traditional Arabic" w:cs="Traditional Arabic" w:hint="cs"/>
          <w:b/>
          <w:bCs/>
          <w:sz w:val="32"/>
          <w:szCs w:val="32"/>
          <w:rtl/>
          <w:lang w:bidi="ar-DZ"/>
        </w:rPr>
        <w:t>وحدة: مصادر تاريخ الغرب الإسلامي</w:t>
      </w:r>
      <w:r w:rsidRPr="002F1441">
        <w:rPr>
          <w:rFonts w:ascii="Traditional Arabic" w:hAnsi="Traditional Arabic" w:cs="Traditional Arabic"/>
          <w:b/>
          <w:bCs/>
          <w:sz w:val="32"/>
          <w:szCs w:val="32"/>
          <w:rtl/>
          <w:lang w:bidi="ar-DZ"/>
        </w:rPr>
        <w:tab/>
      </w:r>
      <w:r w:rsidRPr="002F1441">
        <w:rPr>
          <w:rFonts w:ascii="Traditional Arabic" w:hAnsi="Traditional Arabic" w:cs="Traditional Arabic" w:hint="cs"/>
          <w:b/>
          <w:bCs/>
          <w:noProof/>
          <w:sz w:val="32"/>
          <w:szCs w:val="32"/>
          <w:rtl/>
        </w:rPr>
        <w:drawing>
          <wp:anchor distT="0" distB="0" distL="114300" distR="114300" simplePos="0" relativeHeight="251659264" behindDoc="0" locked="0" layoutInCell="1" allowOverlap="1">
            <wp:simplePos x="-798073" y="359923"/>
            <wp:positionH relativeFrom="margin">
              <wp:align>left</wp:align>
            </wp:positionH>
            <wp:positionV relativeFrom="margin">
              <wp:align>top</wp:align>
            </wp:positionV>
            <wp:extent cx="1044007" cy="1468877"/>
            <wp:effectExtent l="19050" t="0" r="3743"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44007" cy="1468877"/>
                    </a:xfrm>
                    <a:prstGeom prst="rect">
                      <a:avLst/>
                    </a:prstGeom>
                    <a:noFill/>
                    <a:ln w="9525">
                      <a:noFill/>
                      <a:miter lim="800000"/>
                      <a:headEnd/>
                      <a:tailEnd/>
                    </a:ln>
                  </pic:spPr>
                </pic:pic>
              </a:graphicData>
            </a:graphic>
          </wp:anchor>
        </w:drawing>
      </w:r>
    </w:p>
    <w:p w:rsidR="002F1441" w:rsidRPr="002F1441" w:rsidRDefault="002F1441" w:rsidP="002F1441">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إع</w:t>
      </w:r>
      <w:r w:rsidRPr="002F1441">
        <w:rPr>
          <w:rFonts w:ascii="Traditional Arabic" w:hAnsi="Traditional Arabic" w:cs="Traditional Arabic" w:hint="cs"/>
          <w:b/>
          <w:bCs/>
          <w:sz w:val="32"/>
          <w:szCs w:val="32"/>
          <w:rtl/>
          <w:lang w:bidi="ar-DZ"/>
        </w:rPr>
        <w:t>داد الأستاذ: كمال خلفات</w:t>
      </w:r>
    </w:p>
    <w:p w:rsidR="002F1441" w:rsidRPr="002F1441" w:rsidRDefault="002F1441" w:rsidP="002F1441">
      <w:pPr>
        <w:bidi/>
        <w:spacing w:after="0" w:line="240" w:lineRule="auto"/>
        <w:jc w:val="center"/>
        <w:rPr>
          <w:rFonts w:ascii="Traditional Arabic" w:hAnsi="Traditional Arabic" w:cs="Traditional Arabic"/>
          <w:b/>
          <w:bCs/>
          <w:sz w:val="32"/>
          <w:szCs w:val="32"/>
          <w:rtl/>
          <w:lang w:bidi="ar-DZ"/>
        </w:rPr>
      </w:pPr>
      <w:r w:rsidRPr="002F1441">
        <w:rPr>
          <w:rFonts w:ascii="Traditional Arabic" w:hAnsi="Traditional Arabic" w:cs="Traditional Arabic" w:hint="cs"/>
          <w:b/>
          <w:bCs/>
          <w:sz w:val="32"/>
          <w:szCs w:val="32"/>
          <w:rtl/>
          <w:lang w:bidi="ar-DZ"/>
        </w:rPr>
        <w:t>مستوى: السنة الأولى ماستر-تخصص: تاريخ الغرب الإسلامي</w:t>
      </w:r>
    </w:p>
    <w:p w:rsidR="002F1441" w:rsidRPr="002F1441" w:rsidRDefault="002F1441" w:rsidP="002F1441">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المو</w:t>
      </w:r>
      <w:r w:rsidRPr="002F1441">
        <w:rPr>
          <w:rFonts w:ascii="Traditional Arabic" w:hAnsi="Traditional Arabic" w:cs="Traditional Arabic" w:hint="cs"/>
          <w:b/>
          <w:bCs/>
          <w:sz w:val="32"/>
          <w:szCs w:val="32"/>
          <w:rtl/>
          <w:lang w:bidi="ar-DZ"/>
        </w:rPr>
        <w:t>سم الجامعي: 2023/2024</w:t>
      </w:r>
    </w:p>
    <w:p w:rsidR="002F1441" w:rsidRDefault="002F1441" w:rsidP="002F1441">
      <w:pPr>
        <w:bidi/>
        <w:spacing w:after="0" w:line="240" w:lineRule="auto"/>
        <w:jc w:val="center"/>
        <w:rPr>
          <w:rFonts w:ascii="Traditional Arabic" w:hAnsi="Traditional Arabic" w:cs="Traditional Arabic"/>
          <w:b/>
          <w:bCs/>
          <w:sz w:val="32"/>
          <w:szCs w:val="32"/>
          <w:rtl/>
          <w:lang w:bidi="ar-DZ"/>
        </w:rPr>
      </w:pPr>
    </w:p>
    <w:p w:rsidR="001647D9" w:rsidRDefault="001647D9" w:rsidP="001647D9">
      <w:pPr>
        <w:bidi/>
        <w:spacing w:after="0" w:line="240" w:lineRule="auto"/>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 xml:space="preserve">عالجنا في وحدتنا هذه-مصادر تاريخ الغرب الإسلامي </w:t>
      </w:r>
      <w:r>
        <w:rPr>
          <w:rFonts w:ascii="Traditional Arabic" w:hAnsi="Traditional Arabic" w:cs="Traditional Arabic"/>
          <w:b/>
          <w:bCs/>
          <w:sz w:val="40"/>
          <w:szCs w:val="40"/>
          <w:rtl/>
          <w:lang w:bidi="ar-DZ"/>
        </w:rPr>
        <w:t>–</w:t>
      </w:r>
      <w:r>
        <w:rPr>
          <w:rFonts w:ascii="Traditional Arabic" w:hAnsi="Traditional Arabic" w:cs="Traditional Arabic" w:hint="cs"/>
          <w:b/>
          <w:bCs/>
          <w:sz w:val="40"/>
          <w:szCs w:val="40"/>
          <w:rtl/>
          <w:lang w:bidi="ar-DZ"/>
        </w:rPr>
        <w:t xml:space="preserve">في السداسي الأول أكثر من 7 محاضرات موزعين على 12 حصة(1-10-2023 إلى 17-12-2023)؛ تخللتها بعض المناقشات وبعض الواجبات </w:t>
      </w:r>
      <w:r w:rsidRPr="001647D9">
        <w:rPr>
          <w:rFonts w:ascii="Traditional Arabic" w:hAnsi="Traditional Arabic" w:cs="Traditional Arabic" w:hint="cs"/>
          <w:b/>
          <w:bCs/>
          <w:sz w:val="32"/>
          <w:szCs w:val="32"/>
          <w:rtl/>
          <w:lang w:bidi="ar-DZ"/>
        </w:rPr>
        <w:t>(محاضرات بشار عواد معروف)</w:t>
      </w:r>
    </w:p>
    <w:tbl>
      <w:tblPr>
        <w:tblStyle w:val="Grilledutableau"/>
        <w:bidiVisual/>
        <w:tblW w:w="0" w:type="auto"/>
        <w:tblLook w:val="04A0"/>
      </w:tblPr>
      <w:tblGrid>
        <w:gridCol w:w="4889"/>
        <w:gridCol w:w="4889"/>
      </w:tblGrid>
      <w:tr w:rsidR="001647D9" w:rsidTr="001647D9">
        <w:tc>
          <w:tcPr>
            <w:tcW w:w="4889" w:type="dxa"/>
          </w:tcPr>
          <w:p w:rsidR="001647D9" w:rsidRDefault="001647D9" w:rsidP="001647D9">
            <w:pPr>
              <w:bidi/>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عنوان المحاضرة</w:t>
            </w:r>
          </w:p>
        </w:tc>
        <w:tc>
          <w:tcPr>
            <w:tcW w:w="4889" w:type="dxa"/>
          </w:tcPr>
          <w:p w:rsidR="001647D9" w:rsidRDefault="001647D9" w:rsidP="001647D9">
            <w:pPr>
              <w:bidi/>
              <w:rPr>
                <w:rFonts w:ascii="Traditional Arabic" w:hAnsi="Traditional Arabic" w:cs="Traditional Arabic" w:hint="cs"/>
                <w:b/>
                <w:bCs/>
                <w:sz w:val="40"/>
                <w:szCs w:val="40"/>
                <w:rtl/>
                <w:lang w:bidi="ar-DZ"/>
              </w:rPr>
            </w:pPr>
          </w:p>
        </w:tc>
      </w:tr>
      <w:tr w:rsidR="001647D9" w:rsidTr="001647D9">
        <w:tc>
          <w:tcPr>
            <w:tcW w:w="4889" w:type="dxa"/>
          </w:tcPr>
          <w:p w:rsidR="001647D9" w:rsidRDefault="001647D9" w:rsidP="001647D9">
            <w:pPr>
              <w:bidi/>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المحاضرة الأولى</w:t>
            </w:r>
          </w:p>
        </w:tc>
        <w:tc>
          <w:tcPr>
            <w:tcW w:w="4889" w:type="dxa"/>
          </w:tcPr>
          <w:p w:rsidR="001647D9" w:rsidRDefault="001647D9" w:rsidP="00E501E2">
            <w:pPr>
              <w:bidi/>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مقدمات أساسية</w:t>
            </w:r>
          </w:p>
        </w:tc>
      </w:tr>
      <w:tr w:rsidR="001647D9" w:rsidTr="001647D9">
        <w:tc>
          <w:tcPr>
            <w:tcW w:w="4889" w:type="dxa"/>
          </w:tcPr>
          <w:p w:rsidR="001647D9" w:rsidRDefault="001647D9" w:rsidP="001647D9">
            <w:pPr>
              <w:bidi/>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المحاضرة الثانية</w:t>
            </w:r>
          </w:p>
        </w:tc>
        <w:tc>
          <w:tcPr>
            <w:tcW w:w="4889" w:type="dxa"/>
          </w:tcPr>
          <w:p w:rsidR="001647D9" w:rsidRDefault="001647D9" w:rsidP="00E501E2">
            <w:pPr>
              <w:bidi/>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كتب التاريخ والحوليات</w:t>
            </w:r>
          </w:p>
        </w:tc>
      </w:tr>
      <w:tr w:rsidR="001647D9" w:rsidTr="001647D9">
        <w:tc>
          <w:tcPr>
            <w:tcW w:w="4889" w:type="dxa"/>
          </w:tcPr>
          <w:p w:rsidR="001647D9" w:rsidRDefault="001647D9" w:rsidP="001647D9">
            <w:pPr>
              <w:bidi/>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المحاضرة الثالثة</w:t>
            </w:r>
          </w:p>
        </w:tc>
        <w:tc>
          <w:tcPr>
            <w:tcW w:w="4889" w:type="dxa"/>
          </w:tcPr>
          <w:p w:rsidR="001647D9" w:rsidRDefault="001647D9" w:rsidP="00E501E2">
            <w:pPr>
              <w:bidi/>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كتب التراجم والأعلام</w:t>
            </w:r>
          </w:p>
        </w:tc>
      </w:tr>
      <w:tr w:rsidR="001647D9" w:rsidTr="001647D9">
        <w:tc>
          <w:tcPr>
            <w:tcW w:w="4889" w:type="dxa"/>
          </w:tcPr>
          <w:p w:rsidR="001647D9" w:rsidRDefault="001647D9" w:rsidP="001647D9">
            <w:pPr>
              <w:bidi/>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المحاضرة الرابعة</w:t>
            </w:r>
          </w:p>
        </w:tc>
        <w:tc>
          <w:tcPr>
            <w:tcW w:w="4889" w:type="dxa"/>
          </w:tcPr>
          <w:p w:rsidR="001647D9" w:rsidRDefault="001647D9" w:rsidP="00E501E2">
            <w:pPr>
              <w:bidi/>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كتب المناقب</w:t>
            </w:r>
          </w:p>
        </w:tc>
      </w:tr>
      <w:tr w:rsidR="001647D9" w:rsidTr="001647D9">
        <w:tc>
          <w:tcPr>
            <w:tcW w:w="4889" w:type="dxa"/>
          </w:tcPr>
          <w:p w:rsidR="001647D9" w:rsidRDefault="001647D9" w:rsidP="001647D9">
            <w:pPr>
              <w:bidi/>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المحاضرة الخامسة</w:t>
            </w:r>
          </w:p>
        </w:tc>
        <w:tc>
          <w:tcPr>
            <w:tcW w:w="4889" w:type="dxa"/>
          </w:tcPr>
          <w:p w:rsidR="001647D9" w:rsidRDefault="001647D9" w:rsidP="00E501E2">
            <w:pPr>
              <w:bidi/>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كتب الرحلة والجغرافيا</w:t>
            </w:r>
          </w:p>
        </w:tc>
      </w:tr>
      <w:tr w:rsidR="001647D9" w:rsidTr="001647D9">
        <w:tc>
          <w:tcPr>
            <w:tcW w:w="4889" w:type="dxa"/>
          </w:tcPr>
          <w:p w:rsidR="001647D9" w:rsidRDefault="001647D9" w:rsidP="001647D9">
            <w:pPr>
              <w:bidi/>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المحاضرة السادسة</w:t>
            </w:r>
          </w:p>
        </w:tc>
        <w:tc>
          <w:tcPr>
            <w:tcW w:w="4889" w:type="dxa"/>
          </w:tcPr>
          <w:p w:rsidR="001647D9" w:rsidRDefault="001647D9" w:rsidP="00E501E2">
            <w:pPr>
              <w:bidi/>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كتب النوازل</w:t>
            </w:r>
          </w:p>
        </w:tc>
      </w:tr>
      <w:tr w:rsidR="001647D9" w:rsidTr="001647D9">
        <w:tc>
          <w:tcPr>
            <w:tcW w:w="4889" w:type="dxa"/>
          </w:tcPr>
          <w:p w:rsidR="001647D9" w:rsidRDefault="001647D9" w:rsidP="001647D9">
            <w:pPr>
              <w:bidi/>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المحاضرة السابعة</w:t>
            </w:r>
          </w:p>
        </w:tc>
        <w:tc>
          <w:tcPr>
            <w:tcW w:w="4889" w:type="dxa"/>
          </w:tcPr>
          <w:p w:rsidR="001647D9" w:rsidRDefault="001647D9" w:rsidP="00E501E2">
            <w:pPr>
              <w:bidi/>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علم المسكوكات</w:t>
            </w:r>
          </w:p>
        </w:tc>
      </w:tr>
    </w:tbl>
    <w:p w:rsidR="001647D9" w:rsidRDefault="001647D9" w:rsidP="001647D9">
      <w:pPr>
        <w:bidi/>
        <w:spacing w:after="0" w:line="240" w:lineRule="auto"/>
        <w:rPr>
          <w:rFonts w:ascii="Traditional Arabic" w:hAnsi="Traditional Arabic" w:cs="Traditional Arabic" w:hint="cs"/>
          <w:b/>
          <w:bCs/>
          <w:sz w:val="40"/>
          <w:szCs w:val="40"/>
          <w:rtl/>
          <w:lang w:bidi="ar-DZ"/>
        </w:rPr>
      </w:pPr>
    </w:p>
    <w:p w:rsidR="001647D9" w:rsidRDefault="001647D9" w:rsidP="001647D9">
      <w:pPr>
        <w:bidi/>
        <w:spacing w:after="0" w:line="240" w:lineRule="auto"/>
        <w:jc w:val="center"/>
        <w:rPr>
          <w:rFonts w:ascii="Traditional Arabic" w:hAnsi="Traditional Arabic" w:cs="Traditional Arabic" w:hint="cs"/>
          <w:b/>
          <w:bCs/>
          <w:sz w:val="40"/>
          <w:szCs w:val="40"/>
          <w:rtl/>
          <w:lang w:bidi="ar-DZ"/>
        </w:rPr>
      </w:pPr>
    </w:p>
    <w:p w:rsidR="001647D9" w:rsidRDefault="001647D9" w:rsidP="001647D9">
      <w:pPr>
        <w:bidi/>
        <w:spacing w:after="0" w:line="240" w:lineRule="auto"/>
        <w:jc w:val="center"/>
        <w:rPr>
          <w:rFonts w:ascii="Traditional Arabic" w:hAnsi="Traditional Arabic" w:cs="Traditional Arabic" w:hint="cs"/>
          <w:b/>
          <w:bCs/>
          <w:sz w:val="40"/>
          <w:szCs w:val="40"/>
          <w:rtl/>
          <w:lang w:bidi="ar-DZ"/>
        </w:rPr>
      </w:pPr>
    </w:p>
    <w:p w:rsidR="001647D9" w:rsidRDefault="001647D9" w:rsidP="001647D9">
      <w:pPr>
        <w:bidi/>
        <w:spacing w:after="0" w:line="240" w:lineRule="auto"/>
        <w:jc w:val="center"/>
        <w:rPr>
          <w:rFonts w:ascii="Traditional Arabic" w:hAnsi="Traditional Arabic" w:cs="Traditional Arabic" w:hint="cs"/>
          <w:b/>
          <w:bCs/>
          <w:sz w:val="40"/>
          <w:szCs w:val="40"/>
          <w:rtl/>
          <w:lang w:bidi="ar-DZ"/>
        </w:rPr>
      </w:pPr>
    </w:p>
    <w:p w:rsidR="001647D9" w:rsidRDefault="001647D9" w:rsidP="001647D9">
      <w:pPr>
        <w:bidi/>
        <w:spacing w:after="0" w:line="240" w:lineRule="auto"/>
        <w:jc w:val="center"/>
        <w:rPr>
          <w:rFonts w:ascii="Traditional Arabic" w:hAnsi="Traditional Arabic" w:cs="Traditional Arabic" w:hint="cs"/>
          <w:b/>
          <w:bCs/>
          <w:sz w:val="40"/>
          <w:szCs w:val="40"/>
          <w:rtl/>
          <w:lang w:bidi="ar-DZ"/>
        </w:rPr>
      </w:pPr>
    </w:p>
    <w:p w:rsidR="001647D9" w:rsidRDefault="001647D9" w:rsidP="001647D9">
      <w:pPr>
        <w:bidi/>
        <w:spacing w:after="0" w:line="240" w:lineRule="auto"/>
        <w:jc w:val="center"/>
        <w:rPr>
          <w:rFonts w:ascii="Traditional Arabic" w:hAnsi="Traditional Arabic" w:cs="Traditional Arabic" w:hint="cs"/>
          <w:b/>
          <w:bCs/>
          <w:sz w:val="40"/>
          <w:szCs w:val="40"/>
          <w:rtl/>
          <w:lang w:bidi="ar-DZ"/>
        </w:rPr>
      </w:pPr>
    </w:p>
    <w:p w:rsidR="001647D9" w:rsidRDefault="001647D9" w:rsidP="001647D9">
      <w:pPr>
        <w:bidi/>
        <w:spacing w:after="0" w:line="240" w:lineRule="auto"/>
        <w:jc w:val="center"/>
        <w:rPr>
          <w:rFonts w:ascii="Traditional Arabic" w:hAnsi="Traditional Arabic" w:cs="Traditional Arabic" w:hint="cs"/>
          <w:b/>
          <w:bCs/>
          <w:sz w:val="40"/>
          <w:szCs w:val="40"/>
          <w:rtl/>
          <w:lang w:bidi="ar-DZ"/>
        </w:rPr>
      </w:pPr>
    </w:p>
    <w:p w:rsidR="002F1441" w:rsidRPr="00244650" w:rsidRDefault="002F1441" w:rsidP="001647D9">
      <w:pPr>
        <w:bidi/>
        <w:spacing w:after="0" w:line="240" w:lineRule="auto"/>
        <w:jc w:val="center"/>
        <w:rPr>
          <w:rFonts w:ascii="Traditional Arabic" w:hAnsi="Traditional Arabic" w:cs="Traditional Arabic"/>
          <w:b/>
          <w:bCs/>
          <w:sz w:val="40"/>
          <w:szCs w:val="40"/>
          <w:rtl/>
          <w:lang w:bidi="ar-DZ"/>
        </w:rPr>
      </w:pPr>
      <w:r w:rsidRPr="00244650">
        <w:rPr>
          <w:rFonts w:ascii="Traditional Arabic" w:hAnsi="Traditional Arabic" w:cs="Traditional Arabic" w:hint="cs"/>
          <w:b/>
          <w:bCs/>
          <w:sz w:val="40"/>
          <w:szCs w:val="40"/>
          <w:rtl/>
          <w:lang w:bidi="ar-DZ"/>
        </w:rPr>
        <w:lastRenderedPageBreak/>
        <w:t>المحاضرة الأول: مقدمات أساسية</w:t>
      </w:r>
    </w:p>
    <w:p w:rsidR="002F1441" w:rsidRDefault="002F1441" w:rsidP="00244650">
      <w:pPr>
        <w:bidi/>
        <w:spacing w:after="0" w:line="360" w:lineRule="auto"/>
        <w:jc w:val="lowKashida"/>
        <w:rPr>
          <w:rFonts w:ascii="Traditional Arabic" w:hAnsi="Traditional Arabic" w:cs="Traditional Arabic"/>
          <w:sz w:val="34"/>
          <w:szCs w:val="34"/>
          <w:rtl/>
          <w:lang w:bidi="ar-DZ"/>
        </w:rPr>
      </w:pPr>
      <w:r w:rsidRPr="00244650">
        <w:rPr>
          <w:rFonts w:ascii="Traditional Arabic" w:hAnsi="Traditional Arabic" w:cs="Traditional Arabic" w:hint="cs"/>
          <w:sz w:val="34"/>
          <w:szCs w:val="34"/>
          <w:rtl/>
          <w:lang w:bidi="ar-DZ"/>
        </w:rPr>
        <w:t xml:space="preserve">مدخل: يُعد تخصص "تاريخ الغرب الإسلامي" من تخصصات التاريخ القليلة التي تؤهل صاحبها لأن يكون باحثا، فإنّه لما كان من شرط البحث أن يتعاطى الطالب مع المصادر، ولما كان ذلك رهينا بمدى تحكم الطالب في لغة المصادر، ولما كانت لغة مصادر </w:t>
      </w:r>
      <w:r w:rsidR="00244650" w:rsidRPr="00244650">
        <w:rPr>
          <w:rFonts w:ascii="Traditional Arabic" w:hAnsi="Traditional Arabic" w:cs="Traditional Arabic" w:hint="cs"/>
          <w:sz w:val="34"/>
          <w:szCs w:val="34"/>
          <w:rtl/>
          <w:lang w:bidi="ar-DZ"/>
        </w:rPr>
        <w:t>هذا التخصص الرئيسة هي اللّغة العربية بامتياز، فإنّ المنتسب إلى هذا التخصص لن يجد صعوبة كبيرة في التعاطي مع مصادر تخصصه، خلافا لما هو حاصل في تخصصات أخرى، حيث يجد الطالب نفسه بإزاء مصادر محررة بلغات أجنبية قديمة كالهيروغليفية أو اليونانية أو اللاتينية بالنسبة لتخصص التاريخ القديم، أو محررة بلغات حديثة كالإنجليزية والايطالية والفرنسية بالنسبة لتخصص التاريخ المعاصر، مما يجعل الانتساب إلى تخصص "تاريخ الغرب الإسلامي" فرصة ثمينة، قلما يدرك الطلاب أهميتها، وقد ظلّلهم وهْمُ الصعوبة التي يخالونها في التعامل مع مصادر التخصص، غافلين على أن نظرائهم في التخصصات الأخرى لا يتعاطون في الغالب مع مصادر تخصصاتهم، لعدم تحكمهم في لغاتها، ما يجعلهم في أبحاثهم عالة على مراجع ثانوية، لا تؤهلهم البتة لأن ينتقلوا من كونهم دارسين إلى كونهم باحثين، وهل الالتحاق بصف الماستر سوى انتقال من حد الدرس وتحصيل المعلومات، إلى حد البحث والحفر عن الحقائق</w:t>
      </w:r>
      <w:r w:rsidR="00244650" w:rsidRPr="00244650">
        <w:rPr>
          <w:rStyle w:val="Appelnotedebasdep"/>
          <w:rFonts w:ascii="Traditional Arabic" w:hAnsi="Traditional Arabic" w:cs="Traditional Arabic"/>
          <w:sz w:val="34"/>
          <w:szCs w:val="34"/>
          <w:rtl/>
          <w:lang w:bidi="ar-DZ"/>
        </w:rPr>
        <w:footnoteReference w:id="2"/>
      </w:r>
      <w:r w:rsidR="00244650" w:rsidRPr="00244650">
        <w:rPr>
          <w:rFonts w:ascii="Traditional Arabic" w:hAnsi="Traditional Arabic" w:cs="Traditional Arabic" w:hint="cs"/>
          <w:sz w:val="34"/>
          <w:szCs w:val="34"/>
          <w:rtl/>
          <w:lang w:bidi="ar-DZ"/>
        </w:rPr>
        <w:t xml:space="preserve">. </w:t>
      </w:r>
    </w:p>
    <w:p w:rsidR="005E4BE9" w:rsidRDefault="00244650" w:rsidP="00244650">
      <w:pPr>
        <w:bidi/>
        <w:spacing w:after="0" w:line="360" w:lineRule="auto"/>
        <w:jc w:val="lowKashida"/>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حدود التخصص: يشمل تاريخ الغرب الإسلامي (تاريخ المغرب والأندلس) حقبة زمنية تمتد على مدار عشرة قرون من مستهل القرن الأول الهجري</w:t>
      </w:r>
      <w:r w:rsidR="005E4BE9">
        <w:rPr>
          <w:rFonts w:ascii="Traditional Arabic" w:hAnsi="Traditional Arabic" w:cs="Traditional Arabic" w:hint="cs"/>
          <w:sz w:val="34"/>
          <w:szCs w:val="34"/>
          <w:rtl/>
          <w:lang w:bidi="ar-DZ"/>
        </w:rPr>
        <w:t>/622م</w:t>
      </w:r>
      <w:r>
        <w:rPr>
          <w:rFonts w:ascii="Traditional Arabic" w:hAnsi="Traditional Arabic" w:cs="Traditional Arabic" w:hint="cs"/>
          <w:sz w:val="34"/>
          <w:szCs w:val="34"/>
          <w:rtl/>
          <w:lang w:bidi="ar-DZ"/>
        </w:rPr>
        <w:t>، وهو ما يواكب لحظة الفتح الإسلامي، إلى أواخر القرن العاشر الهجري</w:t>
      </w:r>
      <w:r w:rsidR="005E4BE9">
        <w:rPr>
          <w:rFonts w:ascii="Traditional Arabic" w:hAnsi="Traditional Arabic" w:cs="Traditional Arabic" w:hint="cs"/>
          <w:sz w:val="34"/>
          <w:szCs w:val="34"/>
          <w:rtl/>
          <w:lang w:bidi="ar-DZ"/>
        </w:rPr>
        <w:t>/ 16م</w:t>
      </w:r>
      <w:r>
        <w:rPr>
          <w:rFonts w:ascii="Traditional Arabic" w:hAnsi="Traditional Arabic" w:cs="Traditional Arabic" w:hint="cs"/>
          <w:sz w:val="34"/>
          <w:szCs w:val="34"/>
          <w:rtl/>
          <w:lang w:bidi="ar-DZ"/>
        </w:rPr>
        <w:t>، الّذي شهد سقوط الدول الثلاث</w:t>
      </w:r>
      <w:r w:rsidR="005E4BE9">
        <w:rPr>
          <w:rFonts w:ascii="Traditional Arabic" w:hAnsi="Traditional Arabic" w:cs="Traditional Arabic" w:hint="cs"/>
          <w:sz w:val="34"/>
          <w:szCs w:val="34"/>
          <w:rtl/>
          <w:lang w:bidi="ar-DZ"/>
        </w:rPr>
        <w:t xml:space="preserve"> المرينية والزيانية والحفصية.</w:t>
      </w:r>
    </w:p>
    <w:p w:rsidR="005E4BE9" w:rsidRDefault="005E4BE9">
      <w:pPr>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br w:type="page"/>
      </w:r>
    </w:p>
    <w:p w:rsidR="00244650" w:rsidRPr="005E46CF" w:rsidRDefault="005E4BE9" w:rsidP="00244650">
      <w:pPr>
        <w:bidi/>
        <w:spacing w:after="0" w:line="360" w:lineRule="auto"/>
        <w:jc w:val="lowKashida"/>
        <w:rPr>
          <w:rFonts w:ascii="Traditional Arabic" w:hAnsi="Traditional Arabic" w:cs="Traditional Arabic"/>
          <w:b/>
          <w:bCs/>
          <w:sz w:val="36"/>
          <w:szCs w:val="36"/>
          <w:rtl/>
          <w:lang w:bidi="ar-DZ"/>
        </w:rPr>
      </w:pPr>
      <w:r w:rsidRPr="005E46CF">
        <w:rPr>
          <w:rFonts w:ascii="Traditional Arabic" w:hAnsi="Traditional Arabic" w:cs="Traditional Arabic" w:hint="cs"/>
          <w:b/>
          <w:bCs/>
          <w:sz w:val="36"/>
          <w:szCs w:val="36"/>
          <w:rtl/>
          <w:lang w:bidi="ar-DZ"/>
        </w:rPr>
        <w:lastRenderedPageBreak/>
        <w:t xml:space="preserve">تعريف المصدر: </w:t>
      </w:r>
    </w:p>
    <w:p w:rsidR="005E4BE9" w:rsidRDefault="005E4BE9" w:rsidP="005E4BE9">
      <w:pPr>
        <w:bidi/>
        <w:spacing w:after="0" w:line="360" w:lineRule="auto"/>
        <w:jc w:val="lowKashida"/>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المَصْدَرُ-في اللّغة-</w:t>
      </w:r>
      <w:r w:rsidR="005E46CF">
        <w:rPr>
          <w:rFonts w:ascii="Traditional Arabic" w:hAnsi="Traditional Arabic" w:cs="Traditional Arabic" w:hint="cs"/>
          <w:sz w:val="34"/>
          <w:szCs w:val="34"/>
          <w:rtl/>
          <w:lang w:bidi="ar-DZ"/>
        </w:rPr>
        <w:t xml:space="preserve"> من صَدَرَ </w:t>
      </w:r>
      <w:r>
        <w:rPr>
          <w:rFonts w:ascii="Traditional Arabic" w:hAnsi="Traditional Arabic" w:cs="Traditional Arabic" w:hint="cs"/>
          <w:sz w:val="34"/>
          <w:szCs w:val="34"/>
          <w:rtl/>
          <w:lang w:bidi="ar-DZ"/>
        </w:rPr>
        <w:t>صُدُوراً، وصدْرُ الشيء أعلاه ومُقَدمُه وأولُه. والمصْدَرُ أصل الكلمة التي تصْدُرُ غنها صوادرُ الأفعال.</w:t>
      </w:r>
    </w:p>
    <w:p w:rsidR="005E4BE9" w:rsidRDefault="005E4BE9" w:rsidP="005E4BE9">
      <w:pPr>
        <w:bidi/>
        <w:spacing w:after="0" w:line="360" w:lineRule="auto"/>
        <w:jc w:val="lowKashida"/>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 xml:space="preserve">والمصدر-في الاصطلاح- هو كلّ أثر أو مستند أو وثيقة يخبر أو يدل أو يَنُمُّ </w:t>
      </w:r>
      <w:r>
        <w:rPr>
          <w:rFonts w:ascii="Traditional Arabic" w:hAnsi="Traditional Arabic" w:cs="Traditional Arabic"/>
          <w:sz w:val="34"/>
          <w:szCs w:val="34"/>
          <w:rtl/>
          <w:lang w:bidi="ar-DZ"/>
        </w:rPr>
        <w:t>–</w:t>
      </w:r>
      <w:r>
        <w:rPr>
          <w:rFonts w:ascii="Traditional Arabic" w:hAnsi="Traditional Arabic" w:cs="Traditional Arabic" w:hint="cs"/>
          <w:sz w:val="34"/>
          <w:szCs w:val="34"/>
          <w:rtl/>
          <w:lang w:bidi="ar-DZ"/>
        </w:rPr>
        <w:t>أولا وسابقا لغيره- عن فحوى حدث وقع في المكان والزمان.</w:t>
      </w:r>
    </w:p>
    <w:p w:rsidR="005E46CF" w:rsidRPr="005E46CF" w:rsidRDefault="005E46CF" w:rsidP="005E46CF">
      <w:pPr>
        <w:bidi/>
        <w:spacing w:after="0" w:line="360" w:lineRule="auto"/>
        <w:jc w:val="lowKashida"/>
        <w:rPr>
          <w:rFonts w:ascii="Traditional Arabic" w:hAnsi="Traditional Arabic" w:cs="Traditional Arabic"/>
          <w:sz w:val="34"/>
          <w:szCs w:val="34"/>
          <w:lang w:val="en-US" w:bidi="ar-DZ"/>
        </w:rPr>
      </w:pPr>
      <w:r>
        <w:rPr>
          <w:rFonts w:ascii="Traditional Arabic" w:hAnsi="Traditional Arabic" w:cs="Traditional Arabic" w:hint="cs"/>
          <w:sz w:val="34"/>
          <w:szCs w:val="34"/>
          <w:rtl/>
          <w:lang w:bidi="ar-DZ"/>
        </w:rPr>
        <w:t xml:space="preserve">والمصدر بالانجليزية: </w:t>
      </w:r>
      <w:r>
        <w:rPr>
          <w:rFonts w:ascii="Traditional Arabic" w:hAnsi="Traditional Arabic" w:cs="Traditional Arabic"/>
          <w:sz w:val="34"/>
          <w:szCs w:val="34"/>
          <w:lang w:bidi="ar-DZ"/>
        </w:rPr>
        <w:t>Source</w:t>
      </w:r>
    </w:p>
    <w:p w:rsidR="005E4BE9" w:rsidRPr="005E46CF" w:rsidRDefault="005E4BE9" w:rsidP="005E4BE9">
      <w:pPr>
        <w:bidi/>
        <w:spacing w:after="0" w:line="360" w:lineRule="auto"/>
        <w:jc w:val="lowKashida"/>
        <w:rPr>
          <w:rFonts w:ascii="Traditional Arabic" w:hAnsi="Traditional Arabic" w:cs="Traditional Arabic"/>
          <w:b/>
          <w:bCs/>
          <w:sz w:val="36"/>
          <w:szCs w:val="36"/>
          <w:rtl/>
          <w:lang w:bidi="ar-DZ"/>
        </w:rPr>
      </w:pPr>
      <w:r w:rsidRPr="005E46CF">
        <w:rPr>
          <w:rFonts w:ascii="Traditional Arabic" w:hAnsi="Traditional Arabic" w:cs="Traditional Arabic" w:hint="cs"/>
          <w:b/>
          <w:bCs/>
          <w:sz w:val="36"/>
          <w:szCs w:val="36"/>
          <w:rtl/>
          <w:lang w:bidi="ar-DZ"/>
        </w:rPr>
        <w:t>الفرق بين المصدر والمرجع:</w:t>
      </w:r>
    </w:p>
    <w:p w:rsidR="005E4BE9" w:rsidRPr="005E46CF" w:rsidRDefault="005E4BE9" w:rsidP="005E4BE9">
      <w:pPr>
        <w:bidi/>
        <w:spacing w:after="0" w:line="360" w:lineRule="auto"/>
        <w:jc w:val="lowKashida"/>
        <w:rPr>
          <w:rFonts w:ascii="Traditional Arabic" w:hAnsi="Traditional Arabic" w:cs="Traditional Arabic"/>
          <w:b/>
          <w:bCs/>
          <w:sz w:val="36"/>
          <w:szCs w:val="36"/>
          <w:rtl/>
          <w:lang w:bidi="ar-DZ"/>
        </w:rPr>
      </w:pPr>
      <w:r>
        <w:rPr>
          <w:rFonts w:ascii="Traditional Arabic" w:hAnsi="Traditional Arabic" w:cs="Traditional Arabic" w:hint="cs"/>
          <w:sz w:val="34"/>
          <w:szCs w:val="34"/>
          <w:rtl/>
          <w:lang w:bidi="ar-DZ"/>
        </w:rPr>
        <w:t>على أن المصدر والمرجع من الناحية اللغوية متقاربات في المعنى؛ فاننا نقول: صدر عن الشيء أي رجع عنه، لكنهما-اصطلاحا- يفترقان، فإننا ننوه إلى ضرورة استمداد الافادات الخبرية من المصادر، بينما يُستأنس بالمراجع فيما أدلت به من أنظار (العمليات العقلية: من ايضاح وبيان، ونقد وتمحيص، وتحليل وتعليل، وتخريج، واستنباط ودحض وتأييد...). وهو ما ينطبق اجمالا على الدراسات الحديثة، أو بعبارة أخرى فإنّ المصادر تكون أقرب إلى زمن الحدث منها إلى زمن الباحث، بينما المراجع -*بخلاف ذلك- تكون أقرب إلى زمن الباحث منها إلى زمن الحدث، وفي عبارة واحدة جامعة مختصرة، نقول</w:t>
      </w:r>
      <w:r w:rsidRPr="005E46CF">
        <w:rPr>
          <w:rFonts w:ascii="Traditional Arabic" w:hAnsi="Traditional Arabic" w:cs="Traditional Arabic" w:hint="cs"/>
          <w:b/>
          <w:bCs/>
          <w:sz w:val="36"/>
          <w:szCs w:val="36"/>
          <w:rtl/>
          <w:lang w:bidi="ar-DZ"/>
        </w:rPr>
        <w:t>: المصادر أخبار، والمراجع أنظار.</w:t>
      </w:r>
    </w:p>
    <w:p w:rsidR="005E4BE9" w:rsidRDefault="005E46CF" w:rsidP="005E4BE9">
      <w:pPr>
        <w:bidi/>
        <w:spacing w:after="0" w:line="360" w:lineRule="auto"/>
        <w:jc w:val="lowKashida"/>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أنواع المصادر:</w:t>
      </w:r>
    </w:p>
    <w:p w:rsidR="005E46CF" w:rsidRDefault="00FD6190" w:rsidP="005E46CF">
      <w:pPr>
        <w:bidi/>
        <w:spacing w:after="0" w:line="360" w:lineRule="auto"/>
        <w:jc w:val="center"/>
        <w:rPr>
          <w:rFonts w:ascii="Traditional Arabic" w:hAnsi="Traditional Arabic" w:cs="Traditional Arabic"/>
          <w:b/>
          <w:bCs/>
          <w:sz w:val="36"/>
          <w:szCs w:val="36"/>
          <w:rtl/>
          <w:lang w:bidi="ar-DZ"/>
        </w:rPr>
      </w:pPr>
      <w:r>
        <w:rPr>
          <w:rFonts w:ascii="Traditional Arabic" w:hAnsi="Traditional Arabic" w:cs="Traditional Arabic"/>
          <w:b/>
          <w:bCs/>
          <w:noProof/>
          <w:sz w:val="36"/>
          <w:szCs w:val="36"/>
          <w:rtl/>
        </w:rPr>
        <w:pict>
          <v:shapetype id="_x0000_t32" coordsize="21600,21600" o:spt="32" o:oned="t" path="m,l21600,21600e" filled="f">
            <v:path arrowok="t" fillok="f" o:connecttype="none"/>
            <o:lock v:ext="edit" shapetype="t"/>
          </v:shapetype>
          <v:shape id="_x0000_s1027" type="#_x0000_t32" style="position:absolute;left:0;text-align:left;margin-left:204.5pt;margin-top:27.55pt;width:90.4pt;height:51.35pt;flip:x;z-index:251661312" o:connectortype="straight" strokecolor="#c0504d [3205]" strokeweight="5pt">
            <v:stroke endarrow="block"/>
            <v:shadow color="#868686"/>
          </v:shape>
        </w:pict>
      </w:r>
      <w:r>
        <w:rPr>
          <w:rFonts w:ascii="Traditional Arabic" w:hAnsi="Traditional Arabic" w:cs="Traditional Arabic"/>
          <w:b/>
          <w:bCs/>
          <w:noProof/>
          <w:sz w:val="36"/>
          <w:szCs w:val="36"/>
          <w:rtl/>
        </w:rPr>
        <w:pict>
          <v:shape id="_x0000_s1026" type="#_x0000_t32" style="position:absolute;left:0;text-align:left;margin-left:294.9pt;margin-top:27.55pt;width:111.05pt;height:46.75pt;z-index:251660288" o:connectortype="straight" strokecolor="#c0504d [3205]" strokeweight="5pt">
            <v:stroke endarrow="block"/>
            <v:shadow color="#868686"/>
          </v:shape>
        </w:pict>
      </w:r>
      <w:r w:rsidR="005E46CF">
        <w:rPr>
          <w:rFonts w:ascii="Traditional Arabic" w:hAnsi="Traditional Arabic" w:cs="Traditional Arabic" w:hint="cs"/>
          <w:b/>
          <w:bCs/>
          <w:sz w:val="36"/>
          <w:szCs w:val="36"/>
          <w:rtl/>
          <w:lang w:bidi="ar-DZ"/>
        </w:rPr>
        <w:t>أولا: من حيث طبيعتها:</w:t>
      </w:r>
    </w:p>
    <w:p w:rsidR="00650DD3" w:rsidRDefault="00650DD3" w:rsidP="00650DD3">
      <w:pPr>
        <w:bidi/>
        <w:rPr>
          <w:rFonts w:ascii="Traditional Arabic" w:hAnsi="Traditional Arabic" w:cs="Traditional Arabic"/>
          <w:sz w:val="36"/>
          <w:szCs w:val="36"/>
          <w:rtl/>
          <w:lang w:bidi="ar-DZ"/>
        </w:rPr>
      </w:pPr>
    </w:p>
    <w:p w:rsidR="005E46CF" w:rsidRDefault="005E46CF" w:rsidP="00650DD3">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مصادر مادية (قلا</w:t>
      </w:r>
      <w:r w:rsidR="00650DD3">
        <w:rPr>
          <w:rFonts w:ascii="Traditional Arabic" w:hAnsi="Traditional Arabic" w:cs="Traditional Arabic" w:hint="cs"/>
          <w:sz w:val="36"/>
          <w:szCs w:val="36"/>
          <w:rtl/>
          <w:lang w:bidi="ar-DZ"/>
        </w:rPr>
        <w:t>ع، حصون، مساجد، مسكوكات...) مصادر لا مادية (العادات و</w:t>
      </w:r>
      <w:r>
        <w:rPr>
          <w:rFonts w:ascii="Traditional Arabic" w:hAnsi="Traditional Arabic" w:cs="Traditional Arabic" w:hint="cs"/>
          <w:sz w:val="36"/>
          <w:szCs w:val="36"/>
          <w:rtl/>
          <w:lang w:bidi="ar-DZ"/>
        </w:rPr>
        <w:t>التقاليد، الرّوايات...)</w:t>
      </w:r>
    </w:p>
    <w:p w:rsidR="005E46CF" w:rsidRDefault="005E46CF" w:rsidP="005E46CF">
      <w:pPr>
        <w:tabs>
          <w:tab w:val="left" w:pos="4491"/>
        </w:tabs>
        <w:bidi/>
        <w:rPr>
          <w:rFonts w:ascii="Traditional Arabic" w:hAnsi="Traditional Arabic" w:cs="Traditional Arabic"/>
          <w:b/>
          <w:bCs/>
          <w:sz w:val="36"/>
          <w:szCs w:val="36"/>
          <w:rtl/>
          <w:lang w:bidi="ar-DZ"/>
        </w:rPr>
      </w:pPr>
      <w:r w:rsidRPr="005E46CF">
        <w:rPr>
          <w:rFonts w:ascii="Traditional Arabic" w:hAnsi="Traditional Arabic" w:cs="Traditional Arabic"/>
          <w:b/>
          <w:bCs/>
          <w:sz w:val="36"/>
          <w:szCs w:val="36"/>
          <w:rtl/>
          <w:lang w:bidi="ar-DZ"/>
        </w:rPr>
        <w:tab/>
      </w:r>
    </w:p>
    <w:p w:rsidR="005E46CF" w:rsidRDefault="005E46CF" w:rsidP="005E46CF">
      <w:pPr>
        <w:tabs>
          <w:tab w:val="left" w:pos="4491"/>
        </w:tabs>
        <w:bidi/>
        <w:rPr>
          <w:rFonts w:ascii="Traditional Arabic" w:hAnsi="Traditional Arabic" w:cs="Traditional Arabic"/>
          <w:b/>
          <w:bCs/>
          <w:sz w:val="36"/>
          <w:szCs w:val="36"/>
          <w:rtl/>
          <w:lang w:bidi="ar-DZ"/>
        </w:rPr>
      </w:pPr>
    </w:p>
    <w:p w:rsidR="005E46CF" w:rsidRDefault="005E46CF" w:rsidP="005E46CF">
      <w:pPr>
        <w:tabs>
          <w:tab w:val="left" w:pos="4491"/>
        </w:tabs>
        <w:bidi/>
        <w:rPr>
          <w:rFonts w:ascii="Traditional Arabic" w:hAnsi="Traditional Arabic" w:cs="Traditional Arabic"/>
          <w:b/>
          <w:bCs/>
          <w:sz w:val="36"/>
          <w:szCs w:val="36"/>
          <w:rtl/>
          <w:lang w:bidi="ar-DZ"/>
        </w:rPr>
      </w:pPr>
    </w:p>
    <w:p w:rsidR="005E46CF" w:rsidRDefault="00FD6190" w:rsidP="005E46CF">
      <w:pPr>
        <w:tabs>
          <w:tab w:val="left" w:pos="4491"/>
        </w:tabs>
        <w:bidi/>
        <w:jc w:val="center"/>
        <w:rPr>
          <w:rFonts w:ascii="Traditional Arabic" w:hAnsi="Traditional Arabic" w:cs="Traditional Arabic"/>
          <w:b/>
          <w:bCs/>
          <w:sz w:val="36"/>
          <w:szCs w:val="36"/>
          <w:rtl/>
          <w:lang w:bidi="ar-DZ"/>
        </w:rPr>
      </w:pPr>
      <w:r>
        <w:rPr>
          <w:rFonts w:ascii="Traditional Arabic" w:hAnsi="Traditional Arabic" w:cs="Traditional Arabic"/>
          <w:b/>
          <w:bCs/>
          <w:noProof/>
          <w:sz w:val="36"/>
          <w:szCs w:val="36"/>
          <w:rtl/>
        </w:rPr>
        <w:pict>
          <v:shape id="_x0000_s1028" type="#_x0000_t32" style="position:absolute;left:0;text-align:left;margin-left:312.5pt;margin-top:25.25pt;width:134.05pt;height:59pt;z-index:251662336" o:connectortype="straight" strokecolor="#4f81bd [3204]" strokeweight="5pt">
            <v:stroke endarrow="block"/>
            <v:shadow color="#868686"/>
          </v:shape>
        </w:pict>
      </w:r>
      <w:r>
        <w:rPr>
          <w:rFonts w:ascii="Traditional Arabic" w:hAnsi="Traditional Arabic" w:cs="Traditional Arabic"/>
          <w:b/>
          <w:bCs/>
          <w:noProof/>
          <w:sz w:val="36"/>
          <w:szCs w:val="36"/>
          <w:rtl/>
        </w:rPr>
        <w:pict>
          <v:shape id="_x0000_s1029" type="#_x0000_t32" style="position:absolute;left:0;text-align:left;margin-left:198.35pt;margin-top:25.25pt;width:114.15pt;height:66.65pt;flip:x;z-index:251663360" o:connectortype="straight" strokecolor="#4f81bd [3204]" strokeweight="5pt">
            <v:stroke endarrow="block"/>
            <v:shadow color="#868686"/>
          </v:shape>
        </w:pict>
      </w:r>
      <w:r w:rsidR="005E46CF" w:rsidRPr="005E46CF">
        <w:rPr>
          <w:rFonts w:ascii="Traditional Arabic" w:hAnsi="Traditional Arabic" w:cs="Traditional Arabic" w:hint="cs"/>
          <w:b/>
          <w:bCs/>
          <w:sz w:val="36"/>
          <w:szCs w:val="36"/>
          <w:rtl/>
          <w:lang w:bidi="ar-DZ"/>
        </w:rPr>
        <w:t>ثانيا: من حيث كونها متاحة للباحثين:</w:t>
      </w:r>
    </w:p>
    <w:p w:rsidR="005E46CF" w:rsidRDefault="005E46CF" w:rsidP="005E46CF">
      <w:pPr>
        <w:bidi/>
        <w:rPr>
          <w:rFonts w:ascii="Traditional Arabic" w:hAnsi="Traditional Arabic" w:cs="Traditional Arabic"/>
          <w:sz w:val="36"/>
          <w:szCs w:val="36"/>
          <w:rtl/>
          <w:lang w:bidi="ar-DZ"/>
        </w:rPr>
      </w:pPr>
    </w:p>
    <w:p w:rsidR="005E46CF" w:rsidRPr="005E46CF" w:rsidRDefault="005E46CF" w:rsidP="005E46CF">
      <w:pPr>
        <w:bidi/>
        <w:rPr>
          <w:rFonts w:ascii="Traditional Arabic" w:hAnsi="Traditional Arabic" w:cs="Traditional Arabic"/>
          <w:b/>
          <w:bCs/>
          <w:sz w:val="36"/>
          <w:szCs w:val="36"/>
          <w:rtl/>
          <w:lang w:bidi="ar-DZ"/>
        </w:rPr>
      </w:pPr>
      <w:r w:rsidRPr="005E46CF">
        <w:rPr>
          <w:rFonts w:ascii="Traditional Arabic" w:hAnsi="Traditional Arabic" w:cs="Traditional Arabic" w:hint="cs"/>
          <w:b/>
          <w:bCs/>
          <w:sz w:val="36"/>
          <w:szCs w:val="36"/>
          <w:rtl/>
          <w:lang w:bidi="ar-DZ"/>
        </w:rPr>
        <w:t>مصادر موجودة (وثائق....)                               مصادر مفقودة (المحظورة، المحجوبة...)</w:t>
      </w:r>
    </w:p>
    <w:p w:rsidR="005E46CF" w:rsidRDefault="00FD6190" w:rsidP="00650DD3">
      <w:pPr>
        <w:tabs>
          <w:tab w:val="left" w:pos="3526"/>
        </w:tabs>
        <w:bidi/>
        <w:jc w:val="center"/>
        <w:rPr>
          <w:rFonts w:ascii="Traditional Arabic" w:hAnsi="Traditional Arabic" w:cs="Traditional Arabic"/>
          <w:b/>
          <w:bCs/>
          <w:sz w:val="36"/>
          <w:szCs w:val="36"/>
          <w:rtl/>
          <w:lang w:bidi="ar-DZ"/>
        </w:rPr>
      </w:pPr>
      <w:r>
        <w:rPr>
          <w:rFonts w:ascii="Traditional Arabic" w:hAnsi="Traditional Arabic" w:cs="Traditional Arabic"/>
          <w:b/>
          <w:bCs/>
          <w:noProof/>
          <w:sz w:val="36"/>
          <w:szCs w:val="36"/>
          <w:rtl/>
        </w:rPr>
        <w:pict>
          <v:shape id="_x0000_s1030" type="#_x0000_t32" style="position:absolute;left:0;text-align:left;margin-left:219.85pt;margin-top:27.3pt;width:117.15pt;height:49pt;z-index:251664384" o:connectortype="straight" strokecolor="#f79646 [3209]" strokeweight="5pt">
            <v:stroke endarrow="block"/>
            <v:shadow color="#868686"/>
          </v:shape>
        </w:pict>
      </w:r>
      <w:r>
        <w:rPr>
          <w:rFonts w:ascii="Traditional Arabic" w:hAnsi="Traditional Arabic" w:cs="Traditional Arabic"/>
          <w:b/>
          <w:bCs/>
          <w:noProof/>
          <w:sz w:val="36"/>
          <w:szCs w:val="36"/>
          <w:rtl/>
        </w:rPr>
        <w:pict>
          <v:shape id="_x0000_s1031" type="#_x0000_t32" style="position:absolute;left:0;text-align:left;margin-left:114.85pt;margin-top:27.3pt;width:83.5pt;height:49pt;flip:x;z-index:251665408" o:connectortype="straight" strokecolor="#f79646 [3209]" strokeweight="5pt">
            <v:stroke endarrow="block"/>
            <v:shadow color="#868686"/>
          </v:shape>
        </w:pict>
      </w:r>
      <w:r w:rsidR="005E46CF" w:rsidRPr="005E46CF">
        <w:rPr>
          <w:rFonts w:ascii="Traditional Arabic" w:hAnsi="Traditional Arabic" w:cs="Traditional Arabic" w:hint="cs"/>
          <w:b/>
          <w:bCs/>
          <w:sz w:val="36"/>
          <w:szCs w:val="36"/>
          <w:rtl/>
          <w:lang w:bidi="ar-DZ"/>
        </w:rPr>
        <w:t>من حيث خط الكتابة</w:t>
      </w:r>
    </w:p>
    <w:p w:rsidR="005E46CF" w:rsidRDefault="005E46CF" w:rsidP="005E46CF">
      <w:pPr>
        <w:bidi/>
        <w:rPr>
          <w:rFonts w:ascii="Traditional Arabic" w:hAnsi="Traditional Arabic" w:cs="Traditional Arabic"/>
          <w:sz w:val="36"/>
          <w:szCs w:val="36"/>
          <w:rtl/>
          <w:lang w:bidi="ar-DZ"/>
        </w:rPr>
      </w:pPr>
    </w:p>
    <w:p w:rsidR="00713252" w:rsidRDefault="00650DD3" w:rsidP="005E46CF">
      <w:pPr>
        <w:bidi/>
        <w:ind w:firstLine="708"/>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r w:rsidR="005E46CF" w:rsidRPr="005E46CF">
        <w:rPr>
          <w:rFonts w:ascii="Traditional Arabic" w:hAnsi="Traditional Arabic" w:cs="Traditional Arabic" w:hint="cs"/>
          <w:b/>
          <w:bCs/>
          <w:sz w:val="36"/>
          <w:szCs w:val="36"/>
          <w:rtl/>
          <w:lang w:bidi="ar-DZ"/>
        </w:rPr>
        <w:t xml:space="preserve">مصادر مخطوطة                          </w:t>
      </w:r>
      <w:r>
        <w:rPr>
          <w:rFonts w:ascii="Traditional Arabic" w:hAnsi="Traditional Arabic" w:cs="Traditional Arabic" w:hint="cs"/>
          <w:b/>
          <w:bCs/>
          <w:sz w:val="36"/>
          <w:szCs w:val="36"/>
          <w:rtl/>
          <w:lang w:bidi="ar-DZ"/>
        </w:rPr>
        <w:t xml:space="preserve">               </w:t>
      </w:r>
      <w:r w:rsidR="005E46CF" w:rsidRPr="005E46CF">
        <w:rPr>
          <w:rFonts w:ascii="Traditional Arabic" w:hAnsi="Traditional Arabic" w:cs="Traditional Arabic" w:hint="cs"/>
          <w:b/>
          <w:bCs/>
          <w:sz w:val="36"/>
          <w:szCs w:val="36"/>
          <w:rtl/>
          <w:lang w:bidi="ar-DZ"/>
        </w:rPr>
        <w:t xml:space="preserve">      مصادر مطبوعة</w:t>
      </w:r>
    </w:p>
    <w:p w:rsidR="00713252" w:rsidRDefault="00713252" w:rsidP="00713252">
      <w:pPr>
        <w:bidi/>
        <w:rPr>
          <w:rFonts w:ascii="Traditional Arabic" w:hAnsi="Traditional Arabic" w:cs="Traditional Arabic"/>
          <w:sz w:val="36"/>
          <w:szCs w:val="36"/>
          <w:rtl/>
          <w:lang w:bidi="ar-DZ"/>
        </w:rPr>
      </w:pPr>
    </w:p>
    <w:p w:rsidR="005E46CF" w:rsidRPr="00713252" w:rsidRDefault="00FD6190" w:rsidP="00650DD3">
      <w:pPr>
        <w:tabs>
          <w:tab w:val="left" w:pos="3710"/>
        </w:tabs>
        <w:bidi/>
        <w:jc w:val="center"/>
        <w:rPr>
          <w:rFonts w:ascii="Traditional Arabic" w:hAnsi="Traditional Arabic" w:cs="Traditional Arabic"/>
          <w:b/>
          <w:bCs/>
          <w:sz w:val="36"/>
          <w:szCs w:val="36"/>
          <w:rtl/>
          <w:lang w:bidi="ar-DZ"/>
        </w:rPr>
      </w:pPr>
      <w:r>
        <w:rPr>
          <w:rFonts w:ascii="Traditional Arabic" w:hAnsi="Traditional Arabic" w:cs="Traditional Arabic"/>
          <w:b/>
          <w:bCs/>
          <w:noProof/>
          <w:sz w:val="36"/>
          <w:szCs w:val="36"/>
          <w:rtl/>
        </w:rPr>
        <w:pict>
          <v:shape id="_x0000_s1032" type="#_x0000_t32" style="position:absolute;left:0;text-align:left;margin-left:222.9pt;margin-top:23.15pt;width:114.1pt;height:39.05pt;z-index:251666432" o:connectortype="straight" strokecolor="#4bacc6 [3208]" strokeweight="5pt">
            <v:stroke endarrow="block"/>
            <v:shadow color="#868686"/>
          </v:shape>
        </w:pict>
      </w:r>
      <w:r>
        <w:rPr>
          <w:rFonts w:ascii="Traditional Arabic" w:hAnsi="Traditional Arabic" w:cs="Traditional Arabic"/>
          <w:b/>
          <w:bCs/>
          <w:noProof/>
          <w:sz w:val="36"/>
          <w:szCs w:val="36"/>
          <w:rtl/>
        </w:rPr>
        <w:pict>
          <v:shape id="_x0000_s1033" type="#_x0000_t32" style="position:absolute;left:0;text-align:left;margin-left:127.15pt;margin-top:27pt;width:78.05pt;height:49.8pt;flip:x;z-index:251667456" o:connectortype="straight" strokecolor="#4bacc6 [3208]" strokeweight="5pt">
            <v:stroke endarrow="block"/>
            <v:shadow color="#868686"/>
          </v:shape>
        </w:pict>
      </w:r>
      <w:r w:rsidR="00713252" w:rsidRPr="00713252">
        <w:rPr>
          <w:rFonts w:ascii="Traditional Arabic" w:hAnsi="Traditional Arabic" w:cs="Traditional Arabic" w:hint="cs"/>
          <w:b/>
          <w:bCs/>
          <w:sz w:val="36"/>
          <w:szCs w:val="36"/>
          <w:rtl/>
          <w:lang w:bidi="ar-DZ"/>
        </w:rPr>
        <w:t>من حيث صلتها بحقل التاريخ</w:t>
      </w:r>
    </w:p>
    <w:p w:rsidR="00713252" w:rsidRDefault="00713252" w:rsidP="00713252">
      <w:pPr>
        <w:tabs>
          <w:tab w:val="left" w:pos="3710"/>
        </w:tabs>
        <w:bidi/>
        <w:rPr>
          <w:rFonts w:ascii="Traditional Arabic" w:hAnsi="Traditional Arabic" w:cs="Traditional Arabic"/>
          <w:sz w:val="36"/>
          <w:szCs w:val="36"/>
          <w:rtl/>
          <w:lang w:bidi="ar-DZ"/>
        </w:rPr>
      </w:pPr>
    </w:p>
    <w:p w:rsidR="00713252" w:rsidRDefault="00713252" w:rsidP="00713252">
      <w:pPr>
        <w:tabs>
          <w:tab w:val="left" w:pos="3710"/>
        </w:tabs>
        <w:bidi/>
        <w:rPr>
          <w:rFonts w:ascii="Traditional Arabic" w:hAnsi="Traditional Arabic" w:cs="Traditional Arabic"/>
          <w:b/>
          <w:bCs/>
          <w:sz w:val="36"/>
          <w:szCs w:val="36"/>
          <w:rtl/>
          <w:lang w:bidi="ar-DZ"/>
        </w:rPr>
      </w:pPr>
      <w:r w:rsidRPr="00713252">
        <w:rPr>
          <w:rFonts w:ascii="Traditional Arabic" w:hAnsi="Traditional Arabic" w:cs="Traditional Arabic" w:hint="cs"/>
          <w:b/>
          <w:bCs/>
          <w:sz w:val="36"/>
          <w:szCs w:val="36"/>
          <w:rtl/>
          <w:lang w:bidi="ar-DZ"/>
        </w:rPr>
        <w:t>مصادر تاريخية مباشرة (الحوليات. التراجم...)          مصادر تاريخية غير مباشرة (دفينة) (الفقه والنوازل....)</w:t>
      </w:r>
    </w:p>
    <w:p w:rsidR="00713252" w:rsidRDefault="00713252" w:rsidP="00713252">
      <w:pPr>
        <w:bidi/>
        <w:rPr>
          <w:rFonts w:ascii="Traditional Arabic" w:hAnsi="Traditional Arabic" w:cs="Traditional Arabic"/>
          <w:sz w:val="36"/>
          <w:szCs w:val="36"/>
          <w:rtl/>
          <w:lang w:bidi="ar-DZ"/>
        </w:rPr>
      </w:pPr>
    </w:p>
    <w:p w:rsidR="00713252" w:rsidRPr="00650DD3" w:rsidRDefault="00713252" w:rsidP="00713252">
      <w:pPr>
        <w:tabs>
          <w:tab w:val="left" w:pos="4706"/>
        </w:tabs>
        <w:bidi/>
        <w:rPr>
          <w:rFonts w:ascii="Traditional Arabic" w:hAnsi="Traditional Arabic" w:cs="Traditional Arabic"/>
          <w:b/>
          <w:bCs/>
          <w:sz w:val="36"/>
          <w:szCs w:val="36"/>
          <w:rtl/>
          <w:lang w:bidi="ar-DZ"/>
        </w:rPr>
      </w:pPr>
      <w:r w:rsidRPr="00650DD3">
        <w:rPr>
          <w:rFonts w:ascii="Traditional Arabic" w:hAnsi="Traditional Arabic" w:cs="Traditional Arabic"/>
          <w:b/>
          <w:bCs/>
          <w:sz w:val="36"/>
          <w:szCs w:val="36"/>
          <w:rtl/>
          <w:lang w:bidi="ar-DZ"/>
        </w:rPr>
        <w:tab/>
      </w:r>
      <w:r w:rsidRPr="00650DD3">
        <w:rPr>
          <w:rFonts w:ascii="Traditional Arabic" w:hAnsi="Traditional Arabic" w:cs="Traditional Arabic" w:hint="cs"/>
          <w:b/>
          <w:bCs/>
          <w:sz w:val="36"/>
          <w:szCs w:val="36"/>
          <w:rtl/>
          <w:lang w:bidi="ar-DZ"/>
        </w:rPr>
        <w:t>من حيث درجة أهميتها</w:t>
      </w:r>
    </w:p>
    <w:p w:rsidR="00713252" w:rsidRDefault="00713252" w:rsidP="00713252">
      <w:pPr>
        <w:pStyle w:val="Paragraphedeliste"/>
        <w:numPr>
          <w:ilvl w:val="0"/>
          <w:numId w:val="1"/>
        </w:numPr>
        <w:tabs>
          <w:tab w:val="left" w:pos="4706"/>
        </w:tabs>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مصادر أصلية: (المصدر المتقدم في الزمن له الأولوية عن المصدر المتأخر).</w:t>
      </w:r>
    </w:p>
    <w:p w:rsidR="00713252" w:rsidRDefault="00713252" w:rsidP="00713252">
      <w:pPr>
        <w:pStyle w:val="Paragraphedeliste"/>
        <w:numPr>
          <w:ilvl w:val="0"/>
          <w:numId w:val="1"/>
        </w:numPr>
        <w:tabs>
          <w:tab w:val="left" w:pos="4706"/>
        </w:tabs>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مصادر تبعية: المتأخر زمانا أو الأبعد مكانا.</w:t>
      </w:r>
    </w:p>
    <w:p w:rsidR="00650DD3" w:rsidRDefault="00650DD3" w:rsidP="00713252">
      <w:pPr>
        <w:pStyle w:val="Paragraphedeliste"/>
        <w:tabs>
          <w:tab w:val="left" w:pos="4706"/>
        </w:tabs>
        <w:bidi/>
        <w:rPr>
          <w:rFonts w:ascii="Traditional Arabic" w:hAnsi="Traditional Arabic" w:cs="Traditional Arabic"/>
          <w:b/>
          <w:bCs/>
          <w:sz w:val="36"/>
          <w:szCs w:val="36"/>
          <w:rtl/>
          <w:lang w:bidi="ar-DZ"/>
        </w:rPr>
      </w:pPr>
    </w:p>
    <w:p w:rsidR="00713252" w:rsidRPr="00650DD3" w:rsidRDefault="00713252" w:rsidP="00650DD3">
      <w:pPr>
        <w:pStyle w:val="Paragraphedeliste"/>
        <w:tabs>
          <w:tab w:val="left" w:pos="4706"/>
        </w:tabs>
        <w:bidi/>
        <w:rPr>
          <w:rFonts w:ascii="Traditional Arabic" w:hAnsi="Traditional Arabic" w:cs="Traditional Arabic"/>
          <w:b/>
          <w:bCs/>
          <w:sz w:val="36"/>
          <w:szCs w:val="36"/>
          <w:rtl/>
          <w:lang w:bidi="ar-DZ"/>
        </w:rPr>
      </w:pPr>
      <w:r w:rsidRPr="00650DD3">
        <w:rPr>
          <w:rFonts w:ascii="Traditional Arabic" w:hAnsi="Traditional Arabic" w:cs="Traditional Arabic" w:hint="cs"/>
          <w:b/>
          <w:bCs/>
          <w:sz w:val="36"/>
          <w:szCs w:val="36"/>
          <w:rtl/>
          <w:lang w:bidi="ar-DZ"/>
        </w:rPr>
        <w:lastRenderedPageBreak/>
        <w:t>مراجع الوحدة:</w:t>
      </w:r>
    </w:p>
    <w:p w:rsidR="00713252" w:rsidRDefault="00713252" w:rsidP="00713252">
      <w:pPr>
        <w:pStyle w:val="Paragraphedeliste"/>
        <w:tabs>
          <w:tab w:val="left" w:pos="4706"/>
        </w:tabs>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-علي إبراهيم حسن: استخدام المصادر وطرق البحث في التاريخ الإسلامي العام.</w:t>
      </w:r>
    </w:p>
    <w:p w:rsidR="00713252" w:rsidRDefault="00713252" w:rsidP="00713252">
      <w:pPr>
        <w:pStyle w:val="Paragraphedeliste"/>
        <w:tabs>
          <w:tab w:val="left" w:pos="4706"/>
        </w:tabs>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-سيدة إسماعيل كاشف: مصادر التاريخ الإسلامي ومناهج البحث فيه.</w:t>
      </w:r>
    </w:p>
    <w:p w:rsidR="00713252" w:rsidRDefault="00713252" w:rsidP="00713252">
      <w:pPr>
        <w:pStyle w:val="Paragraphedeliste"/>
        <w:tabs>
          <w:tab w:val="left" w:pos="4706"/>
        </w:tabs>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-محمد ماهر حمادة: دراسة وثيقة للتاريخ الإسلامي ومصادره.</w:t>
      </w:r>
    </w:p>
    <w:p w:rsidR="00713252" w:rsidRDefault="00713252" w:rsidP="00713252">
      <w:pPr>
        <w:pStyle w:val="Paragraphedeliste"/>
        <w:tabs>
          <w:tab w:val="left" w:pos="4706"/>
        </w:tabs>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-السيد عبد العزيز سالم: مناهج البحث في التاريخ الإسلامي والآثار الإسلامية.</w:t>
      </w:r>
    </w:p>
    <w:p w:rsidR="00713252" w:rsidRDefault="00713252" w:rsidP="00713252">
      <w:pPr>
        <w:pStyle w:val="Paragraphedeliste"/>
        <w:tabs>
          <w:tab w:val="left" w:pos="4706"/>
        </w:tabs>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-جان سوفاجيه وكلود كاين: مصادر دراسة التاريخ الإسلامي.</w:t>
      </w:r>
    </w:p>
    <w:p w:rsidR="00713252" w:rsidRDefault="00713252" w:rsidP="00713252">
      <w:pPr>
        <w:pStyle w:val="Paragraphedeliste"/>
        <w:tabs>
          <w:tab w:val="left" w:pos="4706"/>
        </w:tabs>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-أنور محمود زناتي: مصادر تاريخ المغرب والأندلس.</w:t>
      </w:r>
    </w:p>
    <w:p w:rsidR="00713252" w:rsidRDefault="00713252" w:rsidP="00713252">
      <w:pPr>
        <w:pStyle w:val="Paragraphedeliste"/>
        <w:tabs>
          <w:tab w:val="left" w:pos="4706"/>
        </w:tabs>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-عبد الواحد طه ذنون: مصادر في تاريخ المغرب والأندلس.</w:t>
      </w:r>
    </w:p>
    <w:p w:rsidR="00713252" w:rsidRDefault="00713252" w:rsidP="00713252">
      <w:pPr>
        <w:pStyle w:val="Paragraphedeliste"/>
        <w:tabs>
          <w:tab w:val="left" w:pos="4706"/>
        </w:tabs>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-عبد القادر بوباية: المؤنس في مصادر تاريخ المغرب والأندلس</w:t>
      </w:r>
      <w:r w:rsidR="00754F25">
        <w:rPr>
          <w:rFonts w:ascii="Traditional Arabic" w:hAnsi="Traditional Arabic" w:cs="Traditional Arabic" w:hint="cs"/>
          <w:sz w:val="36"/>
          <w:szCs w:val="36"/>
          <w:rtl/>
          <w:lang w:bidi="ar-DZ"/>
        </w:rPr>
        <w:t>.</w:t>
      </w:r>
    </w:p>
    <w:p w:rsidR="00754F25" w:rsidRDefault="00754F25" w:rsidP="00754F25">
      <w:pPr>
        <w:pStyle w:val="Paragraphedeliste"/>
        <w:tabs>
          <w:tab w:val="left" w:pos="4706"/>
        </w:tabs>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-مجموعة باحثين: مصادر ومراجع تاريخ المغرب الأوسط.</w:t>
      </w:r>
    </w:p>
    <w:p w:rsidR="00754F25" w:rsidRPr="00713252" w:rsidRDefault="00754F25" w:rsidP="00754F25">
      <w:pPr>
        <w:pStyle w:val="Paragraphedeliste"/>
        <w:tabs>
          <w:tab w:val="left" w:pos="4706"/>
        </w:tabs>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-محمد البركة وسعيد بنحمادة: مصادر تاريخ الغرب الإسلامي ..محاولة في التركيب والرصد.</w:t>
      </w:r>
    </w:p>
    <w:sectPr w:rsidR="00754F25" w:rsidRPr="00713252" w:rsidSect="00650DD3">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F8C" w:rsidRDefault="00926F8C" w:rsidP="00244650">
      <w:pPr>
        <w:spacing w:after="0" w:line="240" w:lineRule="auto"/>
      </w:pPr>
      <w:r>
        <w:separator/>
      </w:r>
    </w:p>
  </w:endnote>
  <w:endnote w:type="continuationSeparator" w:id="1">
    <w:p w:rsidR="00926F8C" w:rsidRDefault="00926F8C" w:rsidP="0024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8292"/>
      <w:docPartObj>
        <w:docPartGallery w:val="Page Numbers (Bottom of Page)"/>
        <w:docPartUnique/>
      </w:docPartObj>
    </w:sdtPr>
    <w:sdtContent>
      <w:p w:rsidR="00713252" w:rsidRDefault="00FD6190">
        <w:pPr>
          <w:pStyle w:val="Pieddepage"/>
          <w:jc w:val="center"/>
        </w:pPr>
        <w:fldSimple w:instr=" PAGE   \* MERGEFORMAT ">
          <w:r w:rsidR="001647D9">
            <w:rPr>
              <w:noProof/>
            </w:rPr>
            <w:t>5</w:t>
          </w:r>
        </w:fldSimple>
      </w:p>
    </w:sdtContent>
  </w:sdt>
  <w:p w:rsidR="00713252" w:rsidRDefault="0071325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F8C" w:rsidRDefault="00926F8C" w:rsidP="00244650">
      <w:pPr>
        <w:bidi/>
        <w:spacing w:after="0" w:line="240" w:lineRule="auto"/>
      </w:pPr>
      <w:r>
        <w:separator/>
      </w:r>
    </w:p>
  </w:footnote>
  <w:footnote w:type="continuationSeparator" w:id="1">
    <w:p w:rsidR="00926F8C" w:rsidRDefault="00926F8C" w:rsidP="00244650">
      <w:pPr>
        <w:spacing w:after="0" w:line="240" w:lineRule="auto"/>
      </w:pPr>
      <w:r>
        <w:continuationSeparator/>
      </w:r>
    </w:p>
  </w:footnote>
  <w:footnote w:id="2">
    <w:p w:rsidR="00713252" w:rsidRPr="00244650" w:rsidRDefault="00713252" w:rsidP="00244650">
      <w:pPr>
        <w:pStyle w:val="Notedebasdepage"/>
        <w:bidi/>
        <w:rPr>
          <w:rFonts w:ascii="Traditional Arabic" w:hAnsi="Traditional Arabic" w:cs="Traditional Arabic"/>
          <w:sz w:val="24"/>
          <w:szCs w:val="24"/>
          <w:rtl/>
          <w:lang w:bidi="ar-DZ"/>
        </w:rPr>
      </w:pPr>
      <w:r w:rsidRPr="00244650">
        <w:rPr>
          <w:rStyle w:val="Appelnotedebasdep"/>
          <w:rFonts w:ascii="Traditional Arabic" w:hAnsi="Traditional Arabic" w:cs="Traditional Arabic"/>
          <w:sz w:val="24"/>
          <w:szCs w:val="24"/>
        </w:rPr>
        <w:footnoteRef/>
      </w:r>
      <w:r w:rsidRPr="00244650">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لخضر بولطيف: محاضرات وحدة مصادر تاريخ الغرب الإسلامي،  قسم التاريخ، جامعة المسيلة، 2020/2022.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F2FAA"/>
    <w:multiLevelType w:val="hybridMultilevel"/>
    <w:tmpl w:val="6D1436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useFELayout/>
  </w:compat>
  <w:rsids>
    <w:rsidRoot w:val="002F1441"/>
    <w:rsid w:val="001647D9"/>
    <w:rsid w:val="001C3AB2"/>
    <w:rsid w:val="00244650"/>
    <w:rsid w:val="002F1441"/>
    <w:rsid w:val="00477EA8"/>
    <w:rsid w:val="005E46CF"/>
    <w:rsid w:val="005E4BE9"/>
    <w:rsid w:val="00650DD3"/>
    <w:rsid w:val="00713252"/>
    <w:rsid w:val="00754F25"/>
    <w:rsid w:val="00926F8C"/>
    <w:rsid w:val="00C97A54"/>
    <w:rsid w:val="00FD61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28"/>
        <o:r id="V:Rule10" type="connector" idref="#_x0000_s1027"/>
        <o:r id="V:Rule11" type="connector" idref="#_x0000_s1031"/>
        <o:r id="V:Rule12" type="connector" idref="#_x0000_s1030"/>
        <o:r id="V:Rule13" type="connector" idref="#_x0000_s1032"/>
        <o:r id="V:Rule14" type="connector" idref="#_x0000_s1026"/>
        <o:r id="V:Rule15" type="connector" idref="#_x0000_s1029"/>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14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1441"/>
    <w:rPr>
      <w:rFonts w:ascii="Tahoma" w:hAnsi="Tahoma" w:cs="Tahoma"/>
      <w:sz w:val="16"/>
      <w:szCs w:val="16"/>
    </w:rPr>
  </w:style>
  <w:style w:type="paragraph" w:styleId="Notedebasdepage">
    <w:name w:val="footnote text"/>
    <w:basedOn w:val="Normal"/>
    <w:link w:val="NotedebasdepageCar"/>
    <w:uiPriority w:val="99"/>
    <w:semiHidden/>
    <w:unhideWhenUsed/>
    <w:rsid w:val="0024465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4650"/>
    <w:rPr>
      <w:sz w:val="20"/>
      <w:szCs w:val="20"/>
    </w:rPr>
  </w:style>
  <w:style w:type="character" w:styleId="Appelnotedebasdep">
    <w:name w:val="footnote reference"/>
    <w:basedOn w:val="Policepardfaut"/>
    <w:uiPriority w:val="99"/>
    <w:semiHidden/>
    <w:unhideWhenUsed/>
    <w:rsid w:val="00244650"/>
    <w:rPr>
      <w:vertAlign w:val="superscript"/>
    </w:rPr>
  </w:style>
  <w:style w:type="paragraph" w:styleId="En-tte">
    <w:name w:val="header"/>
    <w:basedOn w:val="Normal"/>
    <w:link w:val="En-tteCar"/>
    <w:uiPriority w:val="99"/>
    <w:semiHidden/>
    <w:unhideWhenUsed/>
    <w:rsid w:val="0071325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713252"/>
  </w:style>
  <w:style w:type="paragraph" w:styleId="Pieddepage">
    <w:name w:val="footer"/>
    <w:basedOn w:val="Normal"/>
    <w:link w:val="PieddepageCar"/>
    <w:uiPriority w:val="99"/>
    <w:unhideWhenUsed/>
    <w:rsid w:val="0071325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13252"/>
  </w:style>
  <w:style w:type="paragraph" w:styleId="Paragraphedeliste">
    <w:name w:val="List Paragraph"/>
    <w:basedOn w:val="Normal"/>
    <w:uiPriority w:val="34"/>
    <w:qFormat/>
    <w:rsid w:val="00713252"/>
    <w:pPr>
      <w:ind w:left="720"/>
      <w:contextualSpacing/>
    </w:pPr>
  </w:style>
  <w:style w:type="table" w:styleId="Grilledutableau">
    <w:name w:val="Table Grid"/>
    <w:basedOn w:val="TableauNormal"/>
    <w:uiPriority w:val="59"/>
    <w:rsid w:val="001647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A61A-831B-4CB1-B6C7-3146FFD9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642</Words>
  <Characters>3534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Maestro info</dc:creator>
  <cp:keywords/>
  <dc:description/>
  <cp:lastModifiedBy>Maestro info</cp:lastModifiedBy>
  <cp:revision>5</cp:revision>
  <dcterms:created xsi:type="dcterms:W3CDTF">2023-12-22T17:27:00Z</dcterms:created>
  <dcterms:modified xsi:type="dcterms:W3CDTF">2023-12-23T07:32:00Z</dcterms:modified>
</cp:coreProperties>
</file>