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CE2" w:rsidRPr="006C3650" w:rsidRDefault="009D2CE2" w:rsidP="009D2CE2">
      <w:pPr>
        <w:bidi/>
        <w:jc w:val="center"/>
        <w:rPr>
          <w:rFonts w:cs="Traditional Arabic"/>
          <w:b/>
          <w:bCs/>
          <w:sz w:val="32"/>
          <w:szCs w:val="32"/>
          <w:lang w:bidi="ar-DZ"/>
        </w:rPr>
      </w:pPr>
      <w:r w:rsidRPr="006C3650">
        <w:rPr>
          <w:rFonts w:cs="Traditional Arabic" w:hint="cs"/>
          <w:b/>
          <w:bCs/>
          <w:sz w:val="32"/>
          <w:szCs w:val="32"/>
          <w:rtl/>
          <w:lang w:bidi="ar-DZ"/>
        </w:rPr>
        <w:t xml:space="preserve">المحاضرة السادسة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92"/>
      </w:tblGrid>
      <w:tr w:rsidR="009D2CE2" w:rsidRPr="00EA1007" w:rsidTr="00D731AC">
        <w:trPr>
          <w:tblCellSpacing w:w="15" w:type="dxa"/>
          <w:jc w:val="center"/>
        </w:trPr>
        <w:tc>
          <w:tcPr>
            <w:tcW w:w="0" w:type="auto"/>
            <w:tcMar>
              <w:top w:w="15" w:type="dxa"/>
              <w:left w:w="150" w:type="dxa"/>
              <w:bottom w:w="15" w:type="dxa"/>
              <w:right w:w="150" w:type="dxa"/>
            </w:tcMar>
            <w:vAlign w:val="center"/>
            <w:hideMark/>
          </w:tcPr>
          <w:p w:rsidR="009D2CE2" w:rsidRPr="00EA1007" w:rsidRDefault="009D2CE2" w:rsidP="00D731AC">
            <w:pPr>
              <w:bidi/>
              <w:jc w:val="center"/>
              <w:rPr>
                <w:rFonts w:cs="Traditional Arabic"/>
                <w:b/>
                <w:bCs/>
                <w:sz w:val="32"/>
                <w:szCs w:val="32"/>
                <w:lang w:bidi="ar-DZ"/>
              </w:rPr>
            </w:pPr>
            <w:r w:rsidRPr="00EA1007">
              <w:rPr>
                <w:rFonts w:cs="Traditional Arabic"/>
                <w:b/>
                <w:bCs/>
                <w:sz w:val="32"/>
                <w:szCs w:val="32"/>
                <w:rtl/>
                <w:lang w:bidi="ar-DZ"/>
              </w:rPr>
              <w:t>الوضعيات القانونية الأساسية للموظف وحركات نقله</w:t>
            </w:r>
          </w:p>
        </w:tc>
      </w:tr>
      <w:tr w:rsidR="009D2CE2" w:rsidRPr="008600FB" w:rsidTr="00D731AC">
        <w:trPr>
          <w:tblCellSpacing w:w="15" w:type="dxa"/>
          <w:jc w:val="center"/>
        </w:trPr>
        <w:tc>
          <w:tcPr>
            <w:tcW w:w="0" w:type="auto"/>
            <w:hideMark/>
          </w:tcPr>
          <w:p w:rsidR="009D2CE2" w:rsidRPr="008600FB" w:rsidRDefault="009D2CE2" w:rsidP="00D731AC">
            <w:pPr>
              <w:bidi/>
              <w:rPr>
                <w:rFonts w:cs="Traditional Arabic"/>
                <w:sz w:val="32"/>
                <w:szCs w:val="32"/>
                <w:lang w:bidi="ar-DZ"/>
              </w:rPr>
            </w:pPr>
          </w:p>
        </w:tc>
      </w:tr>
    </w:tbl>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127</w:t>
      </w:r>
      <w:r w:rsidRPr="008600FB">
        <w:rPr>
          <w:rFonts w:cs="Traditional Arabic"/>
          <w:sz w:val="32"/>
          <w:szCs w:val="32"/>
          <w:lang w:bidi="ar-DZ"/>
        </w:rPr>
        <w:t xml:space="preserve"> : </w:t>
      </w:r>
      <w:r w:rsidRPr="008600FB">
        <w:rPr>
          <w:rFonts w:cs="Traditional Arabic"/>
          <w:sz w:val="32"/>
          <w:szCs w:val="32"/>
          <w:rtl/>
          <w:lang w:bidi="ar-DZ"/>
        </w:rPr>
        <w:t>يوضع الموظف في إحدى الوضعيات الآتية</w:t>
      </w:r>
      <w:r w:rsidRPr="008600FB">
        <w:rPr>
          <w:rFonts w:cs="Traditional Arabic"/>
          <w:sz w:val="32"/>
          <w:szCs w:val="32"/>
          <w:lang w:bidi="ar-DZ"/>
        </w:rPr>
        <w:t xml:space="preserve"> :</w:t>
      </w:r>
    </w:p>
    <w:p w:rsidR="009D2CE2" w:rsidRPr="008600FB" w:rsidRDefault="009D2CE2" w:rsidP="009D2CE2">
      <w:pPr>
        <w:bidi/>
        <w:rPr>
          <w:rFonts w:cs="Traditional Arabic"/>
          <w:sz w:val="32"/>
          <w:szCs w:val="32"/>
          <w:lang w:bidi="ar-DZ"/>
        </w:rPr>
      </w:pPr>
      <w:r>
        <w:rPr>
          <w:rFonts w:cs="Traditional Arabic" w:hint="cs"/>
          <w:sz w:val="32"/>
          <w:szCs w:val="32"/>
          <w:rtl/>
          <w:lang w:bidi="ar-DZ"/>
        </w:rPr>
        <w:t xml:space="preserve">ـ </w:t>
      </w:r>
      <w:r w:rsidRPr="008600FB">
        <w:rPr>
          <w:rFonts w:cs="Traditional Arabic"/>
          <w:sz w:val="32"/>
          <w:szCs w:val="32"/>
          <w:rtl/>
          <w:lang w:bidi="ar-DZ"/>
        </w:rPr>
        <w:t>القيام بالخدمة</w:t>
      </w:r>
    </w:p>
    <w:p w:rsidR="009D2CE2" w:rsidRPr="008600FB" w:rsidRDefault="009D2CE2" w:rsidP="009D2CE2">
      <w:pPr>
        <w:bidi/>
        <w:rPr>
          <w:rFonts w:cs="Traditional Arabic"/>
          <w:sz w:val="32"/>
          <w:szCs w:val="32"/>
          <w:lang w:bidi="ar-DZ"/>
        </w:rPr>
      </w:pPr>
      <w:r>
        <w:rPr>
          <w:rFonts w:cs="Traditional Arabic" w:hint="cs"/>
          <w:sz w:val="32"/>
          <w:szCs w:val="32"/>
          <w:rtl/>
          <w:lang w:bidi="ar-DZ"/>
        </w:rPr>
        <w:t xml:space="preserve">ـ </w:t>
      </w:r>
      <w:r w:rsidRPr="008600FB">
        <w:rPr>
          <w:rFonts w:cs="Traditional Arabic"/>
          <w:sz w:val="32"/>
          <w:szCs w:val="32"/>
          <w:lang w:bidi="ar-DZ"/>
        </w:rPr>
        <w:t xml:space="preserve"> </w:t>
      </w:r>
      <w:r w:rsidRPr="008600FB">
        <w:rPr>
          <w:rFonts w:cs="Traditional Arabic"/>
          <w:sz w:val="32"/>
          <w:szCs w:val="32"/>
          <w:rtl/>
          <w:lang w:bidi="ar-DZ"/>
        </w:rPr>
        <w:t>الانتداب</w:t>
      </w:r>
    </w:p>
    <w:p w:rsidR="009D2CE2" w:rsidRPr="008600FB" w:rsidRDefault="009D2CE2" w:rsidP="009D2CE2">
      <w:pPr>
        <w:bidi/>
        <w:rPr>
          <w:rFonts w:cs="Traditional Arabic"/>
          <w:sz w:val="32"/>
          <w:szCs w:val="32"/>
          <w:lang w:bidi="ar-DZ"/>
        </w:rPr>
      </w:pPr>
      <w:r>
        <w:rPr>
          <w:rFonts w:cs="Traditional Arabic" w:hint="cs"/>
          <w:sz w:val="32"/>
          <w:szCs w:val="32"/>
          <w:rtl/>
          <w:lang w:bidi="ar-DZ"/>
        </w:rPr>
        <w:t xml:space="preserve">ـ </w:t>
      </w:r>
      <w:r w:rsidRPr="008600FB">
        <w:rPr>
          <w:rFonts w:cs="Traditional Arabic"/>
          <w:sz w:val="32"/>
          <w:szCs w:val="32"/>
          <w:lang w:bidi="ar-DZ"/>
        </w:rPr>
        <w:t xml:space="preserve"> </w:t>
      </w:r>
      <w:r w:rsidRPr="008600FB">
        <w:rPr>
          <w:rFonts w:cs="Traditional Arabic"/>
          <w:sz w:val="32"/>
          <w:szCs w:val="32"/>
          <w:rtl/>
          <w:lang w:bidi="ar-DZ"/>
        </w:rPr>
        <w:t>خارج الإطار</w:t>
      </w:r>
    </w:p>
    <w:p w:rsidR="009D2CE2" w:rsidRPr="008600FB" w:rsidRDefault="009D2CE2" w:rsidP="009D2CE2">
      <w:pPr>
        <w:bidi/>
        <w:rPr>
          <w:rFonts w:cs="Traditional Arabic"/>
          <w:sz w:val="32"/>
          <w:szCs w:val="32"/>
          <w:lang w:bidi="ar-DZ"/>
        </w:rPr>
      </w:pPr>
      <w:r>
        <w:rPr>
          <w:rFonts w:cs="Traditional Arabic" w:hint="cs"/>
          <w:sz w:val="32"/>
          <w:szCs w:val="32"/>
          <w:rtl/>
          <w:lang w:bidi="ar-DZ"/>
        </w:rPr>
        <w:t xml:space="preserve">ـ </w:t>
      </w:r>
      <w:r w:rsidRPr="008600FB">
        <w:rPr>
          <w:rFonts w:cs="Traditional Arabic"/>
          <w:sz w:val="32"/>
          <w:szCs w:val="32"/>
          <w:lang w:bidi="ar-DZ"/>
        </w:rPr>
        <w:t xml:space="preserve"> </w:t>
      </w:r>
      <w:r w:rsidRPr="008600FB">
        <w:rPr>
          <w:rFonts w:cs="Traditional Arabic"/>
          <w:sz w:val="32"/>
          <w:szCs w:val="32"/>
          <w:rtl/>
          <w:lang w:bidi="ar-DZ"/>
        </w:rPr>
        <w:t>الإحالة على الاستيداع</w:t>
      </w:r>
    </w:p>
    <w:p w:rsidR="009D2CE2" w:rsidRPr="008600FB" w:rsidRDefault="009D2CE2" w:rsidP="009D2CE2">
      <w:pPr>
        <w:bidi/>
        <w:rPr>
          <w:rFonts w:cs="Traditional Arabic"/>
          <w:sz w:val="32"/>
          <w:szCs w:val="32"/>
          <w:lang w:bidi="ar-DZ"/>
        </w:rPr>
      </w:pPr>
      <w:r>
        <w:rPr>
          <w:rFonts w:cs="Traditional Arabic" w:hint="cs"/>
          <w:sz w:val="32"/>
          <w:szCs w:val="32"/>
          <w:rtl/>
          <w:lang w:bidi="ar-DZ"/>
        </w:rPr>
        <w:t xml:space="preserve">ـ </w:t>
      </w:r>
      <w:r w:rsidRPr="008600FB">
        <w:rPr>
          <w:rFonts w:cs="Traditional Arabic"/>
          <w:sz w:val="32"/>
          <w:szCs w:val="32"/>
          <w:lang w:bidi="ar-DZ"/>
        </w:rPr>
        <w:t xml:space="preserve"> </w:t>
      </w:r>
      <w:r w:rsidRPr="008600FB">
        <w:rPr>
          <w:rFonts w:cs="Traditional Arabic"/>
          <w:sz w:val="32"/>
          <w:szCs w:val="32"/>
          <w:rtl/>
          <w:lang w:bidi="ar-DZ"/>
        </w:rPr>
        <w:t>الخدمة الوطنية</w:t>
      </w:r>
      <w:r w:rsidRPr="008600FB">
        <w:rPr>
          <w:rFonts w:cs="Traditional Arabic"/>
          <w:sz w:val="32"/>
          <w:szCs w:val="32"/>
          <w:lang w:bidi="ar-DZ"/>
        </w:rPr>
        <w:t>.</w:t>
      </w:r>
    </w:p>
    <w:p w:rsidR="009D2CE2" w:rsidRPr="007F0668" w:rsidRDefault="009D2CE2" w:rsidP="009D2CE2">
      <w:pPr>
        <w:bidi/>
        <w:rPr>
          <w:rFonts w:cs="Traditional Arabic"/>
          <w:b/>
          <w:bCs/>
          <w:sz w:val="32"/>
          <w:szCs w:val="32"/>
          <w:lang w:bidi="ar-DZ"/>
        </w:rPr>
      </w:pPr>
      <w:r w:rsidRPr="007F0668">
        <w:rPr>
          <w:rFonts w:cs="Traditional Arabic" w:hint="cs"/>
          <w:b/>
          <w:bCs/>
          <w:sz w:val="32"/>
          <w:szCs w:val="32"/>
          <w:rtl/>
          <w:lang w:bidi="ar-DZ"/>
        </w:rPr>
        <w:t xml:space="preserve"> 1 ـ </w:t>
      </w:r>
      <w:r w:rsidRPr="007F0668">
        <w:rPr>
          <w:rFonts w:cs="Traditional Arabic"/>
          <w:b/>
          <w:bCs/>
          <w:sz w:val="32"/>
          <w:szCs w:val="32"/>
          <w:rtl/>
          <w:lang w:bidi="ar-DZ"/>
        </w:rPr>
        <w:t xml:space="preserve"> وضعية القيام بالخدمــة</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128</w:t>
      </w:r>
      <w:r w:rsidRPr="008600FB">
        <w:rPr>
          <w:rFonts w:cs="Traditional Arabic"/>
          <w:sz w:val="32"/>
          <w:szCs w:val="32"/>
          <w:lang w:bidi="ar-DZ"/>
        </w:rPr>
        <w:t xml:space="preserve"> : </w:t>
      </w:r>
      <w:r w:rsidRPr="008600FB">
        <w:rPr>
          <w:rFonts w:cs="Traditional Arabic"/>
          <w:sz w:val="32"/>
          <w:szCs w:val="32"/>
          <w:rtl/>
          <w:lang w:bidi="ar-DZ"/>
        </w:rPr>
        <w:t>القيام بالخدمة هي وضعية الموظف الذي يمارس فعليا في ?المؤسسة أو الإدارة العمومية التي ينتمي إليها، المهام المطابقة لرتبته أو مهام منصب شغـل من المناصب المنصـوص عليها في المـادتين 10 و15 من هذا الأمر</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D93D3C">
        <w:rPr>
          <w:rFonts w:cs="Traditional Arabic"/>
          <w:b/>
          <w:bCs/>
          <w:sz w:val="32"/>
          <w:szCs w:val="32"/>
          <w:rtl/>
          <w:lang w:bidi="ar-DZ"/>
        </w:rPr>
        <w:t>المادة 129</w:t>
      </w:r>
      <w:r w:rsidRPr="00D93D3C">
        <w:rPr>
          <w:rFonts w:cs="Traditional Arabic"/>
          <w:b/>
          <w:bCs/>
          <w:sz w:val="32"/>
          <w:szCs w:val="32"/>
          <w:lang w:bidi="ar-DZ"/>
        </w:rPr>
        <w:t xml:space="preserve"> : </w:t>
      </w:r>
      <w:r w:rsidRPr="00D93D3C">
        <w:rPr>
          <w:rFonts w:cs="Traditional Arabic"/>
          <w:b/>
          <w:bCs/>
          <w:sz w:val="32"/>
          <w:szCs w:val="32"/>
          <w:rtl/>
          <w:lang w:bidi="ar-DZ"/>
        </w:rPr>
        <w:t>ويـع</w:t>
      </w:r>
      <w:r>
        <w:rPr>
          <w:rFonts w:cs="Traditional Arabic" w:hint="cs"/>
          <w:b/>
          <w:bCs/>
          <w:sz w:val="32"/>
          <w:szCs w:val="32"/>
          <w:rtl/>
          <w:lang w:bidi="ar-DZ"/>
        </w:rPr>
        <w:t>د</w:t>
      </w:r>
      <w:r w:rsidRPr="00D93D3C">
        <w:rPr>
          <w:rFonts w:cs="Traditional Arabic"/>
          <w:b/>
          <w:bCs/>
          <w:sz w:val="32"/>
          <w:szCs w:val="32"/>
          <w:rtl/>
          <w:lang w:bidi="ar-DZ"/>
        </w:rPr>
        <w:t xml:space="preserve"> في وضعية الخدمة أيضا، الموظف</w:t>
      </w:r>
      <w:r w:rsidRPr="008600FB">
        <w:rPr>
          <w:rFonts w:cs="Traditional Arabic"/>
          <w:sz w:val="32"/>
          <w:szCs w:val="32"/>
          <w:lang w:bidi="ar-DZ"/>
        </w:rPr>
        <w:t xml:space="preserve"> :</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الموجود في عطلة سنوية،</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الموجود في عطلة مرضية أو حادث مهني،</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الموظفة الموجودة في عطلة أمومة،</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130</w:t>
      </w:r>
      <w:r w:rsidRPr="008600FB">
        <w:rPr>
          <w:rFonts w:cs="Traditional Arabic"/>
          <w:sz w:val="32"/>
          <w:szCs w:val="32"/>
          <w:lang w:bidi="ar-DZ"/>
        </w:rPr>
        <w:t xml:space="preserve"> : </w:t>
      </w:r>
      <w:r w:rsidRPr="008600FB">
        <w:rPr>
          <w:rFonts w:cs="Traditional Arabic"/>
          <w:sz w:val="32"/>
          <w:szCs w:val="32"/>
          <w:rtl/>
          <w:lang w:bidi="ar-DZ"/>
        </w:rPr>
        <w:t>يمكن وضع الموظفين التابعين لبعض الرتب في حالة القيام بالخدمة لدى مؤسسة أو إدارة عمومية أخرى غير التي ينتمون إليها ضمن الشروط والكيفيات المحددة في القوانين الأساسية الخاصة</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lastRenderedPageBreak/>
        <w:t>المادة 131</w:t>
      </w:r>
      <w:r w:rsidRPr="008600FB">
        <w:rPr>
          <w:rFonts w:cs="Traditional Arabic"/>
          <w:sz w:val="32"/>
          <w:szCs w:val="32"/>
          <w:lang w:bidi="ar-DZ"/>
        </w:rPr>
        <w:t xml:space="preserve"> : </w:t>
      </w:r>
      <w:r w:rsidRPr="008600FB">
        <w:rPr>
          <w:rFonts w:cs="Traditional Arabic"/>
          <w:sz w:val="32"/>
          <w:szCs w:val="32"/>
          <w:rtl/>
          <w:lang w:bidi="ar-DZ"/>
        </w:rPr>
        <w:t>يمكن وضع الموظفين تحت تصرف جمعيات وطنية معترف لها بطابع الصالح العام أو المنفعة العمومية لمدة سنتين (2) قابلة للتجديد مرة واحدة</w:t>
      </w:r>
      <w:r w:rsidRPr="008600FB">
        <w:rPr>
          <w:rFonts w:cs="Traditional Arabic"/>
          <w:sz w:val="32"/>
          <w:szCs w:val="32"/>
          <w:lang w:bidi="ar-DZ"/>
        </w:rPr>
        <w:t>.</w:t>
      </w:r>
    </w:p>
    <w:p w:rsidR="009D2CE2" w:rsidRPr="004B0E9A" w:rsidRDefault="009D2CE2" w:rsidP="009D2CE2">
      <w:pPr>
        <w:bidi/>
        <w:rPr>
          <w:rFonts w:cs="Traditional Arabic"/>
          <w:b/>
          <w:bCs/>
          <w:sz w:val="32"/>
          <w:szCs w:val="32"/>
          <w:lang w:bidi="ar-DZ"/>
        </w:rPr>
      </w:pPr>
      <w:r>
        <w:rPr>
          <w:rFonts w:cs="Traditional Arabic" w:hint="cs"/>
          <w:b/>
          <w:bCs/>
          <w:sz w:val="32"/>
          <w:szCs w:val="32"/>
          <w:rtl/>
          <w:lang w:bidi="ar-DZ"/>
        </w:rPr>
        <w:t xml:space="preserve">2 ـ </w:t>
      </w:r>
      <w:r w:rsidRPr="004B0E9A">
        <w:rPr>
          <w:rFonts w:cs="Traditional Arabic"/>
          <w:b/>
          <w:bCs/>
          <w:sz w:val="32"/>
          <w:szCs w:val="32"/>
          <w:rtl/>
          <w:lang w:bidi="ar-DZ"/>
        </w:rPr>
        <w:t>وضعية الانتداب</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133</w:t>
      </w:r>
      <w:r w:rsidRPr="008600FB">
        <w:rPr>
          <w:rFonts w:cs="Traditional Arabic"/>
          <w:sz w:val="32"/>
          <w:szCs w:val="32"/>
          <w:lang w:bidi="ar-DZ"/>
        </w:rPr>
        <w:t xml:space="preserve"> : </w:t>
      </w:r>
      <w:r w:rsidRPr="008600FB">
        <w:rPr>
          <w:rFonts w:cs="Traditional Arabic"/>
          <w:sz w:val="32"/>
          <w:szCs w:val="32"/>
          <w:rtl/>
          <w:lang w:bidi="ar-DZ"/>
        </w:rPr>
        <w:t>الانتداب هو حالة الموظف الذي يوضع خارج سلكه الأصلي و/أو إدارته الأصلية مع مواصلة استفادته في هذا السلك من حقوقه في الأقدمية وفي الترقية في الدرجات وفي التقاعد في المؤسسة أو الإدارة العمومية التي ينتمي إليها</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الانتـداب قابـل للإلغـاء</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134</w:t>
      </w:r>
      <w:r w:rsidRPr="008600FB">
        <w:rPr>
          <w:rFonts w:cs="Traditional Arabic"/>
          <w:sz w:val="32"/>
          <w:szCs w:val="32"/>
          <w:lang w:bidi="ar-DZ"/>
        </w:rPr>
        <w:t xml:space="preserve"> : </w:t>
      </w:r>
      <w:r w:rsidRPr="008600FB">
        <w:rPr>
          <w:rFonts w:cs="Traditional Arabic"/>
          <w:sz w:val="32"/>
          <w:szCs w:val="32"/>
          <w:rtl/>
          <w:lang w:bidi="ar-DZ"/>
        </w:rPr>
        <w:t>يتم انتداب الموظف بقوة القانون لتمكينه من ممارسة</w:t>
      </w:r>
      <w:r w:rsidRPr="008600FB">
        <w:rPr>
          <w:rFonts w:cs="Traditional Arabic"/>
          <w:sz w:val="32"/>
          <w:szCs w:val="32"/>
          <w:lang w:bidi="ar-DZ"/>
        </w:rPr>
        <w:t xml:space="preserve"> :</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وظيفة عضو في الحكومة</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عهدة انتخابية دائمة في مؤسسة وطنية أو جماعة إقليمية</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وظيفة عليا للدولة أو منصب عالٍ في مؤسسة أو إدارة عمومية غير تلك التي ينتمي إليها</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عهدة نقابية دائمة وفق الشروط التي يحددها التشريع المعمول به</w:t>
      </w:r>
      <w:r>
        <w:rPr>
          <w:rFonts w:cs="Traditional Arabic" w:hint="cs"/>
          <w:sz w:val="32"/>
          <w:szCs w:val="32"/>
          <w:rtl/>
          <w:lang w:bidi="ar-DZ"/>
        </w:rPr>
        <w:t xml:space="preserve"> </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متابعة تكوين منصوص عليه في القوانين الأساسية الخاصة</w:t>
      </w:r>
      <w:r>
        <w:rPr>
          <w:rFonts w:cs="Traditional Arabic" w:hint="cs"/>
          <w:sz w:val="32"/>
          <w:szCs w:val="32"/>
          <w:rtl/>
          <w:lang w:bidi="ar-DZ"/>
        </w:rPr>
        <w:t xml:space="preserve"> </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تمثيل الدولة في مؤسسات أو هيئات دولية</w:t>
      </w:r>
      <w:r>
        <w:rPr>
          <w:rFonts w:cs="Traditional Arabic" w:hint="cs"/>
          <w:sz w:val="32"/>
          <w:szCs w:val="32"/>
          <w:rtl/>
          <w:lang w:bidi="ar-DZ"/>
        </w:rPr>
        <w:t xml:space="preserve"> </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متابعة تكوين أو دراسات، إذا ما تم تعيين الموظف لذلك من المؤسسة أو الإدارة العمومية التي ينتمي إليها</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135</w:t>
      </w:r>
      <w:r w:rsidRPr="008600FB">
        <w:rPr>
          <w:rFonts w:cs="Traditional Arabic"/>
          <w:sz w:val="32"/>
          <w:szCs w:val="32"/>
          <w:lang w:bidi="ar-DZ"/>
        </w:rPr>
        <w:t xml:space="preserve"> : </w:t>
      </w:r>
      <w:r w:rsidRPr="008600FB">
        <w:rPr>
          <w:rFonts w:cs="Traditional Arabic"/>
          <w:sz w:val="32"/>
          <w:szCs w:val="32"/>
          <w:rtl/>
          <w:lang w:bidi="ar-DZ"/>
        </w:rPr>
        <w:t>يمكن انتداب الموظف بطلب منه لتمكينه من ممارسة</w:t>
      </w:r>
      <w:r w:rsidRPr="008600FB">
        <w:rPr>
          <w:rFonts w:cs="Traditional Arabic"/>
          <w:sz w:val="32"/>
          <w:szCs w:val="32"/>
          <w:lang w:bidi="ar-DZ"/>
        </w:rPr>
        <w:t xml:space="preserve"> :</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نشاطات لدى مؤسسة أو إدارة عمومية أخرى و/أو في رتبة غير رتبته الأصلية</w:t>
      </w:r>
      <w:r>
        <w:rPr>
          <w:rFonts w:cs="Traditional Arabic" w:hint="cs"/>
          <w:sz w:val="32"/>
          <w:szCs w:val="32"/>
          <w:rtl/>
          <w:lang w:bidi="ar-DZ"/>
        </w:rPr>
        <w:t xml:space="preserve">  </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وظائف تأطير لدى المؤسسات أو الهيئات التي تمتلك الدولة كل رأسمالها أو جزءا منه</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مهمة في إطار التعاون أو لدى مؤسسات أو هيئات دولية</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lastRenderedPageBreak/>
        <w:t>المادة 136</w:t>
      </w:r>
      <w:r w:rsidRPr="008600FB">
        <w:rPr>
          <w:rFonts w:cs="Traditional Arabic"/>
          <w:sz w:val="32"/>
          <w:szCs w:val="32"/>
          <w:lang w:bidi="ar-DZ"/>
        </w:rPr>
        <w:t xml:space="preserve"> : </w:t>
      </w:r>
      <w:r w:rsidRPr="008600FB">
        <w:rPr>
          <w:rFonts w:cs="Traditional Arabic"/>
          <w:sz w:val="32"/>
          <w:szCs w:val="32"/>
          <w:rtl/>
          <w:lang w:bidi="ar-DZ"/>
        </w:rPr>
        <w:t>يكرس الانتداب بقرار إداري فردي من السلطة أو السلطات المؤهلة، لمدة دنيا قدرها ستة (6) أشهر ومدة قصوى قدرها خمس (5) سنوات</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غير أن فتــرة الانـتداب للحالات المنصوص عليها في المــادة 134 أعــلاه تساوي مدد شغل الوظيفة أو العهدة أو التكوين أو الدراسات التي تم الانتداب من أجلها</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137</w:t>
      </w:r>
      <w:r w:rsidRPr="008600FB">
        <w:rPr>
          <w:rFonts w:cs="Traditional Arabic"/>
          <w:sz w:val="32"/>
          <w:szCs w:val="32"/>
          <w:lang w:bidi="ar-DZ"/>
        </w:rPr>
        <w:t xml:space="preserve"> : </w:t>
      </w:r>
      <w:r w:rsidRPr="008600FB">
        <w:rPr>
          <w:rFonts w:cs="Traditional Arabic"/>
          <w:sz w:val="32"/>
          <w:szCs w:val="32"/>
          <w:rtl/>
          <w:lang w:bidi="ar-DZ"/>
        </w:rPr>
        <w:t>يخضـع الموظف المنتدب للقواعد التي تحكم المنصب الذي انتدب إليه</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يتم تقييم الموظف المنتدب ويتقاضى راتبه من قبل الإدارة العمومية أو المؤسسة أو الهيئة التي انتدب إليها</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غير أنه يمكن الموظف الذي انتدب للقيام بتكوين أو دراسات أن يتقاضى راتبه من المؤسسة أو الإدارة العمومية التي ينتمي إليها</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138</w:t>
      </w:r>
      <w:r w:rsidRPr="008600FB">
        <w:rPr>
          <w:rFonts w:cs="Traditional Arabic"/>
          <w:sz w:val="32"/>
          <w:szCs w:val="32"/>
          <w:lang w:bidi="ar-DZ"/>
        </w:rPr>
        <w:t xml:space="preserve"> : </w:t>
      </w:r>
      <w:r w:rsidRPr="008600FB">
        <w:rPr>
          <w:rFonts w:cs="Traditional Arabic"/>
          <w:sz w:val="32"/>
          <w:szCs w:val="32"/>
          <w:rtl/>
          <w:lang w:bidi="ar-DZ"/>
        </w:rPr>
        <w:t>يعاد إدماج الموظف في سلكه الأصلي، عند انقضاء مدة انتدابه، بقوة القانون ولو كان زائدا عن العدد</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146</w:t>
      </w:r>
      <w:r w:rsidRPr="008600FB">
        <w:rPr>
          <w:rFonts w:cs="Traditional Arabic"/>
          <w:sz w:val="32"/>
          <w:szCs w:val="32"/>
          <w:lang w:bidi="ar-DZ"/>
        </w:rPr>
        <w:t xml:space="preserve"> : </w:t>
      </w:r>
      <w:r w:rsidRPr="008600FB">
        <w:rPr>
          <w:rFonts w:cs="Traditional Arabic"/>
          <w:sz w:val="32"/>
          <w:szCs w:val="32"/>
          <w:rtl/>
          <w:lang w:bidi="ar-DZ"/>
        </w:rPr>
        <w:t>تكون الإحالة على الاستيداع بقوة القانون في الحالات الآتية</w:t>
      </w:r>
      <w:r w:rsidRPr="008600FB">
        <w:rPr>
          <w:rFonts w:cs="Traditional Arabic"/>
          <w:sz w:val="32"/>
          <w:szCs w:val="32"/>
          <w:lang w:bidi="ar-DZ"/>
        </w:rPr>
        <w:t xml:space="preserve"> :</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في حالة تعرض أحد أصول الموظف أو زوجه أو أحد الأبناء المتكفل بهم لحادث أو لإعاقة أو مرض خطير،</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للسماح للزوجة الموظفة بتربية طفل يقل عمره عن خمس (5) سنوات،</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للسماح للموظف بالالتحاق بزوجه إذا اضطر إلى تغيير إقامته بحكم مهنته،</w:t>
      </w:r>
    </w:p>
    <w:p w:rsidR="009D2CE2" w:rsidRPr="008600FB" w:rsidRDefault="009D2CE2" w:rsidP="009D2CE2">
      <w:pPr>
        <w:bidi/>
        <w:rPr>
          <w:rFonts w:cs="Traditional Arabic"/>
          <w:sz w:val="32"/>
          <w:szCs w:val="32"/>
          <w:lang w:bidi="ar-DZ"/>
        </w:rPr>
      </w:pPr>
      <w:r w:rsidRPr="008600FB">
        <w:rPr>
          <w:rFonts w:cs="Traditional Arabic"/>
          <w:sz w:val="32"/>
          <w:szCs w:val="32"/>
          <w:lang w:bidi="ar-DZ"/>
        </w:rPr>
        <w:t xml:space="preserve">- </w:t>
      </w:r>
      <w:r w:rsidRPr="008600FB">
        <w:rPr>
          <w:rFonts w:cs="Traditional Arabic"/>
          <w:sz w:val="32"/>
          <w:szCs w:val="32"/>
          <w:rtl/>
          <w:lang w:bidi="ar-DZ"/>
        </w:rPr>
        <w:t>لتمكين الموظف من ممارسة مهام عضو مسير لحزب سياسي</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147</w:t>
      </w:r>
      <w:r w:rsidRPr="008600FB">
        <w:rPr>
          <w:rFonts w:cs="Traditional Arabic"/>
          <w:sz w:val="32"/>
          <w:szCs w:val="32"/>
          <w:lang w:bidi="ar-DZ"/>
        </w:rPr>
        <w:t xml:space="preserve"> : </w:t>
      </w:r>
      <w:r w:rsidRPr="008600FB">
        <w:rPr>
          <w:rFonts w:cs="Traditional Arabic"/>
          <w:sz w:val="32"/>
          <w:szCs w:val="32"/>
          <w:rtl/>
          <w:lang w:bidi="ar-DZ"/>
        </w:rPr>
        <w:t>إذا عين زوج الموظف في ممثلية جزائرية في الخارج أو مؤسسة أو هيئة دولية أو كلف بمهمة تعاون، يوضع الموظف الذي لا يمكنه الاستفادة من الانتداب في وضعية إحالة على الاستيداع بقوة القانون</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بغض النظر عن أحكام المادة 149 أدناه، تساوي مدة الإحالة على الاستيداع مدة مهمة زوج الموظف</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148</w:t>
      </w:r>
      <w:r w:rsidRPr="008600FB">
        <w:rPr>
          <w:rFonts w:cs="Traditional Arabic"/>
          <w:sz w:val="32"/>
          <w:szCs w:val="32"/>
          <w:lang w:bidi="ar-DZ"/>
        </w:rPr>
        <w:t xml:space="preserve"> : </w:t>
      </w:r>
      <w:r w:rsidRPr="008600FB">
        <w:rPr>
          <w:rFonts w:cs="Traditional Arabic"/>
          <w:sz w:val="32"/>
          <w:szCs w:val="32"/>
          <w:rtl/>
          <w:lang w:bidi="ar-DZ"/>
        </w:rPr>
        <w:t>يمكن أن يستفيد الموظف من الإحالة على الاستيداع لأغراض شخصية، لاسيما للقيام بدراسات أو أعمال بحث، بطلب منه، بعد سنتين (2) من الخدمة الفعلية</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lastRenderedPageBreak/>
        <w:t>المادة 149</w:t>
      </w:r>
      <w:r w:rsidRPr="008600FB">
        <w:rPr>
          <w:rFonts w:cs="Traditional Arabic"/>
          <w:sz w:val="32"/>
          <w:szCs w:val="32"/>
          <w:lang w:bidi="ar-DZ"/>
        </w:rPr>
        <w:t xml:space="preserve"> : </w:t>
      </w:r>
      <w:r w:rsidRPr="008600FB">
        <w:rPr>
          <w:rFonts w:cs="Traditional Arabic"/>
          <w:sz w:val="32"/>
          <w:szCs w:val="32"/>
          <w:rtl/>
          <w:lang w:bidi="ar-DZ"/>
        </w:rPr>
        <w:t>تمنح الإحالة على الاستيداع في الحالات المنصوص عليها في المادة 146 أعلاه، لمدة دنيا قدرها ستة (6) أشهر، قابلة للتجديد في حدود أقصاها خمس (5) سنوات خلال الحياة المهنية للموظف</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تمنح الإحالة على الاستيداع لأغراض شخصية المنصوص عليها في المادة 148 أعلاه لمدة دنيا قدرها ستة (6) أشهر، قابلة للتجديد في حدود سنتين (2) خلال الحياة المهنية للموظف</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تكرس الإحالة على الاستيداع بقرار إداري فردي من السلطة المؤهلة</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150</w:t>
      </w:r>
      <w:r w:rsidRPr="008600FB">
        <w:rPr>
          <w:rFonts w:cs="Traditional Arabic"/>
          <w:sz w:val="32"/>
          <w:szCs w:val="32"/>
          <w:lang w:bidi="ar-DZ"/>
        </w:rPr>
        <w:t xml:space="preserve"> : </w:t>
      </w:r>
      <w:r w:rsidRPr="008600FB">
        <w:rPr>
          <w:rFonts w:cs="Traditional Arabic"/>
          <w:sz w:val="32"/>
          <w:szCs w:val="32"/>
          <w:rtl/>
          <w:lang w:bidi="ar-DZ"/>
        </w:rPr>
        <w:t>يمنع الموظف الذي أحيل على الاستيداع من ممارسة نشاط مربح مهما كانت طبيعته</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151</w:t>
      </w:r>
      <w:r w:rsidRPr="008600FB">
        <w:rPr>
          <w:rFonts w:cs="Traditional Arabic"/>
          <w:sz w:val="32"/>
          <w:szCs w:val="32"/>
          <w:lang w:bidi="ar-DZ"/>
        </w:rPr>
        <w:t xml:space="preserve"> : </w:t>
      </w:r>
      <w:r w:rsidRPr="008600FB">
        <w:rPr>
          <w:rFonts w:cs="Traditional Arabic"/>
          <w:sz w:val="32"/>
          <w:szCs w:val="32"/>
          <w:rtl/>
          <w:lang w:bidi="ar-DZ"/>
        </w:rPr>
        <w:t>يمكن الإدارة في أي وقت القيام بتحقيق للتأكد من تطابق الإحالة على الاستيداع مع الأسباب التي أحيل من أجلها الموظف على هذه الوضعية</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152</w:t>
      </w:r>
      <w:r w:rsidRPr="008600FB">
        <w:rPr>
          <w:rFonts w:cs="Traditional Arabic"/>
          <w:sz w:val="32"/>
          <w:szCs w:val="32"/>
          <w:lang w:bidi="ar-DZ"/>
        </w:rPr>
        <w:t xml:space="preserve"> : </w:t>
      </w:r>
      <w:r w:rsidRPr="008600FB">
        <w:rPr>
          <w:rFonts w:cs="Traditional Arabic"/>
          <w:sz w:val="32"/>
          <w:szCs w:val="32"/>
          <w:rtl/>
          <w:lang w:bidi="ar-DZ"/>
        </w:rPr>
        <w:t>يعاد إدماج الموظف بعد انقضاء فترة إحالته على الاستيداع في رتبته الأصلية بقوة القانون ولو كان زائدا عن العدد</w:t>
      </w:r>
      <w:r>
        <w:rPr>
          <w:rFonts w:cs="Traditional Arabic"/>
          <w:sz w:val="32"/>
          <w:szCs w:val="32"/>
          <w:lang w:bidi="ar-DZ"/>
        </w:rPr>
        <w:t>.</w:t>
      </w:r>
    </w:p>
    <w:p w:rsidR="009D2CE2" w:rsidRPr="007840DC" w:rsidRDefault="009D2CE2" w:rsidP="009D2CE2">
      <w:pPr>
        <w:bidi/>
        <w:rPr>
          <w:rFonts w:cs="Traditional Arabic"/>
          <w:b/>
          <w:bCs/>
          <w:sz w:val="32"/>
          <w:szCs w:val="32"/>
          <w:lang w:bidi="ar-DZ"/>
        </w:rPr>
      </w:pPr>
      <w:r>
        <w:rPr>
          <w:rFonts w:cs="Traditional Arabic" w:hint="cs"/>
          <w:b/>
          <w:bCs/>
          <w:sz w:val="32"/>
          <w:szCs w:val="32"/>
          <w:rtl/>
          <w:lang w:bidi="ar-DZ"/>
        </w:rPr>
        <w:t xml:space="preserve">3 ـ </w:t>
      </w:r>
      <w:r w:rsidRPr="007840DC">
        <w:rPr>
          <w:rFonts w:cs="Traditional Arabic"/>
          <w:b/>
          <w:bCs/>
          <w:sz w:val="32"/>
          <w:szCs w:val="32"/>
          <w:rtl/>
          <w:lang w:bidi="ar-DZ"/>
        </w:rPr>
        <w:t>وضعية الخدمة الوطنية</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154</w:t>
      </w:r>
      <w:r w:rsidRPr="008600FB">
        <w:rPr>
          <w:rFonts w:cs="Traditional Arabic"/>
          <w:sz w:val="32"/>
          <w:szCs w:val="32"/>
          <w:lang w:bidi="ar-DZ"/>
        </w:rPr>
        <w:t xml:space="preserve"> : </w:t>
      </w:r>
      <w:r w:rsidRPr="008600FB">
        <w:rPr>
          <w:rFonts w:cs="Traditional Arabic"/>
          <w:sz w:val="32"/>
          <w:szCs w:val="32"/>
          <w:rtl/>
          <w:lang w:bidi="ar-DZ"/>
        </w:rPr>
        <w:t>يوضع الموظف المستدعى لأداء خدمته الوطنية في وضعية تسمى "الخدمة الوطنية</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يحتفظ الموظف في هذه الوضعية بحقوقه في الترقية في الدرجات والتقاعد</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ولا يمكنه طلب الاستفادة من أي راتب مع مراعاة الأحكام التشريعية والتنظيمية التي تحكم الخدمة الوطنية</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155</w:t>
      </w:r>
      <w:r w:rsidRPr="008600FB">
        <w:rPr>
          <w:rFonts w:cs="Traditional Arabic"/>
          <w:sz w:val="32"/>
          <w:szCs w:val="32"/>
          <w:lang w:bidi="ar-DZ"/>
        </w:rPr>
        <w:t xml:space="preserve"> : </w:t>
      </w:r>
      <w:r w:rsidRPr="008600FB">
        <w:rPr>
          <w:rFonts w:cs="Traditional Arabic"/>
          <w:sz w:val="32"/>
          <w:szCs w:val="32"/>
          <w:rtl/>
          <w:lang w:bidi="ar-DZ"/>
        </w:rPr>
        <w:t>يعاد إدماج الموظف في رتبته الأصلية عند انقضاء فترة الخدمة الوطنية بقوة القانون ولو كان زائدا عن العدد</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وله الأولوية في التعيين في المنصب الذي كان يشغله قبل تجنيده إذا كان المنصب شاغرا أو في منصب معادل له</w:t>
      </w:r>
      <w:r w:rsidRPr="008600FB">
        <w:rPr>
          <w:rFonts w:cs="Traditional Arabic"/>
          <w:sz w:val="32"/>
          <w:szCs w:val="32"/>
          <w:lang w:bidi="ar-DZ"/>
        </w:rPr>
        <w:t>.</w:t>
      </w:r>
    </w:p>
    <w:p w:rsidR="009D2CE2" w:rsidRPr="00C33F80" w:rsidRDefault="009D2CE2" w:rsidP="009D2CE2">
      <w:pPr>
        <w:bidi/>
        <w:rPr>
          <w:rFonts w:cs="Traditional Arabic"/>
          <w:b/>
          <w:bCs/>
          <w:sz w:val="32"/>
          <w:szCs w:val="32"/>
          <w:lang w:bidi="ar-DZ"/>
        </w:rPr>
      </w:pPr>
      <w:r>
        <w:rPr>
          <w:rFonts w:cs="Traditional Arabic" w:hint="cs"/>
          <w:b/>
          <w:bCs/>
          <w:sz w:val="32"/>
          <w:szCs w:val="32"/>
          <w:rtl/>
          <w:lang w:bidi="ar-DZ"/>
        </w:rPr>
        <w:t xml:space="preserve">4 ـ </w:t>
      </w:r>
      <w:r w:rsidRPr="00C33F80">
        <w:rPr>
          <w:rFonts w:cs="Traditional Arabic"/>
          <w:b/>
          <w:bCs/>
          <w:sz w:val="32"/>
          <w:szCs w:val="32"/>
          <w:rtl/>
          <w:lang w:bidi="ar-DZ"/>
        </w:rPr>
        <w:t>حركات نقل الموظفين</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156</w:t>
      </w:r>
      <w:r w:rsidRPr="008600FB">
        <w:rPr>
          <w:rFonts w:cs="Traditional Arabic"/>
          <w:sz w:val="32"/>
          <w:szCs w:val="32"/>
          <w:lang w:bidi="ar-DZ"/>
        </w:rPr>
        <w:t xml:space="preserve"> : </w:t>
      </w:r>
      <w:r w:rsidRPr="008600FB">
        <w:rPr>
          <w:rFonts w:cs="Traditional Arabic"/>
          <w:sz w:val="32"/>
          <w:szCs w:val="32"/>
          <w:rtl/>
          <w:lang w:bidi="ar-DZ"/>
        </w:rPr>
        <w:t>يمكن أن تكون حركات نقل الموظفين ذات طابع عام ودوري أو ذات طابع محدود وظرفي. وتتم في حدود ضرورات المصلحة</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lastRenderedPageBreak/>
        <w:t>كما تؤخذ في الاعتبار رغبات المعنيين ووضعيتهم العائلية وأقدميتهم وكذا كفاءتهم المهنية</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157</w:t>
      </w:r>
      <w:r w:rsidRPr="008600FB">
        <w:rPr>
          <w:rFonts w:cs="Traditional Arabic"/>
          <w:sz w:val="32"/>
          <w:szCs w:val="32"/>
          <w:lang w:bidi="ar-DZ"/>
        </w:rPr>
        <w:t xml:space="preserve"> : </w:t>
      </w:r>
      <w:r w:rsidRPr="008600FB">
        <w:rPr>
          <w:rFonts w:cs="Traditional Arabic"/>
          <w:sz w:val="32"/>
          <w:szCs w:val="32"/>
          <w:rtl/>
          <w:lang w:bidi="ar-DZ"/>
        </w:rPr>
        <w:t>يمكن نقل الموظف بطلب منه، مع مراعاة ضرورة المصلحة</w:t>
      </w:r>
      <w:r w:rsidRPr="008600FB">
        <w:rPr>
          <w:rFonts w:cs="Traditional Arabic"/>
          <w:sz w:val="32"/>
          <w:szCs w:val="32"/>
          <w:lang w:bidi="ar-DZ"/>
        </w:rPr>
        <w:t>.</w:t>
      </w:r>
    </w:p>
    <w:p w:rsidR="009D2CE2" w:rsidRPr="008600FB" w:rsidRDefault="009D2CE2" w:rsidP="009D2CE2">
      <w:pPr>
        <w:bidi/>
        <w:rPr>
          <w:rFonts w:cs="Traditional Arabic"/>
          <w:sz w:val="32"/>
          <w:szCs w:val="32"/>
          <w:lang w:bidi="ar-DZ"/>
        </w:rPr>
      </w:pPr>
      <w:r w:rsidRPr="008600FB">
        <w:rPr>
          <w:rFonts w:cs="Traditional Arabic"/>
          <w:sz w:val="32"/>
          <w:szCs w:val="32"/>
          <w:rtl/>
          <w:lang w:bidi="ar-DZ"/>
        </w:rPr>
        <w:t>المادة 158</w:t>
      </w:r>
      <w:r w:rsidRPr="008600FB">
        <w:rPr>
          <w:rFonts w:cs="Traditional Arabic"/>
          <w:sz w:val="32"/>
          <w:szCs w:val="32"/>
          <w:lang w:bidi="ar-DZ"/>
        </w:rPr>
        <w:t xml:space="preserve"> : </w:t>
      </w:r>
      <w:r w:rsidRPr="008600FB">
        <w:rPr>
          <w:rFonts w:cs="Traditional Arabic"/>
          <w:sz w:val="32"/>
          <w:szCs w:val="32"/>
          <w:rtl/>
          <w:lang w:bidi="ar-DZ"/>
        </w:rPr>
        <w:t>يمكن نقل الموظف إجباريا عندما تستدعي ضرورة المصلحة ذلك. ويؤخذ رأي اللجنة الإدارية المتساوية الأعضاء، ولو بعد إتخاد قرار النقل. ويعتبر رأي اللجنة ملزما للسلطة التي أقرت هذا النقل</w:t>
      </w:r>
      <w:r w:rsidRPr="008600FB">
        <w:rPr>
          <w:rFonts w:cs="Traditional Arabic"/>
          <w:sz w:val="32"/>
          <w:szCs w:val="32"/>
          <w:lang w:bidi="ar-DZ"/>
        </w:rPr>
        <w:t>.</w:t>
      </w:r>
    </w:p>
    <w:p w:rsidR="009D2CE2" w:rsidRDefault="009D2CE2" w:rsidP="009D2CE2">
      <w:pPr>
        <w:bidi/>
        <w:rPr>
          <w:rFonts w:cs="Traditional Arabic"/>
          <w:sz w:val="32"/>
          <w:szCs w:val="32"/>
          <w:rtl/>
          <w:lang w:bidi="ar-DZ"/>
        </w:rPr>
      </w:pPr>
      <w:r w:rsidRPr="008600FB">
        <w:rPr>
          <w:rFonts w:cs="Traditional Arabic"/>
          <w:sz w:val="32"/>
          <w:szCs w:val="32"/>
          <w:rtl/>
          <w:lang w:bidi="ar-DZ"/>
        </w:rPr>
        <w:t>المادة 159</w:t>
      </w:r>
      <w:r w:rsidRPr="008600FB">
        <w:rPr>
          <w:rFonts w:cs="Traditional Arabic"/>
          <w:sz w:val="32"/>
          <w:szCs w:val="32"/>
          <w:lang w:bidi="ar-DZ"/>
        </w:rPr>
        <w:t xml:space="preserve"> : </w:t>
      </w:r>
      <w:r w:rsidRPr="008600FB">
        <w:rPr>
          <w:rFonts w:cs="Traditional Arabic"/>
          <w:sz w:val="32"/>
          <w:szCs w:val="32"/>
          <w:rtl/>
          <w:lang w:bidi="ar-DZ"/>
        </w:rPr>
        <w:t>يستفيد الموظف الذي تم نقله إجباريا لضرورة المصلحة من استرداد نفقات التنقل أو تغيير الإقامة أو التنصيب طبقا للتنظيم المعمول به</w:t>
      </w:r>
      <w:r w:rsidRPr="008600FB">
        <w:rPr>
          <w:rFonts w:cs="Traditional Arabic"/>
          <w:sz w:val="32"/>
          <w:szCs w:val="32"/>
          <w:lang w:bidi="ar-DZ"/>
        </w:rPr>
        <w:t>.</w:t>
      </w:r>
    </w:p>
    <w:p w:rsidR="009D2CE2" w:rsidRDefault="009D2CE2" w:rsidP="009D2CE2">
      <w:pPr>
        <w:bidi/>
        <w:rPr>
          <w:rFonts w:cs="Traditional Arabic"/>
          <w:sz w:val="32"/>
          <w:szCs w:val="32"/>
          <w:rtl/>
          <w:lang w:bidi="ar-DZ"/>
        </w:rPr>
      </w:pPr>
    </w:p>
    <w:p w:rsidR="009D2CE2" w:rsidRDefault="009D2CE2">
      <w:pPr>
        <w:rPr>
          <w:lang w:bidi="ar-DZ"/>
        </w:rPr>
      </w:pPr>
      <w:bookmarkStart w:id="0" w:name="_GoBack"/>
      <w:bookmarkEnd w:id="0"/>
    </w:p>
    <w:sectPr w:rsidR="009D2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E2"/>
    <w:rsid w:val="009D2C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2BEA7E-2708-4049-9096-EF15D51C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CE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4492</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cp:revision>
  <dcterms:created xsi:type="dcterms:W3CDTF">2023-12-12T16:59:00Z</dcterms:created>
  <dcterms:modified xsi:type="dcterms:W3CDTF">2023-12-12T16:59:00Z</dcterms:modified>
</cp:coreProperties>
</file>