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161" w:rsidRDefault="000A4161" w:rsidP="000A4161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المحاضرة (01): </w:t>
      </w:r>
      <w:r>
        <w:rPr>
          <w:rFonts w:ascii="Arial" w:hint="cs"/>
          <w:rtl/>
        </w:rPr>
        <w:t>مدخل مفاهيمي للمسار المهني</w:t>
      </w:r>
    </w:p>
    <w:p w:rsidR="000A4161" w:rsidRDefault="000A4161" w:rsidP="000A4161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المحاضرة (02):</w:t>
      </w:r>
      <w:r>
        <w:rPr>
          <w:rFonts w:ascii="Arial" w:hint="cs"/>
          <w:rtl/>
        </w:rPr>
        <w:t xml:space="preserve"> </w:t>
      </w:r>
      <w:r w:rsidR="005E4211">
        <w:rPr>
          <w:rFonts w:ascii="Arial" w:hint="cs"/>
          <w:rtl/>
          <w:lang w:bidi="ar-DZ"/>
        </w:rPr>
        <w:t>تطوير ( تخطيط ، إدارة ) المسار المهني</w:t>
      </w:r>
    </w:p>
    <w:p w:rsidR="000A4161" w:rsidRPr="00DD7DC1" w:rsidRDefault="000A4161" w:rsidP="000A4161">
      <w:pPr>
        <w:bidi/>
        <w:rPr>
          <w:rFonts w:ascii="Arial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المحاضرة (03):  </w:t>
      </w:r>
      <w:r w:rsidR="005E4211">
        <w:rPr>
          <w:rFonts w:ascii="Arial" w:hint="cs"/>
          <w:rtl/>
        </w:rPr>
        <w:t>نماذج إدارة المسار المهني</w:t>
      </w:r>
    </w:p>
    <w:p w:rsidR="000A4161" w:rsidRDefault="000A4161" w:rsidP="000A4161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المحاضرة (04): </w:t>
      </w:r>
      <w:r>
        <w:rPr>
          <w:rFonts w:ascii="Arial" w:hint="cs"/>
          <w:rtl/>
        </w:rPr>
        <w:t xml:space="preserve">أهمية وأهداف تخطيط </w:t>
      </w:r>
      <w:r w:rsidR="005E4211">
        <w:rPr>
          <w:rFonts w:ascii="Arial" w:hint="cs"/>
          <w:rtl/>
        </w:rPr>
        <w:t xml:space="preserve"> وإدارة </w:t>
      </w:r>
      <w:r>
        <w:rPr>
          <w:rFonts w:ascii="Arial" w:hint="cs"/>
          <w:rtl/>
        </w:rPr>
        <w:t>المسارات المهنية</w:t>
      </w:r>
    </w:p>
    <w:p w:rsidR="000A4161" w:rsidRDefault="000A4161" w:rsidP="000A4161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المحاضرة (05): </w:t>
      </w:r>
      <w:r>
        <w:rPr>
          <w:rFonts w:ascii="Arial" w:hint="cs"/>
          <w:rtl/>
        </w:rPr>
        <w:t>.</w:t>
      </w:r>
      <w:r w:rsidR="005E4211">
        <w:rPr>
          <w:rFonts w:ascii="Arial" w:hint="cs"/>
          <w:rtl/>
        </w:rPr>
        <w:t>مراحل</w:t>
      </w:r>
      <w:r>
        <w:rPr>
          <w:rFonts w:ascii="Arial" w:hint="cs"/>
          <w:rtl/>
        </w:rPr>
        <w:t xml:space="preserve"> المسارات المهنية</w:t>
      </w:r>
    </w:p>
    <w:p w:rsidR="000A4161" w:rsidRDefault="000A4161" w:rsidP="000A4161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المحاضرة (06): </w:t>
      </w:r>
      <w:r w:rsidR="005E4211">
        <w:rPr>
          <w:rFonts w:ascii="Arial" w:hint="cs"/>
          <w:rtl/>
        </w:rPr>
        <w:t xml:space="preserve"> أنواع </w:t>
      </w:r>
      <w:bookmarkStart w:id="0" w:name="_GoBack"/>
      <w:bookmarkEnd w:id="0"/>
      <w:r>
        <w:rPr>
          <w:rFonts w:ascii="Arial" w:hint="cs"/>
          <w:rtl/>
        </w:rPr>
        <w:t>المسار المهني</w:t>
      </w:r>
    </w:p>
    <w:p w:rsidR="000A4161" w:rsidRDefault="000A4161" w:rsidP="000A4161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المحاضرة (07): </w:t>
      </w:r>
      <w:r>
        <w:rPr>
          <w:rFonts w:ascii="Arial" w:hint="cs"/>
          <w:rtl/>
        </w:rPr>
        <w:t>تصميم المسارات المهنية</w:t>
      </w:r>
    </w:p>
    <w:p w:rsidR="000A4161" w:rsidRDefault="000A4161" w:rsidP="000A4161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المحاضرة (08): </w:t>
      </w:r>
      <w:r>
        <w:rPr>
          <w:rFonts w:ascii="Arial" w:hint="cs"/>
          <w:rtl/>
        </w:rPr>
        <w:t xml:space="preserve"> </w:t>
      </w:r>
      <w:r w:rsidR="003568F2">
        <w:rPr>
          <w:rFonts w:ascii="Arial" w:hint="cs"/>
          <w:rtl/>
        </w:rPr>
        <w:t>استخدامات ومجالات المسارات المهنية</w:t>
      </w:r>
    </w:p>
    <w:p w:rsidR="000A4161" w:rsidRPr="00751AA2" w:rsidRDefault="000A4161" w:rsidP="000A4161">
      <w:pPr>
        <w:bidi/>
        <w:rPr>
          <w:rFonts w:ascii="Arial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المحاضرة (09) : </w:t>
      </w:r>
      <w:r w:rsidR="003568F2">
        <w:rPr>
          <w:rFonts w:ascii="Arial" w:hint="cs"/>
          <w:rtl/>
          <w:lang w:bidi="ar-DZ"/>
        </w:rPr>
        <w:t>الاطار المفاهيمي للكفاءات المهنية 1</w:t>
      </w:r>
    </w:p>
    <w:p w:rsidR="000A4161" w:rsidRDefault="000A4161" w:rsidP="000A4161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المحاضرة (10): </w:t>
      </w:r>
      <w:r>
        <w:rPr>
          <w:rFonts w:ascii="Arial" w:hint="cs"/>
          <w:rtl/>
        </w:rPr>
        <w:t>.</w:t>
      </w:r>
      <w:r w:rsidR="003568F2" w:rsidRPr="003568F2">
        <w:rPr>
          <w:rFonts w:ascii="Arial" w:hint="cs"/>
          <w:rtl/>
          <w:lang w:bidi="ar-DZ"/>
        </w:rPr>
        <w:t xml:space="preserve"> </w:t>
      </w:r>
      <w:r w:rsidR="003568F2">
        <w:rPr>
          <w:rFonts w:ascii="Arial" w:hint="cs"/>
          <w:rtl/>
          <w:lang w:bidi="ar-DZ"/>
        </w:rPr>
        <w:t>الاطار المفاهيمي للكفاءات المهنية2</w:t>
      </w:r>
    </w:p>
    <w:p w:rsidR="000A4161" w:rsidRDefault="000A4161" w:rsidP="000A4161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المحاضرة (11): </w:t>
      </w:r>
      <w:r>
        <w:rPr>
          <w:rFonts w:ascii="Arial" w:hint="cs"/>
          <w:rtl/>
        </w:rPr>
        <w:t>مقاربات إدارة الكفاءات المهنية</w:t>
      </w:r>
    </w:p>
    <w:p w:rsidR="000A4161" w:rsidRDefault="000A4161" w:rsidP="000A4161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المحاضرة (12): </w:t>
      </w:r>
      <w:r>
        <w:rPr>
          <w:rFonts w:ascii="Arial" w:hint="cs"/>
          <w:rtl/>
        </w:rPr>
        <w:t>تنمية وتطوير الكفاءات المهنية</w:t>
      </w:r>
    </w:p>
    <w:p w:rsidR="000A4161" w:rsidRDefault="000A4161" w:rsidP="000A4161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المحاضرة (13): </w:t>
      </w:r>
      <w:r>
        <w:rPr>
          <w:rFonts w:ascii="Arial" w:hint="cs"/>
          <w:rtl/>
        </w:rPr>
        <w:t xml:space="preserve"> معوقات تنمية الكفاءات المهنية</w:t>
      </w:r>
    </w:p>
    <w:p w:rsidR="000A4161" w:rsidRDefault="000A4161" w:rsidP="000A4161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المحاضرة (14): </w:t>
      </w:r>
      <w:r>
        <w:rPr>
          <w:rFonts w:ascii="Arial" w:hint="cs"/>
          <w:rtl/>
        </w:rPr>
        <w:t>. مقاربات تقييم الكفاءات المهنية</w:t>
      </w:r>
    </w:p>
    <w:p w:rsidR="000A4161" w:rsidRDefault="000A4161">
      <w:pPr>
        <w:rPr>
          <w:rtl/>
          <w:lang w:bidi="ar-DZ"/>
        </w:rPr>
      </w:pPr>
    </w:p>
    <w:sectPr w:rsidR="000A4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61"/>
    <w:rsid w:val="000A4161"/>
    <w:rsid w:val="003568F2"/>
    <w:rsid w:val="005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3331"/>
  <w15:chartTrackingRefBased/>
  <w15:docId w15:val="{4BF0FD69-5E64-47F1-B8A8-7FBC4D70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161"/>
    <w:pPr>
      <w:spacing w:after="200" w:line="276" w:lineRule="auto"/>
    </w:pPr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3</cp:revision>
  <dcterms:created xsi:type="dcterms:W3CDTF">2023-09-01T16:29:00Z</dcterms:created>
  <dcterms:modified xsi:type="dcterms:W3CDTF">2023-12-12T10:36:00Z</dcterms:modified>
</cp:coreProperties>
</file>