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9454F5" w14:textId="34050DA0" w:rsidR="003E67BF" w:rsidRPr="00FA77E1" w:rsidRDefault="007E5A55" w:rsidP="00FA77E1">
      <w:pPr>
        <w:jc w:val="both"/>
        <w:rPr>
          <w:rFonts w:asciiTheme="majorBidi" w:hAnsiTheme="majorBidi" w:cstheme="majorBidi"/>
          <w:b/>
          <w:bCs/>
          <w:sz w:val="24"/>
          <w:szCs w:val="24"/>
        </w:rPr>
      </w:pPr>
      <w:r>
        <w:rPr>
          <w:rFonts w:asciiTheme="majorBidi" w:hAnsiTheme="majorBidi" w:cstheme="majorBidi"/>
          <w:b/>
          <w:bCs/>
          <w:sz w:val="24"/>
          <w:szCs w:val="24"/>
          <w:u w:val="single"/>
        </w:rPr>
        <w:t xml:space="preserve">Cours n°2 </w:t>
      </w:r>
      <w:r w:rsidR="003E67BF" w:rsidRPr="00FA77E1">
        <w:rPr>
          <w:rFonts w:asciiTheme="majorBidi" w:hAnsiTheme="majorBidi" w:cstheme="majorBidi"/>
          <w:b/>
          <w:bCs/>
          <w:sz w:val="24"/>
          <w:szCs w:val="24"/>
        </w:rPr>
        <w:t> : Critères de   classement des genres.</w:t>
      </w:r>
    </w:p>
    <w:p w14:paraId="3A3939A5" w14:textId="5200FE1C" w:rsidR="003E67BF" w:rsidRPr="00E64AB1" w:rsidRDefault="00794BCA" w:rsidP="00E64AB1">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3E67BF" w:rsidRPr="00FA77E1">
        <w:rPr>
          <w:rFonts w:asciiTheme="majorBidi" w:hAnsiTheme="majorBidi" w:cstheme="majorBidi"/>
          <w:sz w:val="24"/>
          <w:szCs w:val="24"/>
        </w:rPr>
        <w:t>Cette démarche taxinomique de diviser les objets ou les êtres en genres ou espèce obéit de manière plus générale à trois idées : celles de la norme, de nombre et de hiérarchie.</w:t>
      </w:r>
      <w:r w:rsidR="005B0FEF">
        <w:rPr>
          <w:rFonts w:asciiTheme="majorBidi" w:hAnsiTheme="majorBidi" w:cstheme="majorBidi"/>
          <w:sz w:val="24"/>
          <w:szCs w:val="24"/>
        </w:rPr>
        <w:t xml:space="preserve"> </w:t>
      </w:r>
      <w:r w:rsidR="003E67BF" w:rsidRPr="00FA77E1">
        <w:rPr>
          <w:rFonts w:asciiTheme="majorBidi" w:hAnsiTheme="majorBidi" w:cstheme="majorBidi"/>
          <w:sz w:val="24"/>
          <w:szCs w:val="24"/>
        </w:rPr>
        <w:t xml:space="preserve">Pour parvenir à une définition plus ou moins claire et précise de la notion du genre en littérature et établir une théorie/des théories </w:t>
      </w:r>
      <w:r w:rsidR="00812A7C">
        <w:rPr>
          <w:rFonts w:asciiTheme="majorBidi" w:hAnsiTheme="majorBidi" w:cstheme="majorBidi"/>
          <w:sz w:val="24"/>
          <w:szCs w:val="24"/>
        </w:rPr>
        <w:t>des genres</w:t>
      </w:r>
    </w:p>
    <w:p w14:paraId="40653E4A" w14:textId="77777777" w:rsidR="003E67BF" w:rsidRPr="003703F3" w:rsidRDefault="003E67BF" w:rsidP="00FA77E1">
      <w:pPr>
        <w:jc w:val="both"/>
        <w:rPr>
          <w:rFonts w:asciiTheme="majorBidi" w:hAnsiTheme="majorBidi" w:cstheme="majorBidi"/>
          <w:b/>
          <w:bCs/>
          <w:sz w:val="24"/>
          <w:szCs w:val="24"/>
        </w:rPr>
      </w:pPr>
      <w:r w:rsidRPr="003703F3">
        <w:rPr>
          <w:rFonts w:asciiTheme="majorBidi" w:hAnsiTheme="majorBidi" w:cstheme="majorBidi"/>
          <w:b/>
          <w:bCs/>
          <w:sz w:val="24"/>
          <w:szCs w:val="24"/>
        </w:rPr>
        <w:t>2- 1 de façon générale</w:t>
      </w:r>
    </w:p>
    <w:p w14:paraId="07138470" w14:textId="77777777" w:rsidR="003E67BF" w:rsidRPr="003703F3" w:rsidRDefault="003E67BF" w:rsidP="00FA77E1">
      <w:pPr>
        <w:jc w:val="both"/>
        <w:rPr>
          <w:rFonts w:asciiTheme="majorBidi" w:hAnsiTheme="majorBidi" w:cstheme="majorBidi"/>
          <w:b/>
          <w:bCs/>
          <w:sz w:val="24"/>
          <w:szCs w:val="24"/>
        </w:rPr>
      </w:pPr>
      <w:r w:rsidRPr="003703F3">
        <w:rPr>
          <w:rFonts w:asciiTheme="majorBidi" w:hAnsiTheme="majorBidi" w:cstheme="majorBidi"/>
          <w:b/>
          <w:bCs/>
          <w:sz w:val="24"/>
          <w:szCs w:val="24"/>
        </w:rPr>
        <w:t xml:space="preserve">2-1 en littérature </w:t>
      </w:r>
    </w:p>
    <w:p w14:paraId="10576A53" w14:textId="77777777" w:rsidR="003E67BF" w:rsidRPr="00FA77E1" w:rsidRDefault="003E67BF" w:rsidP="00584F29">
      <w:pPr>
        <w:spacing w:line="360" w:lineRule="auto"/>
        <w:jc w:val="both"/>
        <w:rPr>
          <w:rFonts w:asciiTheme="majorBidi" w:hAnsiTheme="majorBidi" w:cstheme="majorBidi"/>
          <w:sz w:val="24"/>
          <w:szCs w:val="24"/>
        </w:rPr>
      </w:pPr>
      <w:r w:rsidRPr="00FA77E1">
        <w:rPr>
          <w:rFonts w:asciiTheme="majorBidi" w:hAnsiTheme="majorBidi" w:cstheme="majorBidi"/>
          <w:sz w:val="24"/>
          <w:szCs w:val="24"/>
        </w:rPr>
        <w:t>Quels seraient donc les critères adoptés pour classer les différentes productions littéraires ?  Ces critères vont-ils prendre en considération la nature des œuvres, les discours et les esthétiques adoptés, le lectorat visé, l’horizon d’attente, leur « littérarité » ?</w:t>
      </w:r>
    </w:p>
    <w:p w14:paraId="04969F43" w14:textId="77777777" w:rsidR="003E67BF" w:rsidRPr="00FA77E1" w:rsidRDefault="003E67BF" w:rsidP="00584F29">
      <w:pPr>
        <w:spacing w:line="360" w:lineRule="auto"/>
        <w:jc w:val="both"/>
        <w:rPr>
          <w:rFonts w:asciiTheme="majorBidi" w:hAnsiTheme="majorBidi" w:cstheme="majorBidi"/>
          <w:sz w:val="24"/>
          <w:szCs w:val="24"/>
        </w:rPr>
      </w:pPr>
      <w:r w:rsidRPr="00FA77E1">
        <w:rPr>
          <w:rFonts w:asciiTheme="majorBidi" w:hAnsiTheme="majorBidi" w:cstheme="majorBidi"/>
          <w:sz w:val="24"/>
          <w:szCs w:val="24"/>
        </w:rPr>
        <w:t>De multiples questions se posent lorsqu’il s’agit de définir le mot genre et de délimiter ses champs d’investigation en littérature. Il s’avère alors compliqué voire impossible d’établir une théorie des genres en littérature.</w:t>
      </w:r>
    </w:p>
    <w:p w14:paraId="21688E28" w14:textId="77777777" w:rsidR="003E67BF" w:rsidRPr="00FA77E1" w:rsidRDefault="003E67BF" w:rsidP="00584F29">
      <w:pPr>
        <w:spacing w:line="360" w:lineRule="auto"/>
        <w:jc w:val="both"/>
        <w:rPr>
          <w:rFonts w:asciiTheme="majorBidi" w:hAnsiTheme="majorBidi" w:cstheme="majorBidi"/>
          <w:sz w:val="24"/>
          <w:szCs w:val="24"/>
        </w:rPr>
      </w:pPr>
      <w:r w:rsidRPr="00FA77E1">
        <w:rPr>
          <w:rFonts w:asciiTheme="majorBidi" w:hAnsiTheme="majorBidi" w:cstheme="majorBidi"/>
          <w:sz w:val="24"/>
          <w:szCs w:val="24"/>
        </w:rPr>
        <w:t xml:space="preserve">Nous en retenons quelques fois des définitions les plus ou moins convenables mais si elles semblent d’ordre général. </w:t>
      </w:r>
    </w:p>
    <w:p w14:paraId="43224C94" w14:textId="77777777" w:rsidR="003E67BF" w:rsidRPr="00FA77E1" w:rsidRDefault="003E67BF" w:rsidP="00584F29">
      <w:pPr>
        <w:spacing w:line="360" w:lineRule="auto"/>
        <w:jc w:val="both"/>
        <w:rPr>
          <w:rFonts w:asciiTheme="majorBidi" w:hAnsiTheme="majorBidi" w:cstheme="majorBidi"/>
          <w:sz w:val="24"/>
          <w:szCs w:val="24"/>
        </w:rPr>
      </w:pPr>
      <w:r w:rsidRPr="00FA77E1">
        <w:rPr>
          <w:rFonts w:asciiTheme="majorBidi" w:hAnsiTheme="majorBidi" w:cstheme="majorBidi"/>
          <w:sz w:val="24"/>
          <w:szCs w:val="24"/>
        </w:rPr>
        <w:t xml:space="preserve">Une première définition empruntée au </w:t>
      </w:r>
      <w:r w:rsidRPr="00FA77E1">
        <w:rPr>
          <w:rFonts w:asciiTheme="majorBidi" w:hAnsiTheme="majorBidi" w:cstheme="majorBidi"/>
          <w:i/>
          <w:iCs/>
          <w:sz w:val="24"/>
          <w:szCs w:val="24"/>
        </w:rPr>
        <w:t>Dictionnaire des littératures de langue française</w:t>
      </w:r>
      <w:r w:rsidRPr="00FA77E1">
        <w:rPr>
          <w:rFonts w:asciiTheme="majorBidi" w:hAnsiTheme="majorBidi" w:cstheme="majorBidi"/>
          <w:sz w:val="24"/>
          <w:szCs w:val="24"/>
        </w:rPr>
        <w:t xml:space="preserve"> donne à voir le genre comme « une </w:t>
      </w:r>
      <w:r w:rsidRPr="00FA77E1">
        <w:rPr>
          <w:rFonts w:asciiTheme="majorBidi" w:hAnsiTheme="majorBidi" w:cstheme="majorBidi"/>
          <w:b/>
          <w:bCs/>
          <w:sz w:val="24"/>
          <w:szCs w:val="24"/>
        </w:rPr>
        <w:t>catégorie</w:t>
      </w:r>
      <w:r w:rsidRPr="00FA77E1">
        <w:rPr>
          <w:rFonts w:asciiTheme="majorBidi" w:hAnsiTheme="majorBidi" w:cstheme="majorBidi"/>
          <w:sz w:val="24"/>
          <w:szCs w:val="24"/>
        </w:rPr>
        <w:t xml:space="preserve"> qui permet de réunir, selon des </w:t>
      </w:r>
      <w:r w:rsidRPr="00FA77E1">
        <w:rPr>
          <w:rFonts w:asciiTheme="majorBidi" w:hAnsiTheme="majorBidi" w:cstheme="majorBidi"/>
          <w:b/>
          <w:bCs/>
          <w:sz w:val="24"/>
          <w:szCs w:val="24"/>
        </w:rPr>
        <w:t>critères</w:t>
      </w:r>
      <w:r w:rsidRPr="00FA77E1">
        <w:rPr>
          <w:rFonts w:asciiTheme="majorBidi" w:hAnsiTheme="majorBidi" w:cstheme="majorBidi"/>
          <w:sz w:val="24"/>
          <w:szCs w:val="24"/>
        </w:rPr>
        <w:t xml:space="preserve"> divers un certain </w:t>
      </w:r>
      <w:r w:rsidRPr="00FA77E1">
        <w:rPr>
          <w:rFonts w:asciiTheme="majorBidi" w:hAnsiTheme="majorBidi" w:cstheme="majorBidi"/>
          <w:b/>
          <w:bCs/>
          <w:sz w:val="24"/>
          <w:szCs w:val="24"/>
        </w:rPr>
        <w:t>nombre</w:t>
      </w:r>
      <w:r w:rsidRPr="00FA77E1">
        <w:rPr>
          <w:rFonts w:asciiTheme="majorBidi" w:hAnsiTheme="majorBidi" w:cstheme="majorBidi"/>
          <w:sz w:val="24"/>
          <w:szCs w:val="24"/>
        </w:rPr>
        <w:t xml:space="preserve"> de textes. » </w:t>
      </w:r>
      <w:r w:rsidRPr="00FA77E1">
        <w:rPr>
          <w:rFonts w:asciiTheme="majorBidi" w:hAnsiTheme="majorBidi" w:cstheme="majorBidi"/>
          <w:sz w:val="24"/>
          <w:szCs w:val="24"/>
          <w:vertAlign w:val="superscript"/>
        </w:rPr>
        <w:footnoteReference w:id="1"/>
      </w:r>
    </w:p>
    <w:p w14:paraId="15E09E83" w14:textId="77777777" w:rsidR="003E67BF" w:rsidRPr="00FA77E1" w:rsidRDefault="003E67BF" w:rsidP="00584F29">
      <w:pPr>
        <w:spacing w:line="360" w:lineRule="auto"/>
        <w:jc w:val="both"/>
        <w:rPr>
          <w:rFonts w:asciiTheme="majorBidi" w:hAnsiTheme="majorBidi" w:cstheme="majorBidi"/>
          <w:sz w:val="24"/>
          <w:szCs w:val="24"/>
        </w:rPr>
      </w:pPr>
      <w:r w:rsidRPr="00FA77E1">
        <w:rPr>
          <w:rFonts w:asciiTheme="majorBidi" w:hAnsiTheme="majorBidi" w:cstheme="majorBidi"/>
          <w:sz w:val="24"/>
          <w:szCs w:val="24"/>
        </w:rPr>
        <w:t xml:space="preserve">Dans cette première définition, il convient de retenir trois mots clés : « catégorie », « critères », et « nombre » que les autres définitions vont emprunter et développer par la suite. </w:t>
      </w:r>
    </w:p>
    <w:p w14:paraId="652DCBC6" w14:textId="77777777" w:rsidR="003E67BF" w:rsidRPr="00FA77E1" w:rsidRDefault="003E67BF" w:rsidP="00584F29">
      <w:pPr>
        <w:spacing w:line="360" w:lineRule="auto"/>
        <w:jc w:val="both"/>
        <w:rPr>
          <w:rFonts w:asciiTheme="majorBidi" w:hAnsiTheme="majorBidi" w:cstheme="majorBidi"/>
          <w:sz w:val="24"/>
          <w:szCs w:val="24"/>
        </w:rPr>
      </w:pPr>
      <w:r w:rsidRPr="00FA77E1">
        <w:rPr>
          <w:rFonts w:asciiTheme="majorBidi" w:hAnsiTheme="majorBidi" w:cstheme="majorBidi"/>
          <w:sz w:val="24"/>
          <w:szCs w:val="24"/>
        </w:rPr>
        <w:t>En s’appuyant sur l’aspect structural de l’œuvre Michael Riffaterre définit quant à lui le genre « la structure dont les œuvres sont les variantes »</w:t>
      </w:r>
      <w:r w:rsidRPr="00FA77E1">
        <w:rPr>
          <w:rFonts w:asciiTheme="majorBidi" w:hAnsiTheme="majorBidi" w:cstheme="majorBidi"/>
          <w:sz w:val="24"/>
          <w:szCs w:val="24"/>
          <w:vertAlign w:val="superscript"/>
        </w:rPr>
        <w:footnoteReference w:id="2"/>
      </w:r>
    </w:p>
    <w:p w14:paraId="28EF5002" w14:textId="77777777" w:rsidR="003E67BF" w:rsidRPr="00FA77E1" w:rsidRDefault="003E67BF" w:rsidP="00584F29">
      <w:pPr>
        <w:spacing w:line="360" w:lineRule="auto"/>
        <w:jc w:val="both"/>
        <w:rPr>
          <w:rFonts w:asciiTheme="majorBidi" w:hAnsiTheme="majorBidi" w:cstheme="majorBidi"/>
          <w:sz w:val="24"/>
          <w:szCs w:val="24"/>
        </w:rPr>
      </w:pPr>
      <w:r w:rsidRPr="00FA77E1">
        <w:rPr>
          <w:rFonts w:asciiTheme="majorBidi" w:hAnsiTheme="majorBidi" w:cstheme="majorBidi"/>
          <w:sz w:val="24"/>
          <w:szCs w:val="24"/>
        </w:rPr>
        <w:t>Nous empruntons à notre tour le terme « tiroirs » à Yves Stalloni</w:t>
      </w:r>
      <w:r w:rsidRPr="00FA77E1">
        <w:rPr>
          <w:rFonts w:asciiTheme="majorBidi" w:hAnsiTheme="majorBidi" w:cstheme="majorBidi"/>
          <w:sz w:val="24"/>
          <w:szCs w:val="24"/>
          <w:vertAlign w:val="superscript"/>
        </w:rPr>
        <w:footnoteReference w:id="3"/>
      </w:r>
      <w:r w:rsidRPr="00FA77E1">
        <w:rPr>
          <w:rFonts w:asciiTheme="majorBidi" w:hAnsiTheme="majorBidi" w:cstheme="majorBidi"/>
          <w:sz w:val="24"/>
          <w:szCs w:val="24"/>
        </w:rPr>
        <w:t xml:space="preserve"> pour parler des genres littéraires </w:t>
      </w:r>
    </w:p>
    <w:p w14:paraId="7FDD37D6" w14:textId="77777777" w:rsidR="003E67BF" w:rsidRPr="00FA77E1" w:rsidRDefault="003E67BF" w:rsidP="00C06667">
      <w:pPr>
        <w:ind w:left="567" w:right="1134"/>
        <w:jc w:val="both"/>
        <w:rPr>
          <w:rFonts w:asciiTheme="majorBidi" w:hAnsiTheme="majorBidi" w:cstheme="majorBidi"/>
          <w:i/>
          <w:iCs/>
          <w:sz w:val="24"/>
          <w:szCs w:val="24"/>
        </w:rPr>
      </w:pPr>
      <w:r w:rsidRPr="00FA77E1">
        <w:rPr>
          <w:rFonts w:asciiTheme="majorBidi" w:hAnsiTheme="majorBidi" w:cstheme="majorBidi"/>
          <w:i/>
          <w:iCs/>
          <w:sz w:val="24"/>
          <w:szCs w:val="24"/>
        </w:rPr>
        <w:t xml:space="preserve">« En schématisant à l’extrême, nous arriverions à l’image triviale de vastes tiroirs pourvus d’étiquettes dans lesquels viennent se ranger, pour des commodités de classement, des œuvres de tous les temps et de tous les pays. Dans le tiroir « Genre narratif », par exemple seront regroupés des sous-catégories comme le roman, la nouvelle, le conte, etc. Dans la sous-catégorie </w:t>
      </w:r>
      <w:r w:rsidRPr="00FA77E1">
        <w:rPr>
          <w:rFonts w:asciiTheme="majorBidi" w:hAnsiTheme="majorBidi" w:cstheme="majorBidi"/>
          <w:i/>
          <w:iCs/>
          <w:sz w:val="24"/>
          <w:szCs w:val="24"/>
        </w:rPr>
        <w:lastRenderedPageBreak/>
        <w:t>« Romans » figurent les romans réalistes, les romans psychologiques, les romans d’aventures, etc. Dans le sous-groupe « Roman psychologique » pourraient être distingués roman à la première ou à la troisième personne, etc. Et on ferait de même pour les autres grands « tiroirs » comme la poésie ou le théâtre »</w:t>
      </w:r>
      <w:r w:rsidRPr="00FA77E1">
        <w:rPr>
          <w:rFonts w:asciiTheme="majorBidi" w:hAnsiTheme="majorBidi" w:cstheme="majorBidi"/>
          <w:i/>
          <w:iCs/>
          <w:sz w:val="24"/>
          <w:szCs w:val="24"/>
          <w:vertAlign w:val="superscript"/>
        </w:rPr>
        <w:footnoteReference w:id="4"/>
      </w:r>
      <w:r w:rsidRPr="00FA77E1">
        <w:rPr>
          <w:rFonts w:asciiTheme="majorBidi" w:hAnsiTheme="majorBidi" w:cstheme="majorBidi"/>
          <w:i/>
          <w:iCs/>
          <w:sz w:val="24"/>
          <w:szCs w:val="24"/>
        </w:rPr>
        <w:t xml:space="preserve">  </w:t>
      </w:r>
    </w:p>
    <w:p w14:paraId="64B40826" w14:textId="77777777" w:rsidR="003E67BF" w:rsidRPr="00FA77E1" w:rsidRDefault="003E67BF" w:rsidP="00FA77E1">
      <w:pPr>
        <w:jc w:val="both"/>
        <w:rPr>
          <w:rFonts w:asciiTheme="majorBidi" w:hAnsiTheme="majorBidi" w:cstheme="majorBidi"/>
          <w:i/>
          <w:iCs/>
          <w:sz w:val="24"/>
          <w:szCs w:val="24"/>
        </w:rPr>
      </w:pPr>
    </w:p>
    <w:p w14:paraId="69A979EF" w14:textId="141CAADF" w:rsidR="003E67BF" w:rsidRDefault="003E67BF" w:rsidP="006E6FB1">
      <w:pPr>
        <w:spacing w:line="360" w:lineRule="auto"/>
        <w:jc w:val="both"/>
        <w:rPr>
          <w:rFonts w:asciiTheme="majorBidi" w:hAnsiTheme="majorBidi" w:cstheme="majorBidi"/>
          <w:sz w:val="24"/>
          <w:szCs w:val="24"/>
        </w:rPr>
      </w:pPr>
      <w:r w:rsidRPr="00FA77E1">
        <w:rPr>
          <w:rFonts w:asciiTheme="majorBidi" w:hAnsiTheme="majorBidi" w:cstheme="majorBidi"/>
          <w:sz w:val="24"/>
          <w:szCs w:val="24"/>
        </w:rPr>
        <w:t>Cette définition réunit à elle seule deux démarches distinctes : une, historique et la seconde théorique, qui prend forme d’une « typologie structurale »</w:t>
      </w:r>
      <w:r w:rsidR="00C06667">
        <w:rPr>
          <w:rFonts w:asciiTheme="majorBidi" w:hAnsiTheme="majorBidi" w:cstheme="majorBidi"/>
          <w:sz w:val="24"/>
          <w:szCs w:val="24"/>
        </w:rPr>
        <w:t>.</w:t>
      </w:r>
    </w:p>
    <w:p w14:paraId="1FEED9AF" w14:textId="36C48A23" w:rsidR="006E6FB1" w:rsidRDefault="006E6FB1" w:rsidP="006E6FB1">
      <w:pPr>
        <w:spacing w:line="240" w:lineRule="auto"/>
        <w:ind w:left="567" w:right="567"/>
        <w:jc w:val="both"/>
        <w:rPr>
          <w:rFonts w:asciiTheme="majorBidi" w:hAnsiTheme="majorBidi" w:cstheme="majorBidi"/>
          <w:sz w:val="24"/>
          <w:szCs w:val="24"/>
        </w:rPr>
      </w:pPr>
      <w:r w:rsidRPr="006E6FB1">
        <w:rPr>
          <w:rFonts w:asciiTheme="majorBidi" w:hAnsiTheme="majorBidi" w:cstheme="majorBidi"/>
          <w:i/>
          <w:iCs/>
          <w:sz w:val="24"/>
          <w:szCs w:val="24"/>
        </w:rPr>
        <w:t>« La littérature à son tour obéît à la même volonté taxinomique en s’efforçant de classer les œuvres et les sujets en fonction de critères particuliers, qu’ils soient stylistiques, rhétoriques ou autres. C’est ce territoire qui constitue les genres littéraires et que l’on se propose d’explorer </w:t>
      </w:r>
      <w:r w:rsidRPr="00C90C4F">
        <w:rPr>
          <w:rFonts w:asciiTheme="majorBidi" w:hAnsiTheme="majorBidi" w:cstheme="majorBidi"/>
          <w:sz w:val="24"/>
          <w:szCs w:val="24"/>
        </w:rPr>
        <w:t>»</w:t>
      </w:r>
      <w:r w:rsidRPr="00C90C4F">
        <w:rPr>
          <w:rStyle w:val="Appelnotedebasdep"/>
          <w:rFonts w:asciiTheme="majorBidi" w:hAnsiTheme="majorBidi" w:cstheme="majorBidi"/>
          <w:sz w:val="24"/>
          <w:szCs w:val="24"/>
        </w:rPr>
        <w:footnoteReference w:id="5"/>
      </w:r>
    </w:p>
    <w:p w14:paraId="595AA952" w14:textId="77777777" w:rsidR="00C90C4F" w:rsidRDefault="00C90C4F" w:rsidP="006E6FB1">
      <w:pPr>
        <w:spacing w:line="240" w:lineRule="auto"/>
        <w:ind w:left="567" w:right="567"/>
        <w:jc w:val="both"/>
        <w:rPr>
          <w:rFonts w:asciiTheme="majorBidi" w:hAnsiTheme="majorBidi" w:cstheme="majorBidi"/>
          <w:sz w:val="24"/>
          <w:szCs w:val="24"/>
        </w:rPr>
      </w:pPr>
    </w:p>
    <w:p w14:paraId="061EA208" w14:textId="2F2269EE" w:rsidR="00C90C4F" w:rsidRDefault="00C90C4F" w:rsidP="00C90C4F">
      <w:pPr>
        <w:spacing w:line="240" w:lineRule="auto"/>
        <w:ind w:right="567"/>
        <w:jc w:val="both"/>
        <w:rPr>
          <w:rFonts w:asciiTheme="majorBidi" w:hAnsiTheme="majorBidi" w:cstheme="majorBidi"/>
          <w:sz w:val="24"/>
          <w:szCs w:val="24"/>
        </w:rPr>
      </w:pPr>
      <w:r>
        <w:rPr>
          <w:rFonts w:asciiTheme="majorBidi" w:hAnsiTheme="majorBidi" w:cstheme="majorBidi"/>
          <w:sz w:val="24"/>
          <w:szCs w:val="24"/>
        </w:rPr>
        <w:t>Ces critères nous les énumérons comme suit :</w:t>
      </w:r>
    </w:p>
    <w:p w14:paraId="1AE1BAF9" w14:textId="77777777" w:rsidR="001D2996" w:rsidRPr="001D2996" w:rsidRDefault="00C90C4F" w:rsidP="001D2996">
      <w:pPr>
        <w:pStyle w:val="Paragraphedeliste"/>
        <w:numPr>
          <w:ilvl w:val="0"/>
          <w:numId w:val="1"/>
        </w:numPr>
        <w:spacing w:line="240" w:lineRule="auto"/>
        <w:ind w:left="284" w:right="567"/>
        <w:jc w:val="both"/>
        <w:rPr>
          <w:rFonts w:asciiTheme="majorBidi" w:hAnsiTheme="majorBidi" w:cstheme="majorBidi"/>
          <w:b/>
          <w:bCs/>
          <w:sz w:val="24"/>
          <w:szCs w:val="24"/>
        </w:rPr>
      </w:pPr>
      <w:r w:rsidRPr="001D2996">
        <w:rPr>
          <w:rFonts w:asciiTheme="majorBidi" w:hAnsiTheme="majorBidi" w:cstheme="majorBidi"/>
          <w:b/>
          <w:bCs/>
          <w:sz w:val="24"/>
          <w:szCs w:val="24"/>
        </w:rPr>
        <w:t>La norme :</w:t>
      </w:r>
    </w:p>
    <w:p w14:paraId="56468914" w14:textId="60CE9E96" w:rsidR="00C90C4F" w:rsidRDefault="00C90C4F" w:rsidP="001D2996">
      <w:pPr>
        <w:pStyle w:val="Paragraphedeliste"/>
        <w:spacing w:line="240" w:lineRule="auto"/>
        <w:ind w:left="284" w:right="567"/>
        <w:jc w:val="both"/>
        <w:rPr>
          <w:rFonts w:asciiTheme="majorBidi" w:hAnsiTheme="majorBidi" w:cstheme="majorBidi"/>
          <w:sz w:val="24"/>
          <w:szCs w:val="24"/>
        </w:rPr>
      </w:pPr>
      <w:r>
        <w:rPr>
          <w:rFonts w:asciiTheme="majorBidi" w:hAnsiTheme="majorBidi" w:cstheme="majorBidi"/>
          <w:sz w:val="24"/>
          <w:szCs w:val="24"/>
        </w:rPr>
        <w:t xml:space="preserve"> </w:t>
      </w:r>
    </w:p>
    <w:p w14:paraId="7F9DD80A" w14:textId="0C3F2235" w:rsidR="00C90C4F" w:rsidRDefault="00C90C4F" w:rsidP="001D2996">
      <w:pPr>
        <w:pStyle w:val="Paragraphedeliste"/>
        <w:spacing w:line="360" w:lineRule="auto"/>
        <w:ind w:left="284"/>
        <w:jc w:val="both"/>
        <w:rPr>
          <w:rFonts w:asciiTheme="majorBidi" w:hAnsiTheme="majorBidi" w:cstheme="majorBidi"/>
          <w:sz w:val="24"/>
          <w:szCs w:val="24"/>
        </w:rPr>
      </w:pPr>
      <w:r>
        <w:rPr>
          <w:rFonts w:asciiTheme="majorBidi" w:hAnsiTheme="majorBidi" w:cstheme="majorBidi"/>
          <w:sz w:val="24"/>
          <w:szCs w:val="24"/>
        </w:rPr>
        <w:t xml:space="preserve">A l’intérieur du genre, les éléments obéissent à des règles strictes, qui définissent le genre même par rapport à un autre. Ce sont ces règles ou normes qui établissent ma cohérence entre les différents éléments au sein du même genre. </w:t>
      </w:r>
      <w:r w:rsidR="001D2996">
        <w:rPr>
          <w:rFonts w:asciiTheme="majorBidi" w:hAnsiTheme="majorBidi" w:cstheme="majorBidi"/>
          <w:sz w:val="24"/>
          <w:szCs w:val="24"/>
        </w:rPr>
        <w:t>Cette notion de norme nous permettra de mettre de l’ordre et d’organiser les éléments dans un même groupe, en allant du général au particulier, de l’imprécis au plus précis………….</w:t>
      </w:r>
    </w:p>
    <w:p w14:paraId="71A6C48E" w14:textId="77777777" w:rsidR="001D2996" w:rsidRDefault="001D2996" w:rsidP="001D2996">
      <w:pPr>
        <w:pStyle w:val="Paragraphedeliste"/>
        <w:spacing w:line="360" w:lineRule="auto"/>
        <w:ind w:left="284"/>
        <w:jc w:val="both"/>
        <w:rPr>
          <w:rFonts w:asciiTheme="majorBidi" w:hAnsiTheme="majorBidi" w:cstheme="majorBidi"/>
          <w:sz w:val="24"/>
          <w:szCs w:val="24"/>
        </w:rPr>
      </w:pPr>
    </w:p>
    <w:p w14:paraId="25CF7EDD" w14:textId="57909517" w:rsidR="001D2996" w:rsidRDefault="00412101" w:rsidP="001D2996">
      <w:pPr>
        <w:pStyle w:val="Paragraphedeliste"/>
        <w:numPr>
          <w:ilvl w:val="0"/>
          <w:numId w:val="1"/>
        </w:numPr>
        <w:spacing w:line="360" w:lineRule="auto"/>
        <w:jc w:val="both"/>
        <w:rPr>
          <w:rFonts w:asciiTheme="majorBidi" w:hAnsiTheme="majorBidi" w:cstheme="majorBidi"/>
          <w:b/>
          <w:bCs/>
          <w:sz w:val="24"/>
          <w:szCs w:val="24"/>
        </w:rPr>
      </w:pPr>
      <w:r w:rsidRPr="00412101">
        <w:rPr>
          <w:rFonts w:asciiTheme="majorBidi" w:hAnsiTheme="majorBidi" w:cstheme="majorBidi"/>
          <w:b/>
          <w:bCs/>
          <w:sz w:val="24"/>
          <w:szCs w:val="24"/>
        </w:rPr>
        <w:t>Le nombre :</w:t>
      </w:r>
    </w:p>
    <w:p w14:paraId="60B480E6" w14:textId="242A556C" w:rsidR="00412101" w:rsidRDefault="00412101" w:rsidP="00F84112">
      <w:pPr>
        <w:pStyle w:val="Paragraphedeliste"/>
        <w:spacing w:line="360" w:lineRule="auto"/>
        <w:ind w:left="142"/>
        <w:jc w:val="both"/>
        <w:rPr>
          <w:rFonts w:asciiTheme="majorBidi" w:hAnsiTheme="majorBidi" w:cstheme="majorBidi"/>
          <w:sz w:val="24"/>
          <w:szCs w:val="24"/>
        </w:rPr>
      </w:pPr>
      <w:r>
        <w:rPr>
          <w:rFonts w:asciiTheme="majorBidi" w:hAnsiTheme="majorBidi" w:cstheme="majorBidi"/>
          <w:sz w:val="24"/>
          <w:szCs w:val="24"/>
        </w:rPr>
        <w:t xml:space="preserve">Quand il s’agit de parler du genre on parle en </w:t>
      </w:r>
      <w:r w:rsidR="00C006D1">
        <w:rPr>
          <w:rFonts w:asciiTheme="majorBidi" w:hAnsiTheme="majorBidi" w:cstheme="majorBidi"/>
          <w:sz w:val="24"/>
          <w:szCs w:val="24"/>
        </w:rPr>
        <w:t>termes de</w:t>
      </w:r>
      <w:r>
        <w:rPr>
          <w:rFonts w:asciiTheme="majorBidi" w:hAnsiTheme="majorBidi" w:cstheme="majorBidi"/>
          <w:sz w:val="24"/>
          <w:szCs w:val="24"/>
        </w:rPr>
        <w:t xml:space="preserve"> pluriel ou du multiple</w:t>
      </w:r>
      <w:r w:rsidR="00C006D1">
        <w:rPr>
          <w:rFonts w:asciiTheme="majorBidi" w:hAnsiTheme="majorBidi" w:cstheme="majorBidi"/>
          <w:sz w:val="24"/>
          <w:szCs w:val="24"/>
        </w:rPr>
        <w:t>, ainsi l’idée qui fonde le principe du genre est celle de ressemblance et de similitude entre les différents éléments. Le principe de norme évoqué plus haut dépend quant à lui du principe du nombre.</w:t>
      </w:r>
    </w:p>
    <w:p w14:paraId="376B22FF" w14:textId="20E50F36" w:rsidR="00C006D1" w:rsidRPr="00C15698" w:rsidRDefault="00C006D1" w:rsidP="00F84112">
      <w:pPr>
        <w:pStyle w:val="Paragraphedeliste"/>
        <w:spacing w:line="360" w:lineRule="auto"/>
        <w:ind w:left="142"/>
        <w:jc w:val="both"/>
        <w:rPr>
          <w:rFonts w:asciiTheme="majorBidi" w:hAnsiTheme="majorBidi" w:cstheme="majorBidi"/>
          <w:sz w:val="24"/>
          <w:szCs w:val="24"/>
        </w:rPr>
      </w:pPr>
      <w:r w:rsidRPr="00C006D1">
        <w:rPr>
          <w:rFonts w:asciiTheme="majorBidi" w:hAnsiTheme="majorBidi" w:cstheme="majorBidi"/>
          <w:i/>
          <w:iCs/>
          <w:sz w:val="24"/>
          <w:szCs w:val="24"/>
        </w:rPr>
        <w:t>« C’est par la juxtaposition de diverses œuvres théâtrales conformes à la même esthétique qu’on établira la catégorie de la comédie- même si Molière, Marivaux et Courteline sont en définitive assez différents les uns des autres </w:t>
      </w:r>
      <w:r w:rsidRPr="00C15698">
        <w:rPr>
          <w:rFonts w:asciiTheme="majorBidi" w:hAnsiTheme="majorBidi" w:cstheme="majorBidi"/>
          <w:sz w:val="24"/>
          <w:szCs w:val="24"/>
        </w:rPr>
        <w:t>».</w:t>
      </w:r>
      <w:r w:rsidRPr="00C15698">
        <w:rPr>
          <w:rStyle w:val="Appelnotedebasdep"/>
          <w:rFonts w:asciiTheme="majorBidi" w:hAnsiTheme="majorBidi" w:cstheme="majorBidi"/>
          <w:sz w:val="24"/>
          <w:szCs w:val="24"/>
        </w:rPr>
        <w:footnoteReference w:id="6"/>
      </w:r>
    </w:p>
    <w:p w14:paraId="045DBB29" w14:textId="77777777" w:rsidR="001D2996" w:rsidRDefault="001D2996" w:rsidP="00F84112">
      <w:pPr>
        <w:pStyle w:val="Paragraphedeliste"/>
        <w:spacing w:line="360" w:lineRule="auto"/>
        <w:ind w:left="284"/>
        <w:jc w:val="both"/>
        <w:rPr>
          <w:rFonts w:asciiTheme="majorBidi" w:hAnsiTheme="majorBidi" w:cstheme="majorBidi"/>
          <w:sz w:val="24"/>
          <w:szCs w:val="24"/>
        </w:rPr>
      </w:pPr>
    </w:p>
    <w:p w14:paraId="63056FC0" w14:textId="65D6AB2F" w:rsidR="00E33DC1" w:rsidRDefault="00500170" w:rsidP="00E33DC1">
      <w:pPr>
        <w:pStyle w:val="Paragraphedeliste"/>
        <w:spacing w:line="360" w:lineRule="auto"/>
        <w:ind w:left="142"/>
        <w:jc w:val="both"/>
        <w:rPr>
          <w:rFonts w:asciiTheme="majorBidi" w:hAnsiTheme="majorBidi" w:cstheme="majorBidi"/>
          <w:sz w:val="24"/>
          <w:szCs w:val="24"/>
        </w:rPr>
      </w:pPr>
      <w:r>
        <w:rPr>
          <w:rFonts w:asciiTheme="majorBidi" w:hAnsiTheme="majorBidi" w:cstheme="majorBidi"/>
          <w:sz w:val="24"/>
          <w:szCs w:val="24"/>
        </w:rPr>
        <w:t xml:space="preserve">Il revient dans ce cas de s’interroger sur les points en commun que peut avoir un objet avec de la même catégorie ou de </w:t>
      </w:r>
      <w:r w:rsidR="00F84112">
        <w:rPr>
          <w:rFonts w:asciiTheme="majorBidi" w:hAnsiTheme="majorBidi" w:cstheme="majorBidi"/>
          <w:sz w:val="24"/>
          <w:szCs w:val="24"/>
        </w:rPr>
        <w:t>la catégorie supérieure, comme c’est le cas par exemple de la comédie par rapport au théâtre, ou encore de la nouvelle et du conte</w:t>
      </w:r>
      <w:r w:rsidR="00E33DC1">
        <w:rPr>
          <w:rFonts w:asciiTheme="majorBidi" w:hAnsiTheme="majorBidi" w:cstheme="majorBidi"/>
          <w:sz w:val="24"/>
          <w:szCs w:val="24"/>
        </w:rPr>
        <w:t xml:space="preserve"> para rapport au genre narratif.</w:t>
      </w:r>
    </w:p>
    <w:p w14:paraId="202972E6" w14:textId="77777777" w:rsidR="00E33DC1" w:rsidRDefault="00E33DC1" w:rsidP="00E33DC1">
      <w:pPr>
        <w:pStyle w:val="Paragraphedeliste"/>
        <w:spacing w:line="360" w:lineRule="auto"/>
        <w:ind w:left="142"/>
        <w:jc w:val="both"/>
        <w:rPr>
          <w:rFonts w:asciiTheme="majorBidi" w:hAnsiTheme="majorBidi" w:cstheme="majorBidi"/>
          <w:sz w:val="24"/>
          <w:szCs w:val="24"/>
        </w:rPr>
      </w:pPr>
    </w:p>
    <w:p w14:paraId="7129A48A" w14:textId="77777777" w:rsidR="00E33DC1" w:rsidRDefault="00E33DC1" w:rsidP="00E33DC1">
      <w:pPr>
        <w:pStyle w:val="Paragraphedeliste"/>
        <w:spacing w:line="360" w:lineRule="auto"/>
        <w:ind w:left="142"/>
        <w:jc w:val="both"/>
        <w:rPr>
          <w:rFonts w:asciiTheme="majorBidi" w:hAnsiTheme="majorBidi" w:cstheme="majorBidi"/>
          <w:sz w:val="24"/>
          <w:szCs w:val="24"/>
        </w:rPr>
      </w:pPr>
    </w:p>
    <w:p w14:paraId="66691798" w14:textId="77777777" w:rsidR="00E33DC1" w:rsidRDefault="00E33DC1" w:rsidP="00E33DC1">
      <w:pPr>
        <w:pStyle w:val="Paragraphedeliste"/>
        <w:spacing w:line="360" w:lineRule="auto"/>
        <w:ind w:left="142"/>
        <w:jc w:val="both"/>
        <w:rPr>
          <w:rFonts w:asciiTheme="majorBidi" w:hAnsiTheme="majorBidi" w:cstheme="majorBidi"/>
          <w:sz w:val="24"/>
          <w:szCs w:val="24"/>
        </w:rPr>
      </w:pPr>
    </w:p>
    <w:p w14:paraId="68BB1E99" w14:textId="77777777" w:rsidR="00E33DC1" w:rsidRPr="00E33DC1" w:rsidRDefault="00E33DC1" w:rsidP="00E33DC1">
      <w:pPr>
        <w:pStyle w:val="Paragraphedeliste"/>
        <w:spacing w:line="360" w:lineRule="auto"/>
        <w:ind w:left="142"/>
        <w:jc w:val="both"/>
        <w:rPr>
          <w:rFonts w:asciiTheme="majorBidi" w:hAnsiTheme="majorBidi" w:cstheme="majorBidi"/>
          <w:sz w:val="24"/>
          <w:szCs w:val="24"/>
        </w:rPr>
      </w:pPr>
    </w:p>
    <w:p w14:paraId="22755D8F" w14:textId="040A1909" w:rsidR="00E33DC1" w:rsidRDefault="005C418E" w:rsidP="005C418E">
      <w:pPr>
        <w:pStyle w:val="Paragraphedeliste"/>
        <w:spacing w:line="360" w:lineRule="auto"/>
        <w:ind w:left="0"/>
        <w:jc w:val="both"/>
        <w:rPr>
          <w:rFonts w:asciiTheme="majorBidi" w:hAnsiTheme="majorBidi" w:cstheme="majorBidi"/>
          <w:b/>
          <w:bCs/>
          <w:sz w:val="24"/>
          <w:szCs w:val="24"/>
        </w:rPr>
      </w:pPr>
      <w:r>
        <w:rPr>
          <w:rFonts w:asciiTheme="majorBidi" w:hAnsiTheme="majorBidi" w:cstheme="majorBidi"/>
          <w:b/>
          <w:bCs/>
          <w:sz w:val="24"/>
          <w:szCs w:val="24"/>
        </w:rPr>
        <w:t>3-</w:t>
      </w:r>
      <w:r w:rsidR="00CE35CB" w:rsidRPr="00CE35CB">
        <w:rPr>
          <w:rFonts w:asciiTheme="majorBidi" w:hAnsiTheme="majorBidi" w:cstheme="majorBidi"/>
          <w:b/>
          <w:bCs/>
          <w:sz w:val="24"/>
          <w:szCs w:val="24"/>
        </w:rPr>
        <w:t>L’hiérarchie</w:t>
      </w:r>
      <w:r w:rsidR="00E33DC1">
        <w:rPr>
          <w:rFonts w:asciiTheme="majorBidi" w:hAnsiTheme="majorBidi" w:cstheme="majorBidi"/>
          <w:b/>
          <w:bCs/>
          <w:sz w:val="24"/>
          <w:szCs w:val="24"/>
        </w:rPr>
        <w:t> :</w:t>
      </w:r>
    </w:p>
    <w:p w14:paraId="4D3A5FF7" w14:textId="6C7FDF8E" w:rsidR="00A83BCF" w:rsidRPr="00CC5F24" w:rsidRDefault="00CE35CB" w:rsidP="005C418E">
      <w:pPr>
        <w:pStyle w:val="Paragraphedeliste"/>
        <w:spacing w:line="360" w:lineRule="auto"/>
        <w:ind w:left="0"/>
        <w:jc w:val="both"/>
        <w:rPr>
          <w:rFonts w:asciiTheme="majorBidi" w:hAnsiTheme="majorBidi" w:cstheme="majorBidi"/>
          <w:sz w:val="24"/>
          <w:szCs w:val="24"/>
        </w:rPr>
      </w:pPr>
      <w:r w:rsidRPr="00E33DC1">
        <w:rPr>
          <w:rFonts w:asciiTheme="majorBidi" w:hAnsiTheme="majorBidi" w:cstheme="majorBidi"/>
          <w:sz w:val="24"/>
          <w:szCs w:val="24"/>
        </w:rPr>
        <w:t>La question du genre obéit à l’idée de strates, de classes. Quand on parle d’espèce, on parle d’une famille, ou d’un arbre généalogique, on parle d</w:t>
      </w:r>
      <w:r w:rsidR="00E33DC1" w:rsidRPr="00E33DC1">
        <w:rPr>
          <w:rFonts w:asciiTheme="majorBidi" w:hAnsiTheme="majorBidi" w:cstheme="majorBidi"/>
          <w:sz w:val="24"/>
          <w:szCs w:val="24"/>
        </w:rPr>
        <w:t xml:space="preserve">e groupes ou de sous-groupes, structuré </w:t>
      </w:r>
      <w:r w:rsidR="00A83BCF">
        <w:rPr>
          <w:rFonts w:asciiTheme="majorBidi" w:hAnsiTheme="majorBidi" w:cstheme="majorBidi"/>
          <w:sz w:val="24"/>
          <w:szCs w:val="24"/>
        </w:rPr>
        <w:t>en forme de pyramide.</w:t>
      </w:r>
      <w:r w:rsidR="00E33DC1" w:rsidRPr="00A83BCF">
        <w:rPr>
          <w:rFonts w:asciiTheme="majorBidi" w:hAnsiTheme="majorBidi" w:cstheme="majorBidi"/>
          <w:sz w:val="24"/>
          <w:szCs w:val="24"/>
        </w:rPr>
        <w:t xml:space="preserve"> </w:t>
      </w:r>
      <w:r w:rsidRPr="00A83BCF">
        <w:rPr>
          <w:rFonts w:asciiTheme="majorBidi" w:hAnsiTheme="majorBidi" w:cstheme="majorBidi"/>
          <w:sz w:val="24"/>
          <w:szCs w:val="24"/>
        </w:rPr>
        <w:t xml:space="preserve"> </w:t>
      </w:r>
    </w:p>
    <w:p w14:paraId="311F1FCE" w14:textId="2C0F2FCC" w:rsidR="00A83BCF" w:rsidRDefault="00A83BCF" w:rsidP="00A83BCF">
      <w:pPr>
        <w:pStyle w:val="Paragraphedeliste"/>
        <w:spacing w:line="360" w:lineRule="auto"/>
        <w:ind w:left="0"/>
        <w:jc w:val="both"/>
        <w:rPr>
          <w:rFonts w:asciiTheme="majorBidi" w:hAnsiTheme="majorBidi" w:cstheme="majorBidi"/>
          <w:sz w:val="24"/>
          <w:szCs w:val="24"/>
        </w:rPr>
      </w:pPr>
      <w:r w:rsidRPr="00D207FC">
        <w:rPr>
          <w:rFonts w:asciiTheme="majorBidi" w:hAnsiTheme="majorBidi" w:cstheme="majorBidi"/>
          <w:b/>
          <w:bCs/>
          <w:sz w:val="24"/>
          <w:szCs w:val="24"/>
        </w:rPr>
        <w:t xml:space="preserve">Qu’en est-il </w:t>
      </w:r>
      <w:r w:rsidR="00CC5F24" w:rsidRPr="00D207FC">
        <w:rPr>
          <w:rFonts w:asciiTheme="majorBidi" w:hAnsiTheme="majorBidi" w:cstheme="majorBidi"/>
          <w:b/>
          <w:bCs/>
          <w:sz w:val="24"/>
          <w:szCs w:val="24"/>
        </w:rPr>
        <w:t>de l’usage du concept « genre » en littérature ?</w:t>
      </w:r>
      <w:r w:rsidR="00CC5F24">
        <w:rPr>
          <w:rFonts w:asciiTheme="majorBidi" w:hAnsiTheme="majorBidi" w:cstheme="majorBidi"/>
          <w:sz w:val="24"/>
          <w:szCs w:val="24"/>
        </w:rPr>
        <w:t xml:space="preserve"> Dans son ouvrage </w:t>
      </w:r>
      <w:r w:rsidR="00CC5F24" w:rsidRPr="00CC5F24">
        <w:rPr>
          <w:rFonts w:asciiTheme="majorBidi" w:hAnsiTheme="majorBidi" w:cstheme="majorBidi"/>
          <w:i/>
          <w:iCs/>
          <w:sz w:val="24"/>
          <w:szCs w:val="24"/>
        </w:rPr>
        <w:t>L’Histoire des genres littéraires</w:t>
      </w:r>
      <w:r w:rsidR="00033B26">
        <w:rPr>
          <w:rStyle w:val="Appelnotedebasdep"/>
          <w:rFonts w:asciiTheme="majorBidi" w:hAnsiTheme="majorBidi" w:cstheme="majorBidi"/>
          <w:i/>
          <w:iCs/>
          <w:sz w:val="24"/>
          <w:szCs w:val="24"/>
        </w:rPr>
        <w:footnoteReference w:id="7"/>
      </w:r>
      <w:r w:rsidR="00CC5F24" w:rsidRPr="00CC5F24">
        <w:rPr>
          <w:rFonts w:asciiTheme="majorBidi" w:hAnsiTheme="majorBidi" w:cstheme="majorBidi"/>
          <w:sz w:val="24"/>
          <w:szCs w:val="24"/>
        </w:rPr>
        <w:t xml:space="preserve"> </w:t>
      </w:r>
      <w:r w:rsidR="00CC5F24">
        <w:rPr>
          <w:rFonts w:asciiTheme="majorBidi" w:hAnsiTheme="majorBidi" w:cstheme="majorBidi"/>
          <w:sz w:val="24"/>
          <w:szCs w:val="24"/>
        </w:rPr>
        <w:t>Karl Viëtor essayé à un nombre de questions ambigües qui entourent ce mot</w:t>
      </w:r>
      <w:r w:rsidR="00033B26">
        <w:rPr>
          <w:rFonts w:asciiTheme="majorBidi" w:hAnsiTheme="majorBidi" w:cstheme="majorBidi"/>
          <w:sz w:val="24"/>
          <w:szCs w:val="24"/>
        </w:rPr>
        <w:t>.</w:t>
      </w:r>
    </w:p>
    <w:p w14:paraId="6865FFB2" w14:textId="0CF8D5F2" w:rsidR="00033B26" w:rsidRDefault="00033B26" w:rsidP="009335A6">
      <w:pPr>
        <w:pStyle w:val="Paragraphedeliste"/>
        <w:spacing w:line="240" w:lineRule="auto"/>
        <w:ind w:left="567" w:right="567"/>
        <w:jc w:val="both"/>
        <w:rPr>
          <w:rFonts w:asciiTheme="majorBidi" w:hAnsiTheme="majorBidi" w:cstheme="majorBidi"/>
          <w:i/>
          <w:iCs/>
          <w:sz w:val="24"/>
          <w:szCs w:val="24"/>
        </w:rPr>
      </w:pPr>
      <w:r w:rsidRPr="005C418E">
        <w:rPr>
          <w:rFonts w:asciiTheme="majorBidi" w:hAnsiTheme="majorBidi" w:cstheme="majorBidi"/>
          <w:i/>
          <w:iCs/>
          <w:sz w:val="24"/>
          <w:szCs w:val="24"/>
        </w:rPr>
        <w:t xml:space="preserve">« Il faut tout d’abord s’entendre, d’un mot, sur la terminologie. Dans le débat scientifique qui s’est instauré, </w:t>
      </w:r>
      <w:r w:rsidRPr="005C418E">
        <w:rPr>
          <w:rFonts w:asciiTheme="majorBidi" w:hAnsiTheme="majorBidi" w:cstheme="majorBidi"/>
          <w:i/>
          <w:iCs/>
          <w:sz w:val="24"/>
          <w:szCs w:val="24"/>
        </w:rPr>
        <w:tab/>
        <w:t>u cours de la dernière décennie, sur les rapports des genres littéraires entre eux, le concept de « genre », n’a</w:t>
      </w:r>
      <w:r w:rsidR="008C41A0" w:rsidRPr="005C418E">
        <w:rPr>
          <w:rFonts w:asciiTheme="majorBidi" w:hAnsiTheme="majorBidi" w:cstheme="majorBidi"/>
          <w:i/>
          <w:iCs/>
          <w:sz w:val="24"/>
          <w:szCs w:val="24"/>
        </w:rPr>
        <w:t xml:space="preserve"> pas un emploi aussi unifié…Ainsi l’on parle de</w:t>
      </w:r>
      <w:r w:rsidR="0016274B">
        <w:rPr>
          <w:rFonts w:asciiTheme="majorBidi" w:hAnsiTheme="majorBidi" w:cstheme="majorBidi"/>
          <w:i/>
          <w:iCs/>
          <w:sz w:val="24"/>
          <w:szCs w:val="24"/>
        </w:rPr>
        <w:t xml:space="preserve"> l’épopée, de la poésie lyrique et du drame comme des trois grands genres ; et en même temps de la nouvelle, la comédie et l’ode sont aussi appelés des genres. Un sel concept doit donc embrasser trois choses différentes » </w:t>
      </w:r>
      <w:r w:rsidR="0016274B" w:rsidRPr="009335A6">
        <w:rPr>
          <w:rStyle w:val="Appelnotedebasdep"/>
          <w:rFonts w:asciiTheme="majorBidi" w:hAnsiTheme="majorBidi" w:cstheme="majorBidi"/>
          <w:sz w:val="24"/>
          <w:szCs w:val="24"/>
        </w:rPr>
        <w:footnoteReference w:id="8"/>
      </w:r>
    </w:p>
    <w:p w14:paraId="3277D10D" w14:textId="77777777" w:rsidR="009335A6" w:rsidRDefault="009335A6" w:rsidP="009335A6">
      <w:pPr>
        <w:pStyle w:val="Paragraphedeliste"/>
        <w:spacing w:line="240" w:lineRule="auto"/>
        <w:ind w:left="567" w:right="567"/>
        <w:jc w:val="both"/>
        <w:rPr>
          <w:rFonts w:asciiTheme="majorBidi" w:hAnsiTheme="majorBidi" w:cstheme="majorBidi"/>
          <w:i/>
          <w:iCs/>
          <w:sz w:val="24"/>
          <w:szCs w:val="24"/>
        </w:rPr>
      </w:pPr>
    </w:p>
    <w:p w14:paraId="399BACC0" w14:textId="24CBA63C" w:rsidR="009335A6" w:rsidRDefault="009335A6" w:rsidP="00A4358A">
      <w:pPr>
        <w:pStyle w:val="Paragraphedeliste"/>
        <w:spacing w:line="360" w:lineRule="auto"/>
        <w:ind w:left="-142" w:right="-142"/>
        <w:jc w:val="both"/>
        <w:rPr>
          <w:rFonts w:asciiTheme="majorBidi" w:hAnsiTheme="majorBidi" w:cstheme="majorBidi"/>
          <w:sz w:val="24"/>
          <w:szCs w:val="24"/>
        </w:rPr>
      </w:pPr>
      <w:r>
        <w:rPr>
          <w:rFonts w:asciiTheme="majorBidi" w:hAnsiTheme="majorBidi" w:cstheme="majorBidi"/>
          <w:sz w:val="24"/>
          <w:szCs w:val="24"/>
        </w:rPr>
        <w:t xml:space="preserve">Cette idée d’hiérarchie permet d’organiser les éléments du plus général au moins général ou plus </w:t>
      </w:r>
      <w:r w:rsidR="00A4358A">
        <w:rPr>
          <w:rFonts w:asciiTheme="majorBidi" w:hAnsiTheme="majorBidi" w:cstheme="majorBidi"/>
          <w:sz w:val="24"/>
          <w:szCs w:val="24"/>
        </w:rPr>
        <w:t>[]</w:t>
      </w:r>
      <w:r w:rsidR="00D207FC">
        <w:rPr>
          <w:rFonts w:asciiTheme="majorBidi" w:hAnsiTheme="majorBidi" w:cstheme="majorBidi"/>
          <w:sz w:val="24"/>
          <w:szCs w:val="24"/>
        </w:rPr>
        <w:t>etc…que l’on peut également désigner par le terme « espèce ».</w:t>
      </w:r>
    </w:p>
    <w:p w14:paraId="317F6A49" w14:textId="7C3B887D" w:rsidR="00FB1FF2" w:rsidRDefault="00FB1FF2" w:rsidP="00A4358A">
      <w:pPr>
        <w:pStyle w:val="Paragraphedeliste"/>
        <w:spacing w:line="360" w:lineRule="auto"/>
        <w:ind w:left="-142" w:right="-142"/>
        <w:jc w:val="both"/>
        <w:rPr>
          <w:rFonts w:asciiTheme="majorBidi" w:hAnsiTheme="majorBidi" w:cstheme="majorBidi"/>
          <w:sz w:val="24"/>
          <w:szCs w:val="24"/>
        </w:rPr>
      </w:pPr>
      <w:r>
        <w:rPr>
          <w:rFonts w:asciiTheme="majorBidi" w:hAnsiTheme="majorBidi" w:cstheme="majorBidi"/>
          <w:sz w:val="24"/>
          <w:szCs w:val="24"/>
        </w:rPr>
        <w:t xml:space="preserve">A titre d’exemple on peut considérer « la poésie lyrique » comme genre majeure, englobant </w:t>
      </w:r>
      <w:r w:rsidR="008E620E">
        <w:rPr>
          <w:rFonts w:asciiTheme="majorBidi" w:hAnsiTheme="majorBidi" w:cstheme="majorBidi"/>
          <w:sz w:val="24"/>
          <w:szCs w:val="24"/>
        </w:rPr>
        <w:t>l’élégie, l’hymne, le sonnet, la chanson, l’ode, …etc, considérés à leur tour comme des espèces. Ou encore le « genre narratif » comme une grande catégorie qui regroupe : le roman, la nouvelle, le conte… comme des sous catégories, et à l’intérieur de chacune d’entre elles on peut distinguer d’autres sous- catégories comme dans le cas du roman on peut en distinguer plusieurs types de romans : roman d’aventure, roman policier, roman épistolaire, roman psychologique. Yves Stalloni emploie le mot tiroir pour décrire cette façon de diviser et séparer les genres.</w:t>
      </w:r>
      <w:r w:rsidR="008D5807">
        <w:rPr>
          <w:rFonts w:asciiTheme="majorBidi" w:hAnsiTheme="majorBidi" w:cstheme="majorBidi"/>
          <w:sz w:val="24"/>
          <w:szCs w:val="24"/>
        </w:rPr>
        <w:t xml:space="preserve"> On peut reprendre la même chose avec les grandes catégories qui restent : la poésie et le théâtre.</w:t>
      </w:r>
    </w:p>
    <w:p w14:paraId="0B9583A0" w14:textId="5D884320" w:rsidR="008E620E" w:rsidRDefault="008D5807" w:rsidP="00A4358A">
      <w:pPr>
        <w:pStyle w:val="Paragraphedeliste"/>
        <w:spacing w:line="360" w:lineRule="auto"/>
        <w:ind w:left="-142" w:right="-142"/>
        <w:jc w:val="both"/>
        <w:rPr>
          <w:rFonts w:asciiTheme="majorBidi" w:hAnsiTheme="majorBidi" w:cstheme="majorBidi"/>
          <w:sz w:val="24"/>
          <w:szCs w:val="24"/>
        </w:rPr>
      </w:pPr>
      <w:r>
        <w:rPr>
          <w:rFonts w:asciiTheme="majorBidi" w:hAnsiTheme="majorBidi" w:cstheme="majorBidi"/>
          <w:sz w:val="24"/>
          <w:szCs w:val="24"/>
        </w:rPr>
        <w:t>On appelle cette méthode « typologie structurale » qui prend en compte la structure profonde des œuvres.</w:t>
      </w:r>
    </w:p>
    <w:p w14:paraId="008E30ED" w14:textId="2253562D" w:rsidR="00D207FC" w:rsidRDefault="00D207FC" w:rsidP="009335A6">
      <w:pPr>
        <w:pStyle w:val="Paragraphedeliste"/>
        <w:spacing w:line="360" w:lineRule="auto"/>
        <w:ind w:left="-142" w:right="-142"/>
        <w:jc w:val="both"/>
        <w:rPr>
          <w:rFonts w:asciiTheme="majorBidi" w:hAnsiTheme="majorBidi" w:cstheme="majorBidi"/>
          <w:sz w:val="24"/>
          <w:szCs w:val="24"/>
        </w:rPr>
      </w:pPr>
      <w:r>
        <w:rPr>
          <w:rFonts w:asciiTheme="majorBidi" w:hAnsiTheme="majorBidi" w:cstheme="majorBidi"/>
          <w:sz w:val="24"/>
          <w:szCs w:val="24"/>
        </w:rPr>
        <w:t xml:space="preserve">Afin de procéder au classement des différentes œuvres littéraires il faudrait s’interroger sur la nature spécifique de chaque production littéraire, sur la « littérarité » même de l’œuvre. </w:t>
      </w:r>
    </w:p>
    <w:p w14:paraId="58DD1DA3" w14:textId="30684A76" w:rsidR="00981C9F" w:rsidRDefault="00981C9F" w:rsidP="009335A6">
      <w:pPr>
        <w:pStyle w:val="Paragraphedeliste"/>
        <w:spacing w:line="360" w:lineRule="auto"/>
        <w:ind w:left="-142" w:right="-142"/>
        <w:jc w:val="both"/>
        <w:rPr>
          <w:rFonts w:asciiTheme="majorBidi" w:hAnsiTheme="majorBidi" w:cstheme="majorBidi"/>
          <w:sz w:val="24"/>
          <w:szCs w:val="24"/>
        </w:rPr>
      </w:pPr>
      <w:r>
        <w:rPr>
          <w:rFonts w:asciiTheme="majorBidi" w:hAnsiTheme="majorBidi" w:cstheme="majorBidi"/>
          <w:sz w:val="24"/>
          <w:szCs w:val="24"/>
        </w:rPr>
        <w:t xml:space="preserve">Si l’on s’accorde sur ce principe de séparation des genres et des espèces on va redéfinir le mot genre </w:t>
      </w:r>
      <w:r w:rsidR="00EC6950">
        <w:rPr>
          <w:rFonts w:asciiTheme="majorBidi" w:hAnsiTheme="majorBidi" w:cstheme="majorBidi"/>
          <w:sz w:val="24"/>
          <w:szCs w:val="24"/>
        </w:rPr>
        <w:t>comme suit : « Le genre est une catégorie qui permet de réunir, selon des critères divers un certain nombre de textes ».</w:t>
      </w:r>
      <w:r w:rsidR="00EC6950">
        <w:rPr>
          <w:rStyle w:val="Appelnotedebasdep"/>
          <w:rFonts w:asciiTheme="majorBidi" w:hAnsiTheme="majorBidi" w:cstheme="majorBidi"/>
          <w:sz w:val="24"/>
          <w:szCs w:val="24"/>
        </w:rPr>
        <w:footnoteReference w:id="9"/>
      </w:r>
    </w:p>
    <w:p w14:paraId="46913123" w14:textId="77777777" w:rsidR="00F15DD5" w:rsidRPr="009335A6" w:rsidRDefault="00F15DD5" w:rsidP="009335A6">
      <w:pPr>
        <w:pStyle w:val="Paragraphedeliste"/>
        <w:spacing w:line="360" w:lineRule="auto"/>
        <w:ind w:left="-142" w:right="-142"/>
        <w:jc w:val="both"/>
        <w:rPr>
          <w:rFonts w:asciiTheme="majorBidi" w:hAnsiTheme="majorBidi" w:cstheme="majorBidi"/>
          <w:sz w:val="24"/>
          <w:szCs w:val="24"/>
        </w:rPr>
      </w:pPr>
    </w:p>
    <w:p w14:paraId="0DA0DF49" w14:textId="267B92A4" w:rsidR="00F15DD5" w:rsidRDefault="007A0341" w:rsidP="00F15DD5">
      <w:pPr>
        <w:jc w:val="both"/>
        <w:rPr>
          <w:rFonts w:asciiTheme="majorBidi" w:hAnsiTheme="majorBidi" w:cstheme="majorBidi"/>
          <w:b/>
          <w:bCs/>
          <w:sz w:val="24"/>
          <w:szCs w:val="24"/>
        </w:rPr>
      </w:pPr>
      <w:r w:rsidRPr="007A0341">
        <w:rPr>
          <w:rFonts w:asciiTheme="majorBidi" w:hAnsiTheme="majorBidi" w:cstheme="majorBidi"/>
          <w:b/>
          <w:bCs/>
          <w:sz w:val="24"/>
          <w:szCs w:val="24"/>
        </w:rPr>
        <w:t>Activité</w:t>
      </w:r>
      <w:r w:rsidR="00F15DD5">
        <w:rPr>
          <w:rFonts w:asciiTheme="majorBidi" w:hAnsiTheme="majorBidi" w:cstheme="majorBidi"/>
          <w:b/>
          <w:bCs/>
          <w:sz w:val="24"/>
          <w:szCs w:val="24"/>
        </w:rPr>
        <w:t xml:space="preserve"> 1 :</w:t>
      </w:r>
    </w:p>
    <w:p w14:paraId="6DB55313" w14:textId="6CAED47F" w:rsidR="00F15DD5" w:rsidRDefault="00A71DDD" w:rsidP="00794BCA">
      <w:pPr>
        <w:pStyle w:val="Paragraphedeliste"/>
        <w:numPr>
          <w:ilvl w:val="0"/>
          <w:numId w:val="2"/>
        </w:numPr>
        <w:spacing w:line="360" w:lineRule="auto"/>
        <w:jc w:val="both"/>
        <w:rPr>
          <w:rFonts w:asciiTheme="majorBidi" w:hAnsiTheme="majorBidi" w:cstheme="majorBidi"/>
          <w:sz w:val="24"/>
          <w:szCs w:val="24"/>
        </w:rPr>
      </w:pPr>
      <w:r>
        <w:rPr>
          <w:rFonts w:asciiTheme="majorBidi" w:hAnsiTheme="majorBidi" w:cstheme="majorBidi"/>
          <w:sz w:val="24"/>
          <w:szCs w:val="24"/>
        </w:rPr>
        <w:t>Dans l’ensemble de titres de romans qui vous sont proposés ci-dessous, classer chacun d’eux dans l’une des catégories suivantes :</w:t>
      </w:r>
    </w:p>
    <w:p w14:paraId="7360C3C7" w14:textId="1243CDF2" w:rsidR="00A71DDD" w:rsidRDefault="00A71DDD" w:rsidP="00FE22B1">
      <w:pPr>
        <w:pStyle w:val="Paragraphedeliste"/>
        <w:numPr>
          <w:ilvl w:val="0"/>
          <w:numId w:val="2"/>
        </w:numPr>
        <w:spacing w:line="360" w:lineRule="auto"/>
        <w:jc w:val="both"/>
        <w:rPr>
          <w:rFonts w:asciiTheme="majorBidi" w:hAnsiTheme="majorBidi" w:cstheme="majorBidi"/>
          <w:b/>
          <w:bCs/>
          <w:sz w:val="24"/>
          <w:szCs w:val="24"/>
        </w:rPr>
      </w:pPr>
      <w:r w:rsidRPr="00DB497A">
        <w:rPr>
          <w:rFonts w:asciiTheme="majorBidi" w:hAnsiTheme="majorBidi" w:cstheme="majorBidi"/>
          <w:b/>
          <w:bCs/>
          <w:sz w:val="24"/>
          <w:szCs w:val="24"/>
        </w:rPr>
        <w:t xml:space="preserve">Roman fantastique, roman d’analyse psychologique, roman expérimental, roman historique, </w:t>
      </w:r>
      <w:r w:rsidR="00DB497A" w:rsidRPr="00DB497A">
        <w:rPr>
          <w:rFonts w:asciiTheme="majorBidi" w:hAnsiTheme="majorBidi" w:cstheme="majorBidi"/>
          <w:b/>
          <w:bCs/>
          <w:sz w:val="24"/>
          <w:szCs w:val="24"/>
        </w:rPr>
        <w:t>roman fleuve, roman d’aventure, r</w:t>
      </w:r>
      <w:r w:rsidR="00DB497A">
        <w:rPr>
          <w:rFonts w:asciiTheme="majorBidi" w:hAnsiTheme="majorBidi" w:cstheme="majorBidi"/>
          <w:b/>
          <w:bCs/>
          <w:sz w:val="24"/>
          <w:szCs w:val="24"/>
        </w:rPr>
        <w:t>oman fantastique, nouveau roman</w:t>
      </w:r>
      <w:r w:rsidR="00E30C78">
        <w:rPr>
          <w:rFonts w:asciiTheme="majorBidi" w:hAnsiTheme="majorBidi" w:cstheme="majorBidi"/>
          <w:b/>
          <w:bCs/>
          <w:sz w:val="24"/>
          <w:szCs w:val="24"/>
        </w:rPr>
        <w:t>, roman autobiographique, roman épistolaire</w:t>
      </w:r>
      <w:r w:rsidR="00024B92">
        <w:rPr>
          <w:rFonts w:asciiTheme="majorBidi" w:hAnsiTheme="majorBidi" w:cstheme="majorBidi"/>
          <w:b/>
          <w:bCs/>
          <w:sz w:val="24"/>
          <w:szCs w:val="24"/>
        </w:rPr>
        <w:t xml:space="preserve"> (par lettres)</w:t>
      </w:r>
      <w:r w:rsidR="00E30C78">
        <w:rPr>
          <w:rFonts w:asciiTheme="majorBidi" w:hAnsiTheme="majorBidi" w:cstheme="majorBidi"/>
          <w:b/>
          <w:bCs/>
          <w:sz w:val="24"/>
          <w:szCs w:val="24"/>
        </w:rPr>
        <w:t xml:space="preserve">, </w:t>
      </w:r>
      <w:r w:rsidR="00024B92">
        <w:rPr>
          <w:rFonts w:asciiTheme="majorBidi" w:hAnsiTheme="majorBidi" w:cstheme="majorBidi"/>
          <w:b/>
          <w:bCs/>
          <w:sz w:val="24"/>
          <w:szCs w:val="24"/>
        </w:rPr>
        <w:t>roman ou conte philosophique, roman sentimental.</w:t>
      </w:r>
    </w:p>
    <w:p w14:paraId="6672AB8D" w14:textId="377BD114" w:rsidR="00794BCA" w:rsidRPr="00794BCA" w:rsidRDefault="00794BCA" w:rsidP="00FE22B1">
      <w:pPr>
        <w:pStyle w:val="Paragraphedeliste"/>
        <w:numPr>
          <w:ilvl w:val="0"/>
          <w:numId w:val="2"/>
        </w:numPr>
        <w:spacing w:line="360" w:lineRule="auto"/>
        <w:jc w:val="both"/>
        <w:rPr>
          <w:rFonts w:asciiTheme="majorBidi" w:hAnsiTheme="majorBidi" w:cstheme="majorBidi"/>
          <w:sz w:val="24"/>
          <w:szCs w:val="24"/>
        </w:rPr>
      </w:pPr>
      <w:r w:rsidRPr="00794BCA">
        <w:rPr>
          <w:rFonts w:asciiTheme="majorBidi" w:hAnsiTheme="majorBidi" w:cstheme="majorBidi"/>
          <w:sz w:val="24"/>
          <w:szCs w:val="24"/>
        </w:rPr>
        <w:t>Quels sont les critères que vous avez adopté</w:t>
      </w:r>
      <w:r>
        <w:rPr>
          <w:rFonts w:asciiTheme="majorBidi" w:hAnsiTheme="majorBidi" w:cstheme="majorBidi"/>
          <w:sz w:val="24"/>
          <w:szCs w:val="24"/>
        </w:rPr>
        <w:t xml:space="preserve">s pour classer ces différentes ouvres ? </w:t>
      </w:r>
    </w:p>
    <w:p w14:paraId="798838AF" w14:textId="77777777" w:rsidR="00DB497A" w:rsidRDefault="00DB497A" w:rsidP="00FE22B1">
      <w:pPr>
        <w:pStyle w:val="Paragraphedeliste"/>
        <w:spacing w:line="360" w:lineRule="auto"/>
        <w:jc w:val="both"/>
        <w:rPr>
          <w:rFonts w:asciiTheme="majorBidi" w:hAnsiTheme="majorBidi" w:cstheme="majorBidi"/>
          <w:b/>
          <w:bCs/>
          <w:sz w:val="24"/>
          <w:szCs w:val="24"/>
        </w:rPr>
      </w:pPr>
    </w:p>
    <w:p w14:paraId="7C0D2CFC" w14:textId="21EB509D" w:rsidR="00DB497A" w:rsidRPr="00205545" w:rsidRDefault="00DB497A" w:rsidP="00FE22B1">
      <w:pPr>
        <w:spacing w:line="360" w:lineRule="auto"/>
        <w:jc w:val="both"/>
        <w:rPr>
          <w:rFonts w:asciiTheme="majorBidi" w:hAnsiTheme="majorBidi" w:cstheme="majorBidi"/>
          <w:b/>
          <w:bCs/>
          <w:sz w:val="24"/>
          <w:szCs w:val="24"/>
        </w:rPr>
      </w:pPr>
      <w:r w:rsidRPr="00205545">
        <w:rPr>
          <w:rFonts w:asciiTheme="majorBidi" w:hAnsiTheme="majorBidi" w:cstheme="majorBidi"/>
          <w:b/>
          <w:bCs/>
          <w:sz w:val="24"/>
          <w:szCs w:val="24"/>
        </w:rPr>
        <w:t xml:space="preserve">Titres proposés : </w:t>
      </w:r>
    </w:p>
    <w:p w14:paraId="6DF66E1D" w14:textId="40E88DF0" w:rsidR="00DB497A" w:rsidRDefault="00DB497A" w:rsidP="00FE22B1">
      <w:pPr>
        <w:spacing w:line="360" w:lineRule="auto"/>
        <w:jc w:val="both"/>
        <w:rPr>
          <w:rFonts w:asciiTheme="majorBidi" w:hAnsiTheme="majorBidi" w:cstheme="majorBidi"/>
          <w:sz w:val="24"/>
          <w:szCs w:val="24"/>
        </w:rPr>
      </w:pPr>
      <w:r>
        <w:rPr>
          <w:rFonts w:asciiTheme="majorBidi" w:hAnsiTheme="majorBidi" w:cstheme="majorBidi"/>
          <w:sz w:val="24"/>
          <w:szCs w:val="24"/>
        </w:rPr>
        <w:t>Cinq Mars (1826) d’Alfred de Vigny, Notre Dame de Paris (1813), de Victor Hugo, Les Chasseurs (1829) de Balzac, Oberman</w:t>
      </w:r>
      <w:bookmarkStart w:id="0" w:name="_GoBack"/>
      <w:bookmarkEnd w:id="0"/>
      <w:r>
        <w:rPr>
          <w:rFonts w:asciiTheme="majorBidi" w:hAnsiTheme="majorBidi" w:cstheme="majorBidi"/>
          <w:sz w:val="24"/>
          <w:szCs w:val="24"/>
        </w:rPr>
        <w:t xml:space="preserve"> de Senacour</w:t>
      </w:r>
      <w:r w:rsidR="008D2AAE">
        <w:rPr>
          <w:rFonts w:asciiTheme="majorBidi" w:hAnsiTheme="majorBidi" w:cstheme="majorBidi"/>
          <w:sz w:val="24"/>
          <w:szCs w:val="24"/>
        </w:rPr>
        <w:t xml:space="preserve"> (1804), René de Chateaubriand (1802), Dominique de Formentin (1862),</w:t>
      </w:r>
      <w:r w:rsidR="00FE22B1">
        <w:rPr>
          <w:rFonts w:asciiTheme="majorBidi" w:hAnsiTheme="majorBidi" w:cstheme="majorBidi"/>
          <w:sz w:val="24"/>
          <w:szCs w:val="24"/>
        </w:rPr>
        <w:t xml:space="preserve"> </w:t>
      </w:r>
      <w:r w:rsidR="008D2AAE">
        <w:rPr>
          <w:rFonts w:asciiTheme="majorBidi" w:hAnsiTheme="majorBidi" w:cstheme="majorBidi"/>
          <w:sz w:val="24"/>
          <w:szCs w:val="24"/>
        </w:rPr>
        <w:t xml:space="preserve"> </w:t>
      </w:r>
      <w:r w:rsidR="008D2AAE" w:rsidRPr="00FE22B1">
        <w:rPr>
          <w:rFonts w:asciiTheme="majorBidi" w:hAnsiTheme="majorBidi" w:cstheme="majorBidi"/>
          <w:i/>
          <w:iCs/>
          <w:sz w:val="24"/>
          <w:szCs w:val="24"/>
        </w:rPr>
        <w:t xml:space="preserve">La </w:t>
      </w:r>
      <w:r w:rsidR="00E30C78" w:rsidRPr="00FE22B1">
        <w:rPr>
          <w:rFonts w:asciiTheme="majorBidi" w:hAnsiTheme="majorBidi" w:cstheme="majorBidi"/>
          <w:i/>
          <w:iCs/>
          <w:sz w:val="24"/>
          <w:szCs w:val="24"/>
        </w:rPr>
        <w:t>Peau de chagrin</w:t>
      </w:r>
      <w:r w:rsidR="00E30C78">
        <w:rPr>
          <w:rFonts w:asciiTheme="majorBidi" w:hAnsiTheme="majorBidi" w:cstheme="majorBidi"/>
          <w:sz w:val="24"/>
          <w:szCs w:val="24"/>
        </w:rPr>
        <w:t xml:space="preserve"> de Balzac (1831), Le Horla de Maupassant (1887),</w:t>
      </w:r>
      <w:r w:rsidR="00FE22B1">
        <w:rPr>
          <w:rFonts w:asciiTheme="majorBidi" w:hAnsiTheme="majorBidi" w:cstheme="majorBidi"/>
          <w:sz w:val="24"/>
          <w:szCs w:val="24"/>
        </w:rPr>
        <w:t xml:space="preserve"> </w:t>
      </w:r>
      <w:r w:rsidR="00E30C78">
        <w:rPr>
          <w:rFonts w:asciiTheme="majorBidi" w:hAnsiTheme="majorBidi" w:cstheme="majorBidi"/>
          <w:sz w:val="24"/>
          <w:szCs w:val="24"/>
        </w:rPr>
        <w:t xml:space="preserve"> </w:t>
      </w:r>
      <w:r w:rsidR="00E30C78" w:rsidRPr="00FE22B1">
        <w:rPr>
          <w:rFonts w:asciiTheme="majorBidi" w:hAnsiTheme="majorBidi" w:cstheme="majorBidi"/>
          <w:i/>
          <w:iCs/>
          <w:sz w:val="24"/>
          <w:szCs w:val="24"/>
        </w:rPr>
        <w:t>A la recherche du temps perdu</w:t>
      </w:r>
      <w:r w:rsidR="00E30C78">
        <w:rPr>
          <w:rFonts w:asciiTheme="majorBidi" w:hAnsiTheme="majorBidi" w:cstheme="majorBidi"/>
          <w:sz w:val="24"/>
          <w:szCs w:val="24"/>
        </w:rPr>
        <w:t xml:space="preserve"> de</w:t>
      </w:r>
      <w:r w:rsidR="00007198">
        <w:rPr>
          <w:rFonts w:asciiTheme="majorBidi" w:hAnsiTheme="majorBidi" w:cstheme="majorBidi"/>
          <w:sz w:val="24"/>
          <w:szCs w:val="24"/>
        </w:rPr>
        <w:t xml:space="preserve"> Marcel</w:t>
      </w:r>
      <w:r w:rsidR="00E30C78">
        <w:rPr>
          <w:rFonts w:asciiTheme="majorBidi" w:hAnsiTheme="majorBidi" w:cstheme="majorBidi"/>
          <w:sz w:val="24"/>
          <w:szCs w:val="24"/>
        </w:rPr>
        <w:t xml:space="preserve"> Proust ( </w:t>
      </w:r>
      <w:r w:rsidR="00E30C78" w:rsidRPr="00E30C78">
        <w:rPr>
          <w:rFonts w:asciiTheme="majorBidi" w:hAnsiTheme="majorBidi" w:cstheme="majorBidi"/>
          <w:i/>
          <w:iCs/>
          <w:sz w:val="24"/>
          <w:szCs w:val="24"/>
        </w:rPr>
        <w:t>Un amour de Swan</w:t>
      </w:r>
      <w:r w:rsidR="00E30C78">
        <w:rPr>
          <w:rFonts w:asciiTheme="majorBidi" w:hAnsiTheme="majorBidi" w:cstheme="majorBidi"/>
          <w:sz w:val="24"/>
          <w:szCs w:val="24"/>
        </w:rPr>
        <w:t xml:space="preserve"> et </w:t>
      </w:r>
      <w:r w:rsidR="00E30C78" w:rsidRPr="00E30C78">
        <w:rPr>
          <w:rFonts w:asciiTheme="majorBidi" w:hAnsiTheme="majorBidi" w:cstheme="majorBidi"/>
          <w:i/>
          <w:iCs/>
          <w:sz w:val="24"/>
          <w:szCs w:val="24"/>
        </w:rPr>
        <w:t>le Temps retrouvé</w:t>
      </w:r>
      <w:r w:rsidR="00E30C78">
        <w:rPr>
          <w:rFonts w:asciiTheme="majorBidi" w:hAnsiTheme="majorBidi" w:cstheme="majorBidi"/>
          <w:sz w:val="24"/>
          <w:szCs w:val="24"/>
        </w:rPr>
        <w:t xml:space="preserve">), Les Rougan Maquart d’Emile Zola, </w:t>
      </w:r>
      <w:r w:rsidR="00024B92" w:rsidRPr="00FE22B1">
        <w:rPr>
          <w:rFonts w:asciiTheme="majorBidi" w:hAnsiTheme="majorBidi" w:cstheme="majorBidi"/>
          <w:i/>
          <w:iCs/>
          <w:sz w:val="24"/>
          <w:szCs w:val="24"/>
        </w:rPr>
        <w:t>Les Lettres persanes</w:t>
      </w:r>
      <w:r w:rsidR="00024B92">
        <w:rPr>
          <w:rFonts w:asciiTheme="majorBidi" w:hAnsiTheme="majorBidi" w:cstheme="majorBidi"/>
          <w:sz w:val="24"/>
          <w:szCs w:val="24"/>
        </w:rPr>
        <w:t xml:space="preserve"> (1721) de Montesquieu, </w:t>
      </w:r>
      <w:r w:rsidR="00FE22B1">
        <w:rPr>
          <w:rFonts w:asciiTheme="majorBidi" w:hAnsiTheme="majorBidi" w:cstheme="majorBidi"/>
          <w:sz w:val="24"/>
          <w:szCs w:val="24"/>
        </w:rPr>
        <w:t xml:space="preserve"> </w:t>
      </w:r>
      <w:r w:rsidR="00024B92">
        <w:rPr>
          <w:rFonts w:asciiTheme="majorBidi" w:hAnsiTheme="majorBidi" w:cstheme="majorBidi"/>
          <w:sz w:val="24"/>
          <w:szCs w:val="24"/>
        </w:rPr>
        <w:t xml:space="preserve">La Nouvelle Héloïse de Jean-Jacques Rousseau (1761), </w:t>
      </w:r>
      <w:r w:rsidR="00FE22B1">
        <w:rPr>
          <w:rFonts w:asciiTheme="majorBidi" w:hAnsiTheme="majorBidi" w:cstheme="majorBidi"/>
          <w:sz w:val="24"/>
          <w:szCs w:val="24"/>
        </w:rPr>
        <w:t xml:space="preserve"> </w:t>
      </w:r>
      <w:r w:rsidR="00024B92">
        <w:rPr>
          <w:rFonts w:asciiTheme="majorBidi" w:hAnsiTheme="majorBidi" w:cstheme="majorBidi"/>
          <w:sz w:val="24"/>
          <w:szCs w:val="24"/>
        </w:rPr>
        <w:t>Les liaisons dangereuses de Choderlos de Laclos (1782),  Micromégas de Voltaire (1752),</w:t>
      </w:r>
      <w:r w:rsidR="00007198">
        <w:rPr>
          <w:rFonts w:asciiTheme="majorBidi" w:hAnsiTheme="majorBidi" w:cstheme="majorBidi"/>
          <w:sz w:val="24"/>
          <w:szCs w:val="24"/>
        </w:rPr>
        <w:t xml:space="preserve"> </w:t>
      </w:r>
      <w:r w:rsidR="00FE22B1">
        <w:rPr>
          <w:rFonts w:asciiTheme="majorBidi" w:hAnsiTheme="majorBidi" w:cstheme="majorBidi"/>
          <w:sz w:val="24"/>
          <w:szCs w:val="24"/>
        </w:rPr>
        <w:t xml:space="preserve"> </w:t>
      </w:r>
      <w:r w:rsidR="00007198">
        <w:rPr>
          <w:rFonts w:asciiTheme="majorBidi" w:hAnsiTheme="majorBidi" w:cstheme="majorBidi"/>
          <w:sz w:val="24"/>
          <w:szCs w:val="24"/>
        </w:rPr>
        <w:t>Manon Lescot de L’Abbé Prévost ( 1731), Zadig (1747) de Voltaire, Candide de Voltaire ( 1759), L’Ingénu de Voltaire (1767), Le Petit Prince d’A</w:t>
      </w:r>
      <w:r w:rsidR="00653A43">
        <w:rPr>
          <w:rFonts w:asciiTheme="majorBidi" w:hAnsiTheme="majorBidi" w:cstheme="majorBidi"/>
          <w:sz w:val="24"/>
          <w:szCs w:val="24"/>
        </w:rPr>
        <w:t xml:space="preserve">ntoin de sanit-exupéry, </w:t>
      </w:r>
      <w:r w:rsidR="00326B1F">
        <w:rPr>
          <w:rFonts w:asciiTheme="majorBidi" w:hAnsiTheme="majorBidi" w:cstheme="majorBidi"/>
          <w:sz w:val="24"/>
          <w:szCs w:val="24"/>
        </w:rPr>
        <w:t xml:space="preserve"> </w:t>
      </w:r>
      <w:r w:rsidR="00FE22B1">
        <w:rPr>
          <w:rFonts w:asciiTheme="majorBidi" w:hAnsiTheme="majorBidi" w:cstheme="majorBidi"/>
          <w:sz w:val="24"/>
          <w:szCs w:val="24"/>
        </w:rPr>
        <w:t xml:space="preserve"> </w:t>
      </w:r>
      <w:r w:rsidR="00653A43" w:rsidRPr="00FE22B1">
        <w:rPr>
          <w:rFonts w:asciiTheme="majorBidi" w:hAnsiTheme="majorBidi" w:cstheme="majorBidi"/>
          <w:i/>
          <w:iCs/>
          <w:sz w:val="24"/>
          <w:szCs w:val="24"/>
        </w:rPr>
        <w:t>Les Faux monayeurs</w:t>
      </w:r>
      <w:r w:rsidR="00653A43">
        <w:rPr>
          <w:rFonts w:asciiTheme="majorBidi" w:hAnsiTheme="majorBidi" w:cstheme="majorBidi"/>
          <w:sz w:val="24"/>
          <w:szCs w:val="24"/>
        </w:rPr>
        <w:t xml:space="preserve"> d’André Gide (1928)</w:t>
      </w:r>
      <w:r w:rsidR="00FE22B1">
        <w:rPr>
          <w:rFonts w:asciiTheme="majorBidi" w:hAnsiTheme="majorBidi" w:cstheme="majorBidi"/>
          <w:sz w:val="24"/>
          <w:szCs w:val="24"/>
        </w:rPr>
        <w:t xml:space="preserve"> </w:t>
      </w:r>
      <w:r w:rsidR="007E5A55">
        <w:rPr>
          <w:rFonts w:asciiTheme="majorBidi" w:hAnsiTheme="majorBidi" w:cstheme="majorBidi"/>
          <w:sz w:val="24"/>
          <w:szCs w:val="24"/>
        </w:rPr>
        <w:t xml:space="preserve"> </w:t>
      </w:r>
    </w:p>
    <w:p w14:paraId="4E408897" w14:textId="4BF625E8" w:rsidR="00024B92" w:rsidRDefault="00024B92" w:rsidP="00DB497A">
      <w:pPr>
        <w:jc w:val="both"/>
        <w:rPr>
          <w:rFonts w:asciiTheme="majorBidi" w:hAnsiTheme="majorBidi" w:cstheme="majorBidi"/>
          <w:b/>
          <w:bCs/>
          <w:sz w:val="24"/>
          <w:szCs w:val="24"/>
        </w:rPr>
      </w:pPr>
      <w:r w:rsidRPr="00007198">
        <w:rPr>
          <w:rFonts w:asciiTheme="majorBidi" w:hAnsiTheme="majorBidi" w:cstheme="majorBidi"/>
          <w:b/>
          <w:bCs/>
          <w:sz w:val="24"/>
          <w:szCs w:val="24"/>
        </w:rPr>
        <w:t xml:space="preserve">Activité </w:t>
      </w:r>
      <w:r w:rsidR="00007198" w:rsidRPr="00007198">
        <w:rPr>
          <w:rFonts w:asciiTheme="majorBidi" w:hAnsiTheme="majorBidi" w:cstheme="majorBidi"/>
          <w:b/>
          <w:bCs/>
          <w:sz w:val="24"/>
          <w:szCs w:val="24"/>
        </w:rPr>
        <w:t>n°</w:t>
      </w:r>
      <w:r w:rsidRPr="00007198">
        <w:rPr>
          <w:rFonts w:asciiTheme="majorBidi" w:hAnsiTheme="majorBidi" w:cstheme="majorBidi"/>
          <w:b/>
          <w:bCs/>
          <w:sz w:val="24"/>
          <w:szCs w:val="24"/>
        </w:rPr>
        <w:t xml:space="preserve">2 : </w:t>
      </w:r>
    </w:p>
    <w:p w14:paraId="1F951769" w14:textId="77777777" w:rsidR="000807BF" w:rsidRDefault="000807BF" w:rsidP="000807BF">
      <w:pPr>
        <w:spacing w:line="360" w:lineRule="auto"/>
        <w:jc w:val="both"/>
        <w:rPr>
          <w:rFonts w:asciiTheme="majorBidi" w:hAnsiTheme="majorBidi" w:cstheme="majorBidi"/>
          <w:sz w:val="24"/>
          <w:szCs w:val="24"/>
        </w:rPr>
      </w:pPr>
      <w:r>
        <w:rPr>
          <w:rFonts w:asciiTheme="majorBidi" w:hAnsiTheme="majorBidi" w:cstheme="majorBidi"/>
          <w:sz w:val="24"/>
          <w:szCs w:val="24"/>
        </w:rPr>
        <w:t>Pur chacune des catégories citées plus haut, le mot « roman », désignant le genre romanesque, prend un adjectif qui précise et définit les critères ou les caractéristiques propres à lui. Prenons comme exemple le « roman expérimental ». Citez- les traits essentiels de cette sous-catégorie romanesque et une œuvre représentative.</w:t>
      </w:r>
    </w:p>
    <w:p w14:paraId="6347908E" w14:textId="01C02D2F" w:rsidR="00326B1F" w:rsidRDefault="00326B1F" w:rsidP="00326B1F">
      <w:pPr>
        <w:pStyle w:val="Paragraphedeliste"/>
        <w:numPr>
          <w:ilvl w:val="0"/>
          <w:numId w:val="2"/>
        </w:numPr>
        <w:spacing w:line="360" w:lineRule="auto"/>
        <w:jc w:val="both"/>
        <w:rPr>
          <w:rFonts w:asciiTheme="majorBidi" w:hAnsiTheme="majorBidi" w:cstheme="majorBidi"/>
          <w:sz w:val="24"/>
          <w:szCs w:val="24"/>
        </w:rPr>
      </w:pPr>
      <w:r>
        <w:rPr>
          <w:rFonts w:asciiTheme="majorBidi" w:hAnsiTheme="majorBidi" w:cstheme="majorBidi"/>
          <w:sz w:val="24"/>
          <w:szCs w:val="24"/>
        </w:rPr>
        <w:t>Voici la définition du roman expérimental qui vous servira d’appui à la réponse.</w:t>
      </w:r>
    </w:p>
    <w:p w14:paraId="12EC9C3E" w14:textId="77777777" w:rsidR="00794BCA" w:rsidRPr="002C455B" w:rsidRDefault="00205545" w:rsidP="00DB497A">
      <w:pPr>
        <w:jc w:val="both"/>
        <w:rPr>
          <w:rFonts w:asciiTheme="majorBidi" w:hAnsiTheme="majorBidi" w:cstheme="majorBidi"/>
          <w:i/>
          <w:iCs/>
          <w:sz w:val="24"/>
          <w:szCs w:val="24"/>
        </w:rPr>
      </w:pPr>
      <w:r w:rsidRPr="002C455B">
        <w:rPr>
          <w:rFonts w:asciiTheme="majorBidi" w:hAnsiTheme="majorBidi" w:cstheme="majorBidi"/>
          <w:i/>
          <w:iCs/>
          <w:sz w:val="24"/>
          <w:szCs w:val="24"/>
        </w:rPr>
        <w:t>« </w:t>
      </w:r>
      <w:r w:rsidR="000807BF" w:rsidRPr="002C455B">
        <w:rPr>
          <w:rFonts w:asciiTheme="majorBidi" w:hAnsiTheme="majorBidi" w:cstheme="majorBidi"/>
          <w:i/>
          <w:iCs/>
          <w:sz w:val="24"/>
          <w:szCs w:val="24"/>
        </w:rPr>
        <w:t xml:space="preserve">   </w:t>
      </w:r>
      <w:r w:rsidR="005753F1" w:rsidRPr="002C455B">
        <w:rPr>
          <w:rFonts w:asciiTheme="majorBidi" w:hAnsiTheme="majorBidi" w:cstheme="majorBidi"/>
          <w:i/>
          <w:iCs/>
          <w:sz w:val="24"/>
          <w:szCs w:val="24"/>
        </w:rPr>
        <w:t>Eh bien ! en revenant a</w:t>
      </w:r>
      <w:r w:rsidR="0065540A" w:rsidRPr="002C455B">
        <w:rPr>
          <w:rFonts w:asciiTheme="majorBidi" w:hAnsiTheme="majorBidi" w:cstheme="majorBidi"/>
          <w:i/>
          <w:iCs/>
          <w:sz w:val="24"/>
          <w:szCs w:val="24"/>
        </w:rPr>
        <w:t xml:space="preserve">u roman, nous voyons également </w:t>
      </w:r>
      <w:r w:rsidR="005753F1" w:rsidRPr="002C455B">
        <w:rPr>
          <w:rFonts w:asciiTheme="majorBidi" w:hAnsiTheme="majorBidi" w:cstheme="majorBidi"/>
          <w:i/>
          <w:iCs/>
          <w:sz w:val="24"/>
          <w:szCs w:val="24"/>
        </w:rPr>
        <w:t>que le romancier est fait d’un observateur et d’un expérimentateur. L’</w:t>
      </w:r>
      <w:r w:rsidR="0065540A" w:rsidRPr="002C455B">
        <w:rPr>
          <w:rFonts w:asciiTheme="majorBidi" w:hAnsiTheme="majorBidi" w:cstheme="majorBidi"/>
          <w:i/>
          <w:iCs/>
          <w:sz w:val="24"/>
          <w:szCs w:val="24"/>
        </w:rPr>
        <w:t>observateur chez lui donne les faits qu’il les a observés, pose le point de départ, établit le terrain solide sur lequel vont marcher les personnages et se développer les phénomènes. Puis l’expérimentateur paraît et institue l’expérience. Je veux dire fait mouvoir les personnages dans une histoire particulière, pour y montrer que la succession des faits y sera telle que l’exige le déterminisme des phénomènes mis à l’étude. C’est pres</w:t>
      </w:r>
      <w:r w:rsidR="004B63F1" w:rsidRPr="002C455B">
        <w:rPr>
          <w:rFonts w:asciiTheme="majorBidi" w:hAnsiTheme="majorBidi" w:cstheme="majorBidi"/>
          <w:i/>
          <w:iCs/>
          <w:sz w:val="24"/>
          <w:szCs w:val="24"/>
        </w:rPr>
        <w:t>que toujours ici une expérience « pour voir », comme l’appelle Claude Bernard</w:t>
      </w:r>
      <w:r w:rsidR="00B21E82" w:rsidRPr="002C455B">
        <w:rPr>
          <w:rFonts w:asciiTheme="majorBidi" w:hAnsiTheme="majorBidi" w:cstheme="majorBidi"/>
          <w:i/>
          <w:iCs/>
          <w:sz w:val="24"/>
          <w:szCs w:val="24"/>
        </w:rPr>
        <w:t>. Le romancier part à la recherche d’une vérité, (…). En somme, toute</w:t>
      </w:r>
      <w:r w:rsidR="002F7C6B" w:rsidRPr="002C455B">
        <w:rPr>
          <w:rFonts w:asciiTheme="majorBidi" w:hAnsiTheme="majorBidi" w:cstheme="majorBidi"/>
          <w:i/>
          <w:iCs/>
          <w:sz w:val="24"/>
          <w:szCs w:val="24"/>
        </w:rPr>
        <w:t xml:space="preserve"> l’opération consiste à p</w:t>
      </w:r>
      <w:r w:rsidR="00794BCA" w:rsidRPr="002C455B">
        <w:rPr>
          <w:rFonts w:asciiTheme="majorBidi" w:hAnsiTheme="majorBidi" w:cstheme="majorBidi"/>
          <w:i/>
          <w:iCs/>
          <w:sz w:val="24"/>
          <w:szCs w:val="24"/>
        </w:rPr>
        <w:t>rendre les faits dans la nature, puis, il y a la connaissance de l’homme, la connaissance de l’homme, la connaissance scientifique dans son action individuelle et sociale.</w:t>
      </w:r>
    </w:p>
    <w:p w14:paraId="2410C1FD" w14:textId="499213EA" w:rsidR="00794BCA" w:rsidRPr="002C455B" w:rsidRDefault="00794BCA" w:rsidP="00DB497A">
      <w:pPr>
        <w:jc w:val="both"/>
        <w:rPr>
          <w:rFonts w:asciiTheme="majorBidi" w:hAnsiTheme="majorBidi" w:cstheme="majorBidi"/>
          <w:i/>
          <w:iCs/>
          <w:sz w:val="24"/>
          <w:szCs w:val="24"/>
        </w:rPr>
      </w:pPr>
      <w:r w:rsidRPr="002C455B">
        <w:rPr>
          <w:rFonts w:asciiTheme="majorBidi" w:hAnsiTheme="majorBidi" w:cstheme="majorBidi"/>
          <w:i/>
          <w:iCs/>
          <w:sz w:val="24"/>
          <w:szCs w:val="24"/>
        </w:rPr>
        <w:t xml:space="preserve">San doute, nous sommes loin ici des certitudes de la chimie et même de la physiologie. Nous ne connaissons point encore les réactifs qui décomposent les passions et qui permettent de les analyser. Souvent, dans cette étude, je rappellerai ainsi que le roman expérimental est plus jeune que la médecine expérimentale, laquelle pourtant est à peine née. Mais je n’entends pas </w:t>
      </w:r>
      <w:r w:rsidR="002C455B" w:rsidRPr="002C455B">
        <w:rPr>
          <w:rFonts w:asciiTheme="majorBidi" w:hAnsiTheme="majorBidi" w:cstheme="majorBidi"/>
          <w:i/>
          <w:iCs/>
          <w:sz w:val="24"/>
          <w:szCs w:val="24"/>
        </w:rPr>
        <w:t>constater</w:t>
      </w:r>
      <w:r w:rsidRPr="002C455B">
        <w:rPr>
          <w:rFonts w:asciiTheme="majorBidi" w:hAnsiTheme="majorBidi" w:cstheme="majorBidi"/>
          <w:i/>
          <w:iCs/>
          <w:sz w:val="24"/>
          <w:szCs w:val="24"/>
        </w:rPr>
        <w:t xml:space="preserve"> les résultats acquis, je désire simplement exposer clairement une méthode. Si le romancier expérimental marche encore à tâtons</w:t>
      </w:r>
      <w:r w:rsidR="002C455B" w:rsidRPr="002C455B">
        <w:rPr>
          <w:rFonts w:asciiTheme="majorBidi" w:hAnsiTheme="majorBidi" w:cstheme="majorBidi"/>
          <w:i/>
          <w:iCs/>
          <w:sz w:val="24"/>
          <w:szCs w:val="24"/>
        </w:rPr>
        <w:t xml:space="preserve"> dans la plus obscure de la plus complexe des sciences, cela n’empêche pas cette science d’exister. Il est indéniable que le roman naturaliste te le que nous le comprenons à cette heure, est une expérience véritable que le romancier fait sur l’homme, en s’aidant de l’observation (…)</w:t>
      </w:r>
    </w:p>
    <w:p w14:paraId="2D6DDCAC" w14:textId="1063715F" w:rsidR="002C455B" w:rsidRPr="002C455B" w:rsidRDefault="002C455B" w:rsidP="00DB497A">
      <w:pPr>
        <w:jc w:val="both"/>
        <w:rPr>
          <w:rFonts w:asciiTheme="majorBidi" w:hAnsiTheme="majorBidi" w:cstheme="majorBidi"/>
          <w:i/>
          <w:iCs/>
          <w:sz w:val="24"/>
          <w:szCs w:val="24"/>
        </w:rPr>
      </w:pPr>
      <w:r w:rsidRPr="002C455B">
        <w:rPr>
          <w:rFonts w:asciiTheme="majorBidi" w:hAnsiTheme="majorBidi" w:cstheme="majorBidi"/>
          <w:i/>
          <w:iCs/>
          <w:sz w:val="24"/>
          <w:szCs w:val="24"/>
        </w:rPr>
        <w:t>Je résume notre rôle de moralistes expérimentateurs. Nous montrons le mécanisme du futile et du nuisible. Nous dégageons le déterminisme des phénomènes humains et sociaux pour qu’on puisse</w:t>
      </w:r>
      <w:r>
        <w:rPr>
          <w:rFonts w:asciiTheme="majorBidi" w:hAnsiTheme="majorBidi" w:cstheme="majorBidi"/>
          <w:i/>
          <w:iCs/>
          <w:sz w:val="24"/>
          <w:szCs w:val="24"/>
        </w:rPr>
        <w:t> </w:t>
      </w:r>
      <w:r w:rsidR="005B0FEF">
        <w:rPr>
          <w:rFonts w:asciiTheme="majorBidi" w:hAnsiTheme="majorBidi" w:cstheme="majorBidi"/>
          <w:i/>
          <w:iCs/>
          <w:sz w:val="24"/>
          <w:szCs w:val="24"/>
        </w:rPr>
        <w:t>un jour dominer et diriger ces phénomènes. En un mot, nous travaillons avec tout le siècle à la grande œuvre qui est la conquête de la nature, la puissance de l’homme décuplée. Et voyez à côté de la nôtre, la besogne des écrivains idéalisés qui s’appuient sur l’</w:t>
      </w:r>
      <w:r w:rsidR="00812A7C">
        <w:rPr>
          <w:rFonts w:asciiTheme="majorBidi" w:hAnsiTheme="majorBidi" w:cstheme="majorBidi"/>
          <w:i/>
          <w:iCs/>
          <w:sz w:val="24"/>
          <w:szCs w:val="24"/>
        </w:rPr>
        <w:t>irrationnel et le surnaturel et dont chaque élan est suivi d’une chute profonde dans le chaos métaphysique. C’est nous qui avons la force, c’est nous qui avons le moral.</w:t>
      </w:r>
      <w:r w:rsidR="005B0FEF">
        <w:rPr>
          <w:rFonts w:asciiTheme="majorBidi" w:hAnsiTheme="majorBidi" w:cstheme="majorBidi"/>
          <w:i/>
          <w:iCs/>
          <w:sz w:val="24"/>
          <w:szCs w:val="24"/>
        </w:rPr>
        <w:t xml:space="preserve"> </w:t>
      </w:r>
      <w:r>
        <w:rPr>
          <w:rFonts w:asciiTheme="majorBidi" w:hAnsiTheme="majorBidi" w:cstheme="majorBidi"/>
          <w:i/>
          <w:iCs/>
          <w:sz w:val="24"/>
          <w:szCs w:val="24"/>
        </w:rPr>
        <w:t>»</w:t>
      </w:r>
      <w:r>
        <w:rPr>
          <w:rStyle w:val="Appelnotedebasdep"/>
          <w:rFonts w:asciiTheme="majorBidi" w:hAnsiTheme="majorBidi" w:cstheme="majorBidi"/>
          <w:i/>
          <w:iCs/>
          <w:sz w:val="24"/>
          <w:szCs w:val="24"/>
        </w:rPr>
        <w:footnoteReference w:id="10"/>
      </w:r>
    </w:p>
    <w:p w14:paraId="334AA8E6" w14:textId="1A32A355" w:rsidR="00FE22B1" w:rsidRPr="000807BF" w:rsidRDefault="00794BCA" w:rsidP="00DB497A">
      <w:pPr>
        <w:jc w:val="both"/>
        <w:rPr>
          <w:rFonts w:asciiTheme="majorBidi" w:hAnsiTheme="majorBidi" w:cstheme="majorBidi"/>
          <w:sz w:val="24"/>
          <w:szCs w:val="24"/>
        </w:rPr>
      </w:pPr>
      <w:r>
        <w:rPr>
          <w:rFonts w:asciiTheme="majorBidi" w:hAnsiTheme="majorBidi" w:cstheme="majorBidi"/>
          <w:sz w:val="24"/>
          <w:szCs w:val="24"/>
        </w:rPr>
        <w:t xml:space="preserve"> </w:t>
      </w:r>
    </w:p>
    <w:p w14:paraId="3D191FD4" w14:textId="77777777" w:rsidR="00007198" w:rsidRPr="00007198" w:rsidRDefault="00007198" w:rsidP="00DB497A">
      <w:pPr>
        <w:jc w:val="both"/>
        <w:rPr>
          <w:rFonts w:asciiTheme="majorBidi" w:hAnsiTheme="majorBidi" w:cstheme="majorBidi"/>
          <w:b/>
          <w:bCs/>
          <w:sz w:val="24"/>
          <w:szCs w:val="24"/>
        </w:rPr>
      </w:pPr>
    </w:p>
    <w:p w14:paraId="428BDC5D" w14:textId="77777777" w:rsidR="00024B92" w:rsidRPr="00DB497A" w:rsidRDefault="00024B92" w:rsidP="00DB497A">
      <w:pPr>
        <w:jc w:val="both"/>
        <w:rPr>
          <w:rFonts w:asciiTheme="majorBidi" w:hAnsiTheme="majorBidi" w:cstheme="majorBidi"/>
          <w:sz w:val="24"/>
          <w:szCs w:val="24"/>
        </w:rPr>
      </w:pPr>
    </w:p>
    <w:p w14:paraId="2A7CE913" w14:textId="4B16E87A" w:rsidR="007A0341" w:rsidRPr="0010537D" w:rsidRDefault="007A0341" w:rsidP="00FA77E1">
      <w:pPr>
        <w:jc w:val="both"/>
        <w:rPr>
          <w:rFonts w:asciiTheme="majorBidi" w:hAnsiTheme="majorBidi" w:cstheme="majorBidi"/>
          <w:sz w:val="24"/>
          <w:szCs w:val="24"/>
        </w:rPr>
      </w:pPr>
    </w:p>
    <w:p w14:paraId="2915B222" w14:textId="77777777" w:rsidR="007A0341" w:rsidRPr="00FA77E1" w:rsidRDefault="007A0341" w:rsidP="00FA77E1">
      <w:pPr>
        <w:jc w:val="both"/>
        <w:rPr>
          <w:rFonts w:asciiTheme="majorBidi" w:hAnsiTheme="majorBidi" w:cstheme="majorBidi"/>
          <w:sz w:val="24"/>
          <w:szCs w:val="24"/>
        </w:rPr>
      </w:pPr>
    </w:p>
    <w:p w14:paraId="25B7C7C0" w14:textId="77777777" w:rsidR="00E64AB1" w:rsidRPr="00FA77E1" w:rsidRDefault="00E64AB1" w:rsidP="00FA77E1">
      <w:pPr>
        <w:jc w:val="both"/>
        <w:rPr>
          <w:rFonts w:asciiTheme="majorBidi" w:hAnsiTheme="majorBidi" w:cstheme="majorBidi"/>
          <w:sz w:val="24"/>
          <w:szCs w:val="24"/>
        </w:rPr>
      </w:pPr>
    </w:p>
    <w:sectPr w:rsidR="00E64AB1" w:rsidRPr="00FA77E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996C13" w14:textId="77777777" w:rsidR="00B04352" w:rsidRDefault="00B04352" w:rsidP="003E67BF">
      <w:pPr>
        <w:spacing w:after="0" w:line="240" w:lineRule="auto"/>
      </w:pPr>
      <w:r>
        <w:separator/>
      </w:r>
    </w:p>
  </w:endnote>
  <w:endnote w:type="continuationSeparator" w:id="0">
    <w:p w14:paraId="0F5AF69C" w14:textId="77777777" w:rsidR="00B04352" w:rsidRDefault="00B04352" w:rsidP="003E6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8950332"/>
      <w:docPartObj>
        <w:docPartGallery w:val="Page Numbers (Bottom of Page)"/>
        <w:docPartUnique/>
      </w:docPartObj>
    </w:sdtPr>
    <w:sdtEndPr/>
    <w:sdtContent>
      <w:p w14:paraId="01535D75" w14:textId="6807A5A5" w:rsidR="00E64AB1" w:rsidRDefault="00E64AB1">
        <w:pPr>
          <w:pStyle w:val="Pieddepage"/>
          <w:jc w:val="center"/>
        </w:pPr>
        <w:r>
          <w:fldChar w:fldCharType="begin"/>
        </w:r>
        <w:r>
          <w:instrText>PAGE   \* MERGEFORMAT</w:instrText>
        </w:r>
        <w:r>
          <w:fldChar w:fldCharType="separate"/>
        </w:r>
        <w:r w:rsidR="00B04352">
          <w:rPr>
            <w:noProof/>
          </w:rPr>
          <w:t>1</w:t>
        </w:r>
        <w:r>
          <w:fldChar w:fldCharType="end"/>
        </w:r>
      </w:p>
    </w:sdtContent>
  </w:sdt>
  <w:p w14:paraId="0A952ABD" w14:textId="77777777" w:rsidR="00E64AB1" w:rsidRDefault="00E64AB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AB3394" w14:textId="77777777" w:rsidR="00B04352" w:rsidRDefault="00B04352" w:rsidP="003E67BF">
      <w:pPr>
        <w:spacing w:after="0" w:line="240" w:lineRule="auto"/>
      </w:pPr>
      <w:r>
        <w:separator/>
      </w:r>
    </w:p>
  </w:footnote>
  <w:footnote w:type="continuationSeparator" w:id="0">
    <w:p w14:paraId="609A43B7" w14:textId="77777777" w:rsidR="00B04352" w:rsidRDefault="00B04352" w:rsidP="003E67BF">
      <w:pPr>
        <w:spacing w:after="0" w:line="240" w:lineRule="auto"/>
      </w:pPr>
      <w:r>
        <w:continuationSeparator/>
      </w:r>
    </w:p>
  </w:footnote>
  <w:footnote w:id="1">
    <w:p w14:paraId="75D3BD04" w14:textId="77777777" w:rsidR="00E64AB1" w:rsidRPr="00621557" w:rsidRDefault="00E64AB1" w:rsidP="003E67BF">
      <w:pPr>
        <w:pStyle w:val="Notedebasdepage"/>
        <w:rPr>
          <w:rFonts w:asciiTheme="majorBidi" w:hAnsiTheme="majorBidi" w:cstheme="majorBidi"/>
        </w:rPr>
      </w:pPr>
      <w:r w:rsidRPr="00621557">
        <w:rPr>
          <w:rStyle w:val="Appelnotedebasdep"/>
          <w:rFonts w:asciiTheme="majorBidi" w:hAnsiTheme="majorBidi" w:cstheme="majorBidi"/>
        </w:rPr>
        <w:footnoteRef/>
      </w:r>
      <w:r w:rsidRPr="00621557">
        <w:rPr>
          <w:rFonts w:asciiTheme="majorBidi" w:hAnsiTheme="majorBidi" w:cstheme="majorBidi"/>
        </w:rPr>
        <w:t xml:space="preserve"> Art. « Genres littéraires », dans J.-P. de Beaumarchais, D. Couty, A. Rey, Paris Bordas, 1987. </w:t>
      </w:r>
    </w:p>
  </w:footnote>
  <w:footnote w:id="2">
    <w:p w14:paraId="57073DB6" w14:textId="77777777" w:rsidR="00E64AB1" w:rsidRPr="00621557" w:rsidRDefault="00E64AB1" w:rsidP="003E67BF">
      <w:pPr>
        <w:pStyle w:val="Notedebasdepage"/>
        <w:rPr>
          <w:rFonts w:asciiTheme="majorBidi" w:hAnsiTheme="majorBidi" w:cstheme="majorBidi"/>
        </w:rPr>
      </w:pPr>
      <w:r w:rsidRPr="00621557">
        <w:rPr>
          <w:rStyle w:val="Appelnotedebasdep"/>
          <w:rFonts w:asciiTheme="majorBidi" w:hAnsiTheme="majorBidi" w:cstheme="majorBidi"/>
        </w:rPr>
        <w:footnoteRef/>
      </w:r>
      <w:r w:rsidRPr="00621557">
        <w:rPr>
          <w:rFonts w:asciiTheme="majorBidi" w:hAnsiTheme="majorBidi" w:cstheme="majorBidi"/>
        </w:rPr>
        <w:t xml:space="preserve"> </w:t>
      </w:r>
    </w:p>
  </w:footnote>
  <w:footnote w:id="3">
    <w:p w14:paraId="4BD74150" w14:textId="77777777" w:rsidR="00E64AB1" w:rsidRPr="00645404" w:rsidRDefault="00E64AB1" w:rsidP="003E67BF">
      <w:pPr>
        <w:pStyle w:val="Notedebasdepage"/>
        <w:rPr>
          <w:rFonts w:asciiTheme="majorBidi" w:hAnsiTheme="majorBidi" w:cstheme="majorBidi"/>
        </w:rPr>
      </w:pPr>
      <w:r w:rsidRPr="00645404">
        <w:rPr>
          <w:rStyle w:val="Appelnotedebasdep"/>
          <w:rFonts w:asciiTheme="majorBidi" w:hAnsiTheme="majorBidi" w:cstheme="majorBidi"/>
        </w:rPr>
        <w:footnoteRef/>
      </w:r>
      <w:r w:rsidRPr="00645404">
        <w:rPr>
          <w:rFonts w:asciiTheme="majorBidi" w:hAnsiTheme="majorBidi" w:cstheme="majorBidi"/>
        </w:rPr>
        <w:t xml:space="preserve"> Les Genres littéraires, 2</w:t>
      </w:r>
      <w:r w:rsidRPr="00645404">
        <w:rPr>
          <w:rFonts w:asciiTheme="majorBidi" w:hAnsiTheme="majorBidi" w:cstheme="majorBidi"/>
          <w:vertAlign w:val="superscript"/>
        </w:rPr>
        <w:t>ème</w:t>
      </w:r>
      <w:r w:rsidRPr="00645404">
        <w:rPr>
          <w:rFonts w:asciiTheme="majorBidi" w:hAnsiTheme="majorBidi" w:cstheme="majorBidi"/>
        </w:rPr>
        <w:t xml:space="preserve"> édition, Armand Colin, 2008.</w:t>
      </w:r>
    </w:p>
  </w:footnote>
  <w:footnote w:id="4">
    <w:p w14:paraId="1BF17DDF" w14:textId="77777777" w:rsidR="00E64AB1" w:rsidRDefault="00E64AB1" w:rsidP="003E67BF">
      <w:pPr>
        <w:pStyle w:val="Notedebasdepage"/>
      </w:pPr>
      <w:r w:rsidRPr="00645404">
        <w:rPr>
          <w:rStyle w:val="Appelnotedebasdep"/>
          <w:rFonts w:asciiTheme="majorBidi" w:hAnsiTheme="majorBidi" w:cstheme="majorBidi"/>
        </w:rPr>
        <w:footnoteRef/>
      </w:r>
      <w:r w:rsidRPr="00645404">
        <w:rPr>
          <w:rFonts w:asciiTheme="majorBidi" w:hAnsiTheme="majorBidi" w:cstheme="majorBidi"/>
        </w:rPr>
        <w:t xml:space="preserve"> Ibid, p. 13.</w:t>
      </w:r>
    </w:p>
  </w:footnote>
  <w:footnote w:id="5">
    <w:p w14:paraId="2CF43D1A" w14:textId="121561EE" w:rsidR="00E64AB1" w:rsidRDefault="00E64AB1">
      <w:pPr>
        <w:pStyle w:val="Notedebasdepage"/>
      </w:pPr>
      <w:r>
        <w:rPr>
          <w:rStyle w:val="Appelnotedebasdep"/>
        </w:rPr>
        <w:footnoteRef/>
      </w:r>
      <w:r>
        <w:t xml:space="preserve"> Yves stalloni, p.10.</w:t>
      </w:r>
    </w:p>
  </w:footnote>
  <w:footnote w:id="6">
    <w:p w14:paraId="0E854B49" w14:textId="5A05B3C6" w:rsidR="00E64AB1" w:rsidRDefault="00E64AB1" w:rsidP="004803D2">
      <w:pPr>
        <w:pStyle w:val="Notedebasdepage"/>
      </w:pPr>
      <w:r>
        <w:rPr>
          <w:rStyle w:val="Appelnotedebasdep"/>
        </w:rPr>
        <w:footnoteRef/>
      </w:r>
      <w:r>
        <w:t xml:space="preserve"> Ibid, p.11</w:t>
      </w:r>
    </w:p>
  </w:footnote>
  <w:footnote w:id="7">
    <w:p w14:paraId="59B523CC" w14:textId="7EC50BE3" w:rsidR="00E64AB1" w:rsidRPr="00F15DD5" w:rsidRDefault="00E64AB1">
      <w:pPr>
        <w:pStyle w:val="Notedebasdepage"/>
        <w:rPr>
          <w:rFonts w:asciiTheme="majorBidi" w:hAnsiTheme="majorBidi" w:cstheme="majorBidi"/>
        </w:rPr>
      </w:pPr>
      <w:r w:rsidRPr="00F15DD5">
        <w:rPr>
          <w:rStyle w:val="Appelnotedebasdep"/>
          <w:rFonts w:asciiTheme="majorBidi" w:hAnsiTheme="majorBidi" w:cstheme="majorBidi"/>
        </w:rPr>
        <w:footnoteRef/>
      </w:r>
      <w:r w:rsidRPr="00F15DD5">
        <w:rPr>
          <w:rFonts w:asciiTheme="majorBidi" w:hAnsiTheme="majorBidi" w:cstheme="majorBidi"/>
        </w:rPr>
        <w:t xml:space="preserve"> « Histoire des genres littéraires », dans Théorie des genres, Paris, Ed du Seuil, coll. « Points », 1986.</w:t>
      </w:r>
    </w:p>
  </w:footnote>
  <w:footnote w:id="8">
    <w:p w14:paraId="41346FEB" w14:textId="2B68DE34" w:rsidR="00E64AB1" w:rsidRPr="00F15DD5" w:rsidRDefault="00E64AB1">
      <w:pPr>
        <w:pStyle w:val="Notedebasdepage"/>
        <w:rPr>
          <w:rFonts w:asciiTheme="majorBidi" w:hAnsiTheme="majorBidi" w:cstheme="majorBidi"/>
        </w:rPr>
      </w:pPr>
      <w:r w:rsidRPr="00F15DD5">
        <w:rPr>
          <w:rStyle w:val="Appelnotedebasdep"/>
          <w:rFonts w:asciiTheme="majorBidi" w:hAnsiTheme="majorBidi" w:cstheme="majorBidi"/>
        </w:rPr>
        <w:footnoteRef/>
      </w:r>
      <w:r w:rsidRPr="00F15DD5">
        <w:rPr>
          <w:rFonts w:asciiTheme="majorBidi" w:hAnsiTheme="majorBidi" w:cstheme="majorBidi"/>
        </w:rPr>
        <w:t xml:space="preserve"> Ibid, p. 10.</w:t>
      </w:r>
    </w:p>
  </w:footnote>
  <w:footnote w:id="9">
    <w:p w14:paraId="2BFD6EAE" w14:textId="5B3CA476" w:rsidR="00E64AB1" w:rsidRDefault="00E64AB1">
      <w:pPr>
        <w:pStyle w:val="Notedebasdepage"/>
      </w:pPr>
      <w:r w:rsidRPr="00F15DD5">
        <w:rPr>
          <w:rStyle w:val="Appelnotedebasdep"/>
          <w:rFonts w:asciiTheme="majorBidi" w:hAnsiTheme="majorBidi" w:cstheme="majorBidi"/>
        </w:rPr>
        <w:footnoteRef/>
      </w:r>
      <w:r w:rsidRPr="00F15DD5">
        <w:rPr>
          <w:rFonts w:asciiTheme="majorBidi" w:hAnsiTheme="majorBidi" w:cstheme="majorBidi"/>
        </w:rPr>
        <w:t xml:space="preserve"> A. Kibedi- Vargra, Art. « Genres littéraires », dans J-P. de Beaumarchais, D. Couty, A. Rey (dir.), </w:t>
      </w:r>
      <w:r w:rsidRPr="00F15DD5">
        <w:rPr>
          <w:rFonts w:asciiTheme="majorBidi" w:hAnsiTheme="majorBidi" w:cstheme="majorBidi"/>
          <w:i/>
          <w:iCs/>
        </w:rPr>
        <w:t>Dictionnaire des littératures de langue française</w:t>
      </w:r>
      <w:r w:rsidRPr="00F15DD5">
        <w:rPr>
          <w:rFonts w:asciiTheme="majorBidi" w:hAnsiTheme="majorBidi" w:cstheme="majorBidi"/>
        </w:rPr>
        <w:t>, Paris, Bordas, 1987.</w:t>
      </w:r>
    </w:p>
  </w:footnote>
  <w:footnote w:id="10">
    <w:p w14:paraId="72773616" w14:textId="544B180E" w:rsidR="002C455B" w:rsidRPr="002C455B" w:rsidRDefault="002C455B">
      <w:pPr>
        <w:pStyle w:val="Notedebasdepage"/>
        <w:rPr>
          <w:rFonts w:asciiTheme="majorBidi" w:hAnsiTheme="majorBidi" w:cstheme="majorBidi"/>
        </w:rPr>
      </w:pPr>
      <w:r w:rsidRPr="002C455B">
        <w:rPr>
          <w:rStyle w:val="Appelnotedebasdep"/>
          <w:rFonts w:asciiTheme="majorBidi" w:hAnsiTheme="majorBidi" w:cstheme="majorBidi"/>
        </w:rPr>
        <w:footnoteRef/>
      </w:r>
      <w:r w:rsidRPr="002C455B">
        <w:rPr>
          <w:rFonts w:asciiTheme="majorBidi" w:hAnsiTheme="majorBidi" w:cstheme="majorBidi"/>
        </w:rPr>
        <w:t xml:space="preserve"> Emile Zola, Le Roman expérimental, 1880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1A641A"/>
    <w:multiLevelType w:val="hybridMultilevel"/>
    <w:tmpl w:val="D02CABB4"/>
    <w:lvl w:ilvl="0" w:tplc="538CB4E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71A33EF4"/>
    <w:multiLevelType w:val="hybridMultilevel"/>
    <w:tmpl w:val="CB84176A"/>
    <w:lvl w:ilvl="0" w:tplc="684CB30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7BF"/>
    <w:rsid w:val="00007198"/>
    <w:rsid w:val="00024B92"/>
    <w:rsid w:val="00033B26"/>
    <w:rsid w:val="00033D21"/>
    <w:rsid w:val="000807BF"/>
    <w:rsid w:val="0010537D"/>
    <w:rsid w:val="0016274B"/>
    <w:rsid w:val="001D2996"/>
    <w:rsid w:val="00205545"/>
    <w:rsid w:val="002C455B"/>
    <w:rsid w:val="002F7C6B"/>
    <w:rsid w:val="00326B1F"/>
    <w:rsid w:val="0035146D"/>
    <w:rsid w:val="003703F3"/>
    <w:rsid w:val="003A2581"/>
    <w:rsid w:val="003E67BF"/>
    <w:rsid w:val="00412101"/>
    <w:rsid w:val="004803D2"/>
    <w:rsid w:val="004B63F1"/>
    <w:rsid w:val="00500170"/>
    <w:rsid w:val="005753F1"/>
    <w:rsid w:val="00584F29"/>
    <w:rsid w:val="005B0FEF"/>
    <w:rsid w:val="005C418E"/>
    <w:rsid w:val="00653A43"/>
    <w:rsid w:val="0065540A"/>
    <w:rsid w:val="006E6FB1"/>
    <w:rsid w:val="00794BCA"/>
    <w:rsid w:val="007A0341"/>
    <w:rsid w:val="007C4072"/>
    <w:rsid w:val="007D4BF8"/>
    <w:rsid w:val="007E5A55"/>
    <w:rsid w:val="00812A7C"/>
    <w:rsid w:val="00813B7F"/>
    <w:rsid w:val="00894052"/>
    <w:rsid w:val="008C41A0"/>
    <w:rsid w:val="008D2AAE"/>
    <w:rsid w:val="008D5807"/>
    <w:rsid w:val="008E620E"/>
    <w:rsid w:val="009335A6"/>
    <w:rsid w:val="00981C9F"/>
    <w:rsid w:val="009A7FB9"/>
    <w:rsid w:val="00A4358A"/>
    <w:rsid w:val="00A71DDD"/>
    <w:rsid w:val="00A83BCF"/>
    <w:rsid w:val="00B04352"/>
    <w:rsid w:val="00B17146"/>
    <w:rsid w:val="00B21E82"/>
    <w:rsid w:val="00C006D1"/>
    <w:rsid w:val="00C065BE"/>
    <w:rsid w:val="00C06667"/>
    <w:rsid w:val="00C15698"/>
    <w:rsid w:val="00C90C4F"/>
    <w:rsid w:val="00CC5F24"/>
    <w:rsid w:val="00CE35CB"/>
    <w:rsid w:val="00D207FC"/>
    <w:rsid w:val="00DB497A"/>
    <w:rsid w:val="00E30C78"/>
    <w:rsid w:val="00E32518"/>
    <w:rsid w:val="00E33DC1"/>
    <w:rsid w:val="00E64AB1"/>
    <w:rsid w:val="00EC6950"/>
    <w:rsid w:val="00F15DD5"/>
    <w:rsid w:val="00F252C9"/>
    <w:rsid w:val="00F43CBE"/>
    <w:rsid w:val="00F84112"/>
    <w:rsid w:val="00FA77E1"/>
    <w:rsid w:val="00FB1FF2"/>
    <w:rsid w:val="00FE22B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B384F"/>
  <w15:chartTrackingRefBased/>
  <w15:docId w15:val="{E3C2DBD0-1DF1-4DB5-94BF-6F683578D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3E67B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E67BF"/>
    <w:rPr>
      <w:sz w:val="20"/>
      <w:szCs w:val="20"/>
    </w:rPr>
  </w:style>
  <w:style w:type="character" w:styleId="Appelnotedebasdep">
    <w:name w:val="footnote reference"/>
    <w:basedOn w:val="Policepardfaut"/>
    <w:uiPriority w:val="99"/>
    <w:semiHidden/>
    <w:unhideWhenUsed/>
    <w:rsid w:val="003E67BF"/>
    <w:rPr>
      <w:vertAlign w:val="superscript"/>
    </w:rPr>
  </w:style>
  <w:style w:type="paragraph" w:styleId="Paragraphedeliste">
    <w:name w:val="List Paragraph"/>
    <w:basedOn w:val="Normal"/>
    <w:uiPriority w:val="34"/>
    <w:qFormat/>
    <w:rsid w:val="00C90C4F"/>
    <w:pPr>
      <w:ind w:left="720"/>
      <w:contextualSpacing/>
    </w:pPr>
  </w:style>
  <w:style w:type="paragraph" w:styleId="En-tte">
    <w:name w:val="header"/>
    <w:basedOn w:val="Normal"/>
    <w:link w:val="En-tteCar"/>
    <w:uiPriority w:val="99"/>
    <w:unhideWhenUsed/>
    <w:rsid w:val="008C41A0"/>
    <w:pPr>
      <w:tabs>
        <w:tab w:val="center" w:pos="4536"/>
        <w:tab w:val="right" w:pos="9072"/>
      </w:tabs>
      <w:spacing w:after="0" w:line="240" w:lineRule="auto"/>
    </w:pPr>
  </w:style>
  <w:style w:type="character" w:customStyle="1" w:styleId="En-tteCar">
    <w:name w:val="En-tête Car"/>
    <w:basedOn w:val="Policepardfaut"/>
    <w:link w:val="En-tte"/>
    <w:uiPriority w:val="99"/>
    <w:rsid w:val="008C41A0"/>
  </w:style>
  <w:style w:type="paragraph" w:styleId="Pieddepage">
    <w:name w:val="footer"/>
    <w:basedOn w:val="Normal"/>
    <w:link w:val="PieddepageCar"/>
    <w:uiPriority w:val="99"/>
    <w:unhideWhenUsed/>
    <w:rsid w:val="008C41A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C4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833D9-0B3D-4F80-A515-F7AE0584D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1878</TotalTime>
  <Pages>5</Pages>
  <Words>1618</Words>
  <Characters>8903</Characters>
  <Application>Microsoft Office Word</Application>
  <DocSecurity>0</DocSecurity>
  <Lines>74</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39</cp:revision>
  <dcterms:created xsi:type="dcterms:W3CDTF">2023-08-01T22:09:00Z</dcterms:created>
  <dcterms:modified xsi:type="dcterms:W3CDTF">2023-10-16T09:27:00Z</dcterms:modified>
</cp:coreProperties>
</file>