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EE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مقياس تعليم اللغة للناطقين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الرصيد</w:t>
      </w:r>
      <w:proofErr w:type="gramEnd"/>
      <w:r>
        <w:rPr>
          <w:rFonts w:hint="cs"/>
          <w:sz w:val="32"/>
          <w:szCs w:val="32"/>
          <w:rtl/>
        </w:rPr>
        <w:t xml:space="preserve"> 5، المعامل 3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مفردات</w:t>
      </w:r>
      <w:proofErr w:type="gramEnd"/>
      <w:r>
        <w:rPr>
          <w:rFonts w:hint="cs"/>
          <w:sz w:val="32"/>
          <w:szCs w:val="32"/>
          <w:rtl/>
        </w:rPr>
        <w:t xml:space="preserve"> البرنامج: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proofErr w:type="gramStart"/>
      <w:r>
        <w:rPr>
          <w:rFonts w:hint="cs"/>
          <w:sz w:val="32"/>
          <w:szCs w:val="32"/>
          <w:rtl/>
        </w:rPr>
        <w:t>التدريس</w:t>
      </w:r>
      <w:proofErr w:type="gramEnd"/>
      <w:r>
        <w:rPr>
          <w:rFonts w:hint="cs"/>
          <w:sz w:val="32"/>
          <w:szCs w:val="32"/>
          <w:rtl/>
        </w:rPr>
        <w:t>: مفهومه، مراحله، عملياته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proofErr w:type="gramStart"/>
      <w:r>
        <w:rPr>
          <w:rFonts w:hint="cs"/>
          <w:sz w:val="32"/>
          <w:szCs w:val="32"/>
          <w:rtl/>
        </w:rPr>
        <w:t>تعريف</w:t>
      </w:r>
      <w:proofErr w:type="gramEnd"/>
      <w:r>
        <w:rPr>
          <w:rFonts w:hint="cs"/>
          <w:sz w:val="32"/>
          <w:szCs w:val="32"/>
          <w:rtl/>
        </w:rPr>
        <w:t xml:space="preserve"> طريقة التدريس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الطرائق الشائعة في تدريس اللغة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</w:t>
      </w:r>
      <w:proofErr w:type="gramStart"/>
      <w:r>
        <w:rPr>
          <w:rFonts w:hint="cs"/>
          <w:sz w:val="32"/>
          <w:szCs w:val="32"/>
          <w:rtl/>
        </w:rPr>
        <w:t>اللغة</w:t>
      </w:r>
      <w:proofErr w:type="gramEnd"/>
      <w:r>
        <w:rPr>
          <w:rFonts w:hint="cs"/>
          <w:sz w:val="32"/>
          <w:szCs w:val="32"/>
          <w:rtl/>
        </w:rPr>
        <w:t xml:space="preserve"> العربية: طبيعتها، مداخل تعليمها وطرائق تدريسها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5- المداخل الشائعة في تعليم اللغة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 </w:t>
      </w:r>
      <w:proofErr w:type="gramStart"/>
      <w:r>
        <w:rPr>
          <w:rFonts w:hint="cs"/>
          <w:sz w:val="32"/>
          <w:szCs w:val="32"/>
          <w:rtl/>
        </w:rPr>
        <w:t>القراءة</w:t>
      </w:r>
      <w:proofErr w:type="gramEnd"/>
      <w:r>
        <w:rPr>
          <w:rFonts w:hint="cs"/>
          <w:sz w:val="32"/>
          <w:szCs w:val="32"/>
          <w:rtl/>
        </w:rPr>
        <w:t>: طبيعتها وتطور مفهومها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</w:t>
      </w:r>
      <w:proofErr w:type="gramStart"/>
      <w:r>
        <w:rPr>
          <w:rFonts w:hint="cs"/>
          <w:sz w:val="32"/>
          <w:szCs w:val="32"/>
          <w:rtl/>
        </w:rPr>
        <w:t>القراءة</w:t>
      </w:r>
      <w:proofErr w:type="gramEnd"/>
      <w:r>
        <w:rPr>
          <w:rFonts w:hint="cs"/>
          <w:sz w:val="32"/>
          <w:szCs w:val="32"/>
          <w:rtl/>
        </w:rPr>
        <w:t>، تدريسها وتنمية مهاراتها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</w:t>
      </w:r>
      <w:proofErr w:type="gramStart"/>
      <w:r>
        <w:rPr>
          <w:rFonts w:hint="cs"/>
          <w:sz w:val="32"/>
          <w:szCs w:val="32"/>
          <w:rtl/>
        </w:rPr>
        <w:t>النصوص</w:t>
      </w:r>
      <w:proofErr w:type="gramEnd"/>
      <w:r>
        <w:rPr>
          <w:rFonts w:hint="cs"/>
          <w:sz w:val="32"/>
          <w:szCs w:val="32"/>
          <w:rtl/>
        </w:rPr>
        <w:t xml:space="preserve"> الأدبية: طبيعتها ومداخل تعليمها</w:t>
      </w:r>
    </w:p>
    <w:p w:rsidR="006A37B1" w:rsidRDefault="006A37B1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</w:t>
      </w:r>
      <w:proofErr w:type="gramStart"/>
      <w:r>
        <w:rPr>
          <w:rFonts w:hint="cs"/>
          <w:sz w:val="32"/>
          <w:szCs w:val="32"/>
          <w:rtl/>
        </w:rPr>
        <w:t>النصوص</w:t>
      </w:r>
      <w:proofErr w:type="gramEnd"/>
      <w:r>
        <w:rPr>
          <w:rFonts w:hint="cs"/>
          <w:sz w:val="32"/>
          <w:szCs w:val="32"/>
          <w:rtl/>
        </w:rPr>
        <w:t xml:space="preserve"> الأدبية، طرائق </w:t>
      </w:r>
      <w:r w:rsidR="00F31D7A">
        <w:rPr>
          <w:rFonts w:hint="cs"/>
          <w:sz w:val="32"/>
          <w:szCs w:val="32"/>
          <w:rtl/>
        </w:rPr>
        <w:t>تدريسها</w:t>
      </w:r>
    </w:p>
    <w:p w:rsidR="00F31D7A" w:rsidRDefault="00F31D7A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10- </w:t>
      </w:r>
      <w:proofErr w:type="gramStart"/>
      <w:r>
        <w:rPr>
          <w:rFonts w:hint="cs"/>
          <w:sz w:val="32"/>
          <w:szCs w:val="32"/>
          <w:rtl/>
        </w:rPr>
        <w:t>الكتابة</w:t>
      </w:r>
      <w:proofErr w:type="gramEnd"/>
      <w:r>
        <w:rPr>
          <w:rFonts w:hint="cs"/>
          <w:sz w:val="32"/>
          <w:szCs w:val="32"/>
          <w:rtl/>
        </w:rPr>
        <w:t>: طبيعتها ومراحل تعليمها</w:t>
      </w:r>
    </w:p>
    <w:p w:rsidR="00F31D7A" w:rsidRDefault="00F31D7A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11- </w:t>
      </w:r>
      <w:proofErr w:type="gramStart"/>
      <w:r>
        <w:rPr>
          <w:rFonts w:hint="cs"/>
          <w:sz w:val="32"/>
          <w:szCs w:val="32"/>
          <w:rtl/>
        </w:rPr>
        <w:t>النحو</w:t>
      </w:r>
      <w:proofErr w:type="gramEnd"/>
      <w:r>
        <w:rPr>
          <w:rFonts w:hint="cs"/>
          <w:sz w:val="32"/>
          <w:szCs w:val="32"/>
          <w:rtl/>
        </w:rPr>
        <w:t xml:space="preserve"> العربي: طبيعته وطرق تدريسه</w:t>
      </w:r>
    </w:p>
    <w:p w:rsidR="00F31D7A" w:rsidRDefault="00F31D7A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12- </w:t>
      </w:r>
      <w:proofErr w:type="gramStart"/>
      <w:r>
        <w:rPr>
          <w:rFonts w:hint="cs"/>
          <w:sz w:val="32"/>
          <w:szCs w:val="32"/>
          <w:rtl/>
        </w:rPr>
        <w:t>البلاغة</w:t>
      </w:r>
      <w:proofErr w:type="gramEnd"/>
      <w:r>
        <w:rPr>
          <w:rFonts w:hint="cs"/>
          <w:sz w:val="32"/>
          <w:szCs w:val="32"/>
          <w:rtl/>
        </w:rPr>
        <w:t xml:space="preserve"> العربية: طبيعتها وطرق تدريسها</w:t>
      </w:r>
    </w:p>
    <w:p w:rsidR="00F31D7A" w:rsidRDefault="00F31D7A" w:rsidP="006A37B1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13- النقد </w:t>
      </w:r>
      <w:r w:rsidR="00C25106">
        <w:rPr>
          <w:rFonts w:hint="cs"/>
          <w:sz w:val="32"/>
          <w:szCs w:val="32"/>
          <w:rtl/>
        </w:rPr>
        <w:t>الأدبي طبيعته وطرق تدريسه1</w:t>
      </w:r>
    </w:p>
    <w:p w:rsidR="00C25106" w:rsidRPr="006A37B1" w:rsidRDefault="00C25106" w:rsidP="00C25106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14- النقد الأدبي: طبيعته وطرق تدريسه2</w:t>
      </w:r>
    </w:p>
    <w:sectPr w:rsidR="00C25106" w:rsidRPr="006A37B1" w:rsidSect="00B3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37B1"/>
    <w:rsid w:val="006A37B1"/>
    <w:rsid w:val="00B372EE"/>
    <w:rsid w:val="00C25106"/>
    <w:rsid w:val="00F3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2023-10-08T19:04:00Z</dcterms:created>
  <dcterms:modified xsi:type="dcterms:W3CDTF">2023-10-08T19:22:00Z</dcterms:modified>
</cp:coreProperties>
</file>