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C5" w:rsidRPr="00B225B4" w:rsidRDefault="00FA0FC5" w:rsidP="004153A1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sz w:val="46"/>
          <w:szCs w:val="46"/>
          <w:lang w:val="en-US"/>
        </w:rPr>
      </w:pPr>
      <w:r w:rsidRPr="00B225B4">
        <w:rPr>
          <w:rFonts w:ascii="Syntax-Bold" w:hAnsi="Syntax-Bold" w:cs="Syntax-Bold"/>
          <w:b/>
          <w:bCs/>
          <w:sz w:val="46"/>
          <w:szCs w:val="46"/>
          <w:lang w:val="en-US"/>
        </w:rPr>
        <w:t>The Handbook to Literary Research</w:t>
      </w:r>
    </w:p>
    <w:p w:rsidR="00FA0FC5" w:rsidRDefault="00B225B4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Edited by Delia da Sousa Correa and W.R. Owens</w:t>
      </w:r>
    </w:p>
    <w:p w:rsidR="008A0E98" w:rsidRDefault="008A0E98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it-CH"/>
        </w:rPr>
      </w:pPr>
      <w:r w:rsidRPr="008A0E98">
        <w:rPr>
          <w:rFonts w:ascii="Goudy-Bold" w:hAnsi="Goudy-Bold" w:cs="Goudy-Bold"/>
          <w:b/>
          <w:bCs/>
          <w:lang w:val="it-CH"/>
        </w:rPr>
        <w:t xml:space="preserve">Contributors: </w:t>
      </w:r>
      <w:r w:rsidRPr="008A0E98">
        <w:rPr>
          <w:rFonts w:ascii="Goudy" w:hAnsi="Goudy" w:cs="Goudy"/>
          <w:lang w:val="it-CH"/>
        </w:rPr>
        <w:t>Susan Bassnett, Delia da Sousa Correa, Simon Eliot, Suman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it-CH"/>
        </w:rPr>
      </w:pPr>
      <w:r w:rsidRPr="008A0E98">
        <w:rPr>
          <w:rFonts w:ascii="Goudy" w:hAnsi="Goudy" w:cs="Goudy"/>
          <w:lang w:val="it-CH"/>
        </w:rPr>
        <w:t>Gupta, Sara Haslam, David Johnson, M.A. Katritzky, Derek Neale, W.R.</w:t>
      </w:r>
    </w:p>
    <w:p w:rsid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8A0E98">
        <w:rPr>
          <w:rFonts w:ascii="Goudy" w:hAnsi="Goudy" w:cs="Goudy"/>
          <w:lang w:val="en-US"/>
        </w:rPr>
        <w:t>Owens, and Shafquat Towheed.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First published 1998 by Routledge, written and produced by The Open University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This edition 2010 by Routledge</w:t>
      </w:r>
    </w:p>
    <w:p w:rsidR="008A0E98" w:rsidRPr="008A0E98" w:rsidRDefault="008A0E98" w:rsidP="00286BF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2 Park Square, Milton Park, Abingdon, Oxon OX14 4RN</w:t>
      </w:r>
      <w:r w:rsidR="00286BFF">
        <w:rPr>
          <w:rFonts w:ascii="Goudy" w:hAnsi="Goudy" w:cs="Goudy"/>
          <w:sz w:val="18"/>
          <w:szCs w:val="18"/>
          <w:lang w:val="en-US"/>
        </w:rPr>
        <w:t xml:space="preserve"> </w:t>
      </w:r>
      <w:r w:rsidRPr="008A0E98">
        <w:rPr>
          <w:rFonts w:ascii="Goudy" w:hAnsi="Goudy" w:cs="Goudy"/>
          <w:sz w:val="18"/>
          <w:szCs w:val="18"/>
          <w:lang w:val="en-US"/>
        </w:rPr>
        <w:t>Simultaneously published in the USA and Canada</w:t>
      </w:r>
    </w:p>
    <w:p w:rsidR="008A0E98" w:rsidRPr="008A0E98" w:rsidRDefault="008A0E98" w:rsidP="00286BF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by Routledge</w:t>
      </w:r>
      <w:r w:rsidR="00286BFF">
        <w:rPr>
          <w:rFonts w:ascii="Goudy" w:hAnsi="Goudy" w:cs="Goudy"/>
          <w:sz w:val="18"/>
          <w:szCs w:val="18"/>
          <w:lang w:val="en-US"/>
        </w:rPr>
        <w:t xml:space="preserve"> </w:t>
      </w:r>
      <w:r w:rsidRPr="008A0E98">
        <w:rPr>
          <w:rFonts w:ascii="Goudy" w:hAnsi="Goudy" w:cs="Goudy"/>
          <w:sz w:val="18"/>
          <w:szCs w:val="18"/>
          <w:lang w:val="en-US"/>
        </w:rPr>
        <w:t>270 Madison Ave, New York, NY 10016</w:t>
      </w:r>
    </w:p>
    <w:p w:rsidR="00286BFF" w:rsidRDefault="00286BFF" w:rsidP="008A0E98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sz w:val="18"/>
          <w:szCs w:val="18"/>
          <w:lang w:val="en-US"/>
        </w:rPr>
      </w:pP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sz w:val="18"/>
          <w:szCs w:val="18"/>
          <w:lang w:val="en-US"/>
        </w:rPr>
      </w:pPr>
      <w:r w:rsidRPr="008A0E98">
        <w:rPr>
          <w:rFonts w:ascii="Goudy-Italic" w:hAnsi="Goudy-Italic" w:cs="Goudy-Italic"/>
          <w:i/>
          <w:iCs/>
          <w:sz w:val="18"/>
          <w:szCs w:val="18"/>
          <w:lang w:val="en-US"/>
        </w:rPr>
        <w:t>Routledge is an imprint of the Taylor &amp; Francis Group, an informa business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© The Open University 1998, 2010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First edition published 1998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Second edition published 2010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All rights reserved. No part of this book may be reprinted or reproduced or utilised in any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form or by any electronic, mechanical, or other means, now known or hereafter invented,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including photocopying and recording, or in any information storage or retrieval system,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without permission in writing from the publishers.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sz w:val="18"/>
          <w:szCs w:val="18"/>
          <w:lang w:val="en-US"/>
        </w:rPr>
      </w:pPr>
      <w:r w:rsidRPr="008A0E98">
        <w:rPr>
          <w:rFonts w:ascii="Goudy-Italic" w:hAnsi="Goudy-Italic" w:cs="Goudy-Italic"/>
          <w:i/>
          <w:iCs/>
          <w:sz w:val="18"/>
          <w:szCs w:val="18"/>
          <w:lang w:val="en-US"/>
        </w:rPr>
        <w:t>British Library Cataloguing in Publication Data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A catalogue record for this book is available from the British Library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sz w:val="18"/>
          <w:szCs w:val="18"/>
          <w:lang w:val="en-US"/>
        </w:rPr>
      </w:pPr>
      <w:r w:rsidRPr="008A0E98">
        <w:rPr>
          <w:rFonts w:ascii="Goudy-Italic" w:hAnsi="Goudy-Italic" w:cs="Goudy-Italic"/>
          <w:i/>
          <w:iCs/>
          <w:sz w:val="18"/>
          <w:szCs w:val="18"/>
          <w:lang w:val="en-US"/>
        </w:rPr>
        <w:t>Library of Congress Cataloging in Publication Data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A catalog record for this book has been requested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ISBN10: 0-415-49732-9 (hbk)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ISBN10: 0-415-48500-2 (pbk)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ISBN10: 0-203-87333-5 (ebk)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ISBN13: 978-0-415-49732-9 (hbk)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ISBN13: 978-0-415-48500-5 (pbk)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sz w:val="18"/>
          <w:szCs w:val="18"/>
          <w:lang w:val="en-US"/>
        </w:rPr>
      </w:pPr>
      <w:r w:rsidRPr="008A0E98">
        <w:rPr>
          <w:rFonts w:ascii="Goudy" w:hAnsi="Goudy" w:cs="Goudy"/>
          <w:sz w:val="18"/>
          <w:szCs w:val="18"/>
          <w:lang w:val="en-US"/>
        </w:rPr>
        <w:t>ISBN13: 978-0-203-87333-5 (ebk)</w:t>
      </w: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8A0E98">
        <w:rPr>
          <w:rFonts w:ascii="TimesNewRomanPSMT" w:hAnsi="TimesNewRomanPSMT" w:cs="TimesNewRomanPSMT"/>
          <w:sz w:val="18"/>
          <w:szCs w:val="18"/>
          <w:lang w:val="en-US"/>
        </w:rPr>
        <w:t>This edition published in the Taylor &amp; Francis e-Library, 2009.</w:t>
      </w:r>
    </w:p>
    <w:p w:rsid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8A0E98" w:rsidRPr="008A0E98" w:rsidRDefault="008A0E98" w:rsidP="008A0E98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sz w:val="46"/>
          <w:szCs w:val="46"/>
          <w:lang w:val="en-US"/>
        </w:rPr>
      </w:pP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4153A1">
        <w:rPr>
          <w:lang w:val="en-US"/>
        </w:rPr>
        <w:t xml:space="preserve">no1 p. 11 : </w:t>
      </w:r>
      <w:r w:rsidRPr="004153A1">
        <w:rPr>
          <w:rFonts w:ascii="Syntax-Bold" w:hAnsi="Syntax-Bold" w:cs="Syntax-Bold"/>
          <w:b/>
          <w:bCs/>
          <w:lang w:val="en-US"/>
        </w:rPr>
        <w:t>Best practice</w:t>
      </w:r>
    </w:p>
    <w:p w:rsidR="0031405B" w:rsidRDefault="004153A1" w:rsidP="009F104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 xml:space="preserve">In undertaking any research project, </w:t>
      </w:r>
      <w:r w:rsidRPr="004153A1">
        <w:rPr>
          <w:rFonts w:ascii="Goudy-Italic" w:hAnsi="Goudy-Italic" w:cs="Goudy-Italic"/>
          <w:i/>
          <w:iCs/>
          <w:lang w:val="en-US"/>
        </w:rPr>
        <w:t>always record the route you take</w:t>
      </w:r>
      <w:r w:rsidRPr="004153A1">
        <w:rPr>
          <w:rFonts w:ascii="Goudy" w:hAnsi="Goudy" w:cs="Goudy"/>
          <w:lang w:val="en-US"/>
        </w:rPr>
        <w:t>, whether via</w:t>
      </w:r>
      <w:r w:rsidR="009F1043">
        <w:rPr>
          <w:rFonts w:ascii="Goudy" w:hAnsi="Goudy" w:cs="Goudy"/>
          <w:lang w:val="en-US"/>
        </w:rPr>
        <w:t xml:space="preserve"> </w:t>
      </w:r>
      <w:r w:rsidRPr="004153A1">
        <w:rPr>
          <w:rFonts w:ascii="Goudy" w:hAnsi="Goudy" w:cs="Goudy"/>
          <w:lang w:val="en-US"/>
        </w:rPr>
        <w:t>online or printed sources. This process is important, as you will benefit greatl</w:t>
      </w:r>
      <w:r w:rsidR="009F1043">
        <w:rPr>
          <w:rFonts w:ascii="Goudy" w:hAnsi="Goudy" w:cs="Goudy"/>
          <w:lang w:val="en-US"/>
        </w:rPr>
        <w:t xml:space="preserve">y </w:t>
      </w:r>
      <w:r w:rsidRPr="004153A1">
        <w:rPr>
          <w:rFonts w:ascii="Goudy" w:hAnsi="Goudy" w:cs="Goudy"/>
          <w:lang w:val="en-US"/>
        </w:rPr>
        <w:t>by logging your research trail.</w:t>
      </w:r>
    </w:p>
    <w:p w:rsidR="009F1043" w:rsidRDefault="009F1043" w:rsidP="004153A1">
      <w:pPr>
        <w:rPr>
          <w:rFonts w:ascii="Goudy" w:hAnsi="Goudy" w:cs="Goudy"/>
          <w:lang w:val="en-US"/>
        </w:rPr>
      </w:pPr>
    </w:p>
    <w:p w:rsidR="004153A1" w:rsidRDefault="004153A1" w:rsidP="004153A1">
      <w:pPr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13: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4153A1">
        <w:rPr>
          <w:rFonts w:ascii="Syntax-Bold" w:hAnsi="Syntax-Bold" w:cs="Syntax-Bold"/>
          <w:b/>
          <w:bCs/>
          <w:lang w:val="en-US"/>
        </w:rPr>
        <w:t>Getting started with the Internet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Using the Internet will be essential to postgraduate research. You need to be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aware of what you can find there, and develop key skills so that you can get the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most out of it. The Internet is a multimedia resource – you will find not just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text, but images, video clips, audio material and so on. Make sure that you are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aware of basic search skills, can manage your web browser and understand the</w:t>
      </w:r>
    </w:p>
    <w:p w:rsidR="004153A1" w:rsidRDefault="004153A1" w:rsidP="004153A1">
      <w:pPr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terminology in common usage before you start research.</w:t>
      </w:r>
    </w:p>
    <w:p w:rsidR="004153A1" w:rsidRDefault="004153A1" w:rsidP="004153A1">
      <w:pPr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13: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4153A1">
        <w:rPr>
          <w:rFonts w:ascii="Syntax-Bold" w:hAnsi="Syntax-Bold" w:cs="Syntax-Bold"/>
          <w:b/>
          <w:bCs/>
          <w:lang w:val="en-US"/>
        </w:rPr>
        <w:t>Using Google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 xml:space="preserve">Although it is only a decade old, </w:t>
      </w:r>
      <w:r w:rsidRPr="004153A1">
        <w:rPr>
          <w:rFonts w:ascii="Goudy-Bold" w:hAnsi="Goudy-Bold" w:cs="Goudy-Bold"/>
          <w:b/>
          <w:bCs/>
          <w:lang w:val="en-US"/>
        </w:rPr>
        <w:t xml:space="preserve">Google </w:t>
      </w:r>
      <w:r w:rsidRPr="004153A1">
        <w:rPr>
          <w:rFonts w:ascii="Goudy" w:hAnsi="Goudy" w:cs="Goudy"/>
          <w:lang w:val="en-US"/>
        </w:rPr>
        <w:t>(www.google.com) has become an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indispensable research tool. As a postgraduate literary researcher, you will use it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frequently, but it does pay to understand what it does and doesn’t do. The biggest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problem you will face when conducting a Google search is the sheer number of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hits returned. There are a number of ways in which you can delimit search fields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and maximise the retrieval of relevant information. You can restrict your search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by language, domain, national territory, date-range,</w:t>
      </w:r>
    </w:p>
    <w:p w:rsidR="004153A1" w:rsidRPr="009F1043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9F1043">
        <w:rPr>
          <w:rFonts w:ascii="Goudy" w:hAnsi="Goudy" w:cs="Goudy"/>
          <w:lang w:val="en-US"/>
        </w:rPr>
        <w:lastRenderedPageBreak/>
        <w:t>type of material and file</w:t>
      </w:r>
    </w:p>
    <w:p w:rsidR="004153A1" w:rsidRPr="004153A1" w:rsidRDefault="004153A1" w:rsidP="004153A1">
      <w:pPr>
        <w:rPr>
          <w:rFonts w:ascii="Goudy" w:hAnsi="Goudy" w:cs="Goudy"/>
          <w:lang w:val="en-US"/>
        </w:rPr>
      </w:pPr>
      <w:r w:rsidRPr="009F1043">
        <w:rPr>
          <w:rFonts w:ascii="Goudy" w:hAnsi="Goudy" w:cs="Goudy"/>
          <w:lang w:val="en-US"/>
        </w:rPr>
        <w:t>format.</w:t>
      </w:r>
    </w:p>
    <w:p w:rsid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 xml:space="preserve">p. 14: 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-Bold" w:hAnsi="Goudy-Bold" w:cs="Goudy-Bold"/>
          <w:b/>
          <w:bCs/>
          <w:lang w:val="en-US"/>
        </w:rPr>
        <w:t xml:space="preserve">Google Book Search </w:t>
      </w:r>
      <w:r w:rsidRPr="000931BF">
        <w:rPr>
          <w:rFonts w:ascii="Goudy" w:hAnsi="Goudy" w:cs="Goudy"/>
          <w:lang w:val="en-US"/>
        </w:rPr>
        <w:t>(http://books.google.com) offers a remarkable and constantly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growing virtual library; copyright material is available in limited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preview or ‘snippet’ mode (a page range or excerpt only), while non-copyright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books can sometimes be read, downloaded and printed in their entirety.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Google Book Search is often an excellent resource for accessing difficult to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 xml:space="preserve">acquire, pre-1900 </w:t>
      </w:r>
      <w:r w:rsidRPr="000931BF">
        <w:rPr>
          <w:rFonts w:ascii="Goudy" w:hAnsi="Goudy" w:cs="Goudy"/>
          <w:lang w:val="en-US"/>
        </w:rPr>
        <w:t>primary sources, but there are two things that you should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always bear in mind when using it: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1 as a matter of routine, always note the exact bibliographical details of the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book (including edition details) accessed through Google Book Search, as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you need to be systematic and consistent in your citations from it; and</w:t>
      </w:r>
    </w:p>
    <w:p w:rsid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2 always record the precise URL for the digitised source, so that you can find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it again without having to repeat the original search. Accurate citation of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digitised books is every bit as vital as with a material printed source, and it</w:t>
      </w:r>
    </w:p>
    <w:p w:rsidR="004153A1" w:rsidRPr="004153A1" w:rsidRDefault="004153A1" w:rsidP="004153A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4153A1">
        <w:rPr>
          <w:rFonts w:ascii="Goudy" w:hAnsi="Goudy" w:cs="Goudy"/>
          <w:lang w:val="en-US"/>
        </w:rPr>
        <w:t>is wise to get into the habit of accurate and full citation of online sources</w:t>
      </w:r>
    </w:p>
    <w:p w:rsidR="004153A1" w:rsidRPr="009F1043" w:rsidRDefault="004153A1" w:rsidP="004153A1">
      <w:pPr>
        <w:rPr>
          <w:rFonts w:ascii="Goudy" w:hAnsi="Goudy" w:cs="Goudy"/>
          <w:lang w:val="en-US"/>
        </w:rPr>
      </w:pPr>
      <w:r w:rsidRPr="009F1043">
        <w:rPr>
          <w:rFonts w:ascii="Goudy" w:hAnsi="Goudy" w:cs="Goudy"/>
          <w:lang w:val="en-US"/>
        </w:rPr>
        <w:t>as quickly as possible.</w:t>
      </w:r>
    </w:p>
    <w:p w:rsidR="000931BF" w:rsidRPr="000931BF" w:rsidRDefault="000931BF" w:rsidP="004153A1">
      <w:pPr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p.14-15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0931BF">
        <w:rPr>
          <w:rFonts w:ascii="Syntax-Bold" w:hAnsi="Syntax-Bold" w:cs="Syntax-Bold"/>
          <w:b/>
          <w:bCs/>
          <w:lang w:val="en-US"/>
        </w:rPr>
        <w:t>Wikipedia and evaluating data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-Bold" w:hAnsi="Goudy-Bold" w:cs="Goudy-Bold"/>
          <w:b/>
          <w:bCs/>
          <w:lang w:val="en-US"/>
        </w:rPr>
        <w:t xml:space="preserve">Wikipedia </w:t>
      </w:r>
      <w:r w:rsidRPr="000931BF">
        <w:rPr>
          <w:rFonts w:ascii="Goudy" w:hAnsi="Goudy" w:cs="Goudy"/>
          <w:lang w:val="en-US"/>
        </w:rPr>
        <w:t>(www.wikipedia.org) is the world’s largest open-access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encyclopaedia,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founded on the collaborative social knowledge construction or ‘wiki’ model; it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is a useful tool for literary researchers. Wikipedia provides a helpful first port of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call, providing author biographies, indicative bibliographies, links to relevant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external sites, and discussion forums.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p.16: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0931BF">
        <w:rPr>
          <w:rFonts w:ascii="Syntax-Bold" w:hAnsi="Syntax-Bold" w:cs="Syntax-Bold"/>
          <w:b/>
          <w:bCs/>
          <w:lang w:val="en-US"/>
        </w:rPr>
        <w:t>Citing sources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There is a serious ethical and legal imperative that shapes how you use your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  <w:r w:rsidRPr="000931BF">
        <w:rPr>
          <w:rFonts w:ascii="Goudy" w:hAnsi="Goudy" w:cs="Goudy"/>
          <w:lang w:val="en-US"/>
        </w:rPr>
        <w:t xml:space="preserve">research. Remember that </w:t>
      </w:r>
      <w:r w:rsidRPr="000931BF">
        <w:rPr>
          <w:rFonts w:ascii="Goudy-Italic" w:hAnsi="Goudy-Italic" w:cs="Goudy-Italic"/>
          <w:i/>
          <w:iCs/>
          <w:lang w:val="en-US"/>
        </w:rPr>
        <w:t>all sources, whether online, printed or unpublished, need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-Italic" w:hAnsi="Goudy-Italic" w:cs="Goudy-Italic"/>
          <w:i/>
          <w:iCs/>
          <w:lang w:val="en-US"/>
        </w:rPr>
        <w:t>to be cited as fully and as accurately as possible</w:t>
      </w:r>
      <w:r w:rsidRPr="000931BF">
        <w:rPr>
          <w:rFonts w:ascii="Goudy" w:hAnsi="Goudy" w:cs="Goudy"/>
          <w:lang w:val="en-US"/>
        </w:rPr>
        <w:t>. Do not, for example, assume that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a quotation from an electronic source does not need to be cited as fully as one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from a printed book; each needs to be cited in full.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-Bold" w:hAnsi="Goudy-Bold" w:cs="Goudy-Bold"/>
          <w:b/>
          <w:bCs/>
          <w:lang w:val="en-US"/>
        </w:rPr>
        <w:t xml:space="preserve">The Oxford Dictionary of National Biography </w:t>
      </w:r>
      <w:r w:rsidRPr="000931BF">
        <w:rPr>
          <w:rFonts w:ascii="Goudy" w:hAnsi="Goudy" w:cs="Goudy"/>
          <w:lang w:val="en-US"/>
        </w:rPr>
        <w:t>(</w:t>
      </w:r>
      <w:hyperlink r:id="rId4" w:history="1">
        <w:r w:rsidRPr="00C96791">
          <w:rPr>
            <w:rStyle w:val="Lienhypertexte"/>
            <w:rFonts w:ascii="Goudy" w:hAnsi="Goudy" w:cs="Goudy"/>
            <w:lang w:val="en-US"/>
          </w:rPr>
          <w:t>www.oxforddnb.com</w:t>
        </w:r>
      </w:hyperlink>
      <w:r w:rsidRPr="000931BF">
        <w:rPr>
          <w:rFonts w:ascii="Goudy" w:hAnsi="Goudy" w:cs="Goudy"/>
          <w:lang w:val="en-US"/>
        </w:rPr>
        <w:t>)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is the single most useful online biographical source for the literary researcher;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you can print or download entries, or export them to your own email account.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For American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subjects, you should consult the </w:t>
      </w:r>
      <w:r w:rsidRPr="000931BF">
        <w:rPr>
          <w:rFonts w:ascii="Goudy-Bold" w:hAnsi="Goudy-Bold" w:cs="Goudy-Bold"/>
          <w:b/>
          <w:bCs/>
          <w:lang w:val="en-US"/>
        </w:rPr>
        <w:t xml:space="preserve">American National Biography </w:t>
      </w:r>
      <w:r w:rsidRPr="000931BF">
        <w:rPr>
          <w:rFonts w:ascii="Goudy" w:hAnsi="Goudy" w:cs="Goudy"/>
          <w:lang w:val="en-US"/>
        </w:rPr>
        <w:t>online (www.anb.org). General encyclopaedias and reference works available online that you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might find useful include </w:t>
      </w:r>
      <w:r w:rsidRPr="000931BF">
        <w:rPr>
          <w:rFonts w:ascii="Goudy-Bold" w:hAnsi="Goudy-Bold" w:cs="Goudy-Bold"/>
          <w:b/>
          <w:bCs/>
          <w:lang w:val="en-US"/>
        </w:rPr>
        <w:t xml:space="preserve">Encyclopaedia Britannica </w:t>
      </w:r>
      <w:r w:rsidRPr="000931BF">
        <w:rPr>
          <w:rFonts w:ascii="Goudy" w:hAnsi="Goudy" w:cs="Goudy"/>
          <w:lang w:val="en-US"/>
        </w:rPr>
        <w:t>(</w:t>
      </w:r>
      <w:hyperlink r:id="rId5" w:history="1">
        <w:r w:rsidRPr="00C96791">
          <w:rPr>
            <w:rStyle w:val="Lienhypertexte"/>
            <w:rFonts w:ascii="Goudy" w:hAnsi="Goudy" w:cs="Goudy"/>
            <w:lang w:val="en-US"/>
          </w:rPr>
          <w:t>www.britannica.com</w:t>
        </w:r>
      </w:hyperlink>
      <w:r w:rsidRPr="000931BF">
        <w:rPr>
          <w:rFonts w:ascii="Goudy" w:hAnsi="Goudy" w:cs="Goudy"/>
          <w:lang w:val="en-US"/>
        </w:rPr>
        <w:t>),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the complete </w:t>
      </w:r>
      <w:r w:rsidRPr="000931BF">
        <w:rPr>
          <w:rFonts w:ascii="Goudy-Bold" w:hAnsi="Goudy-Bold" w:cs="Goudy-Bold"/>
          <w:b/>
          <w:bCs/>
          <w:lang w:val="en-US"/>
        </w:rPr>
        <w:t xml:space="preserve">Oxford Reference Online </w:t>
      </w:r>
      <w:r w:rsidRPr="000931BF">
        <w:rPr>
          <w:rFonts w:ascii="Goudy" w:hAnsi="Goudy" w:cs="Goudy"/>
          <w:lang w:val="en-US"/>
        </w:rPr>
        <w:t>suite (www.oxfordreference.com), and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the second edition (1989) of the </w:t>
      </w:r>
      <w:r w:rsidRPr="000931BF">
        <w:rPr>
          <w:rFonts w:ascii="Goudy-Bold" w:hAnsi="Goudy-Bold" w:cs="Goudy-Bold"/>
          <w:b/>
          <w:bCs/>
          <w:lang w:val="en-US"/>
        </w:rPr>
        <w:t xml:space="preserve">Oxford English Dictionary </w:t>
      </w:r>
      <w:r w:rsidRPr="000931BF">
        <w:rPr>
          <w:rFonts w:ascii="Goudy" w:hAnsi="Goudy" w:cs="Goudy"/>
          <w:lang w:val="en-US"/>
        </w:rPr>
        <w:t>(http://dictionary.oed.com). These sources will give you a general flavour of the scope of literary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research, but in order to progress further, you will need to be able to use key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online tools to narrow your focus to a specific topic.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17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 xml:space="preserve">the </w:t>
      </w:r>
      <w:r w:rsidRPr="000931BF">
        <w:rPr>
          <w:rFonts w:ascii="Goudy-Bold" w:hAnsi="Goudy-Bold" w:cs="Goudy-Bold"/>
          <w:b/>
          <w:bCs/>
          <w:lang w:val="en-US"/>
        </w:rPr>
        <w:t xml:space="preserve">Modern Language Association International Bibliography </w:t>
      </w:r>
      <w:r w:rsidRPr="000931BF">
        <w:rPr>
          <w:rFonts w:ascii="Goudy" w:hAnsi="Goudy" w:cs="Goudy"/>
          <w:lang w:val="en-US"/>
        </w:rPr>
        <w:t>of books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and articles on the modern languages and literatures (MLA, available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through the OCLC First Search website, http://firstsearch.oclc.org – simply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>select ‘MLA’ from the list of databases)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18: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Syntax-Italic" w:hAnsi="Syntax-Italic" w:cs="Syntax-Italic"/>
          <w:i/>
          <w:iCs/>
          <w:sz w:val="20"/>
          <w:szCs w:val="20"/>
          <w:lang w:val="en-US"/>
        </w:rPr>
      </w:pPr>
      <w:r w:rsidRPr="000931BF">
        <w:rPr>
          <w:rFonts w:ascii="Syntax-Italic" w:hAnsi="Syntax-Italic" w:cs="Syntax-Italic"/>
          <w:i/>
          <w:iCs/>
          <w:sz w:val="20"/>
          <w:szCs w:val="20"/>
          <w:lang w:val="en-US"/>
        </w:rPr>
        <w:t>Primary sources and eBooks</w:t>
      </w:r>
    </w:p>
    <w:p w:rsidR="000931BF" w:rsidRP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lastRenderedPageBreak/>
        <w:t>There are a large number of primary literary texts online, as well as considerable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numbers of scholarly titles available as eBooks. </w:t>
      </w:r>
      <w:r w:rsidRPr="000931BF">
        <w:rPr>
          <w:rFonts w:ascii="Goudy-Bold" w:hAnsi="Goudy-Bold" w:cs="Goudy-Bold"/>
          <w:b/>
          <w:bCs/>
          <w:lang w:val="en-US"/>
        </w:rPr>
        <w:t xml:space="preserve">Bartleby </w:t>
      </w:r>
      <w:r w:rsidRPr="000931BF">
        <w:rPr>
          <w:rFonts w:ascii="Goudy" w:hAnsi="Goudy" w:cs="Goudy"/>
          <w:lang w:val="en-US"/>
        </w:rPr>
        <w:t>(</w:t>
      </w:r>
      <w:hyperlink r:id="rId6" w:history="1">
        <w:r w:rsidRPr="00C96791">
          <w:rPr>
            <w:rStyle w:val="Lienhypertexte"/>
            <w:rFonts w:ascii="Goudy" w:hAnsi="Goudy" w:cs="Goudy"/>
            <w:lang w:val="en-US"/>
          </w:rPr>
          <w:t>http://bartleby.com</w:t>
        </w:r>
      </w:hyperlink>
      <w:r w:rsidRPr="000931BF">
        <w:rPr>
          <w:rFonts w:ascii="Goudy" w:hAnsi="Goudy" w:cs="Goudy"/>
          <w:lang w:val="en-US"/>
        </w:rPr>
        <w:t>)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offers a range of verse and fiction, as well as a considerable reference suite, all of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which can be read online, or downloaded (Bartleby supports Amazon’s eBook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reader system, Kindle). </w:t>
      </w:r>
      <w:r w:rsidRPr="000931BF">
        <w:rPr>
          <w:rFonts w:ascii="Goudy-Bold" w:hAnsi="Goudy-Bold" w:cs="Goudy-Bold"/>
          <w:b/>
          <w:bCs/>
          <w:lang w:val="en-US"/>
        </w:rPr>
        <w:t xml:space="preserve">Project Gutenberg </w:t>
      </w:r>
      <w:r w:rsidRPr="000931BF">
        <w:rPr>
          <w:rFonts w:ascii="Goudy" w:hAnsi="Goudy" w:cs="Goudy"/>
          <w:lang w:val="en-US"/>
        </w:rPr>
        <w:t>(www.gutenberg.org/catalog) offers</w:t>
      </w:r>
    </w:p>
    <w:p w:rsidR="000931BF" w:rsidRDefault="000931BF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931BF">
        <w:rPr>
          <w:rFonts w:ascii="Goudy" w:hAnsi="Goudy" w:cs="Goudy"/>
          <w:lang w:val="en-US"/>
        </w:rPr>
        <w:t xml:space="preserve">more than 27,000 titles (largely fiction published before </w:t>
      </w:r>
      <w:r w:rsidRPr="000931BF">
        <w:rPr>
          <w:rFonts w:ascii="Goudy-Italic" w:hAnsi="Goudy-Italic" w:cs="Goudy-Italic"/>
          <w:i/>
          <w:iCs/>
          <w:lang w:val="en-US"/>
        </w:rPr>
        <w:t>c.</w:t>
      </w:r>
      <w:r w:rsidRPr="000931BF">
        <w:rPr>
          <w:rFonts w:ascii="Goudy" w:hAnsi="Goudy" w:cs="Goudy"/>
          <w:lang w:val="en-US"/>
        </w:rPr>
        <w:t>1935); you can browse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 xml:space="preserve">the alphabetical author list, or search for a specific title. </w:t>
      </w:r>
      <w:r w:rsidRPr="000931BF">
        <w:rPr>
          <w:rFonts w:ascii="Goudy-Bold" w:hAnsi="Goudy-Bold" w:cs="Goudy-Bold"/>
          <w:b/>
          <w:bCs/>
          <w:lang w:val="en-US"/>
        </w:rPr>
        <w:t>Literature Online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(LION; http://lion.chadwyck.co.uk) offers the most comprehensive single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source available (LION has</w:t>
      </w:r>
      <w:r>
        <w:rPr>
          <w:rFonts w:ascii="Goudy" w:hAnsi="Goudy" w:cs="Goudy"/>
          <w:lang w:val="en-US"/>
        </w:rPr>
        <w:t xml:space="preserve"> incorporated earlier full-textdatabases, </w:t>
      </w:r>
      <w:r w:rsidRPr="000931BF">
        <w:rPr>
          <w:rFonts w:ascii="Goudy" w:hAnsi="Goudy" w:cs="Goudy"/>
          <w:lang w:val="en-US"/>
        </w:rPr>
        <w:t>such as t</w:t>
      </w:r>
      <w:r>
        <w:rPr>
          <w:rFonts w:ascii="Goudy" w:hAnsi="Goudy" w:cs="Goudy"/>
          <w:lang w:val="en-US"/>
        </w:rPr>
        <w:t>he</w:t>
      </w:r>
      <w:r w:rsidRPr="000931BF">
        <w:rPr>
          <w:rFonts w:ascii="Goudy" w:hAnsi="Goudy" w:cs="Goudy"/>
          <w:lang w:val="en-US"/>
        </w:rPr>
        <w:t>English Poetry database). You can search as well as browse, and every entry will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link to an author page (giving you brief biographical details), a full list of the</w:t>
      </w:r>
      <w:r>
        <w:rPr>
          <w:rFonts w:ascii="Goudy" w:hAnsi="Goudy" w:cs="Goudy"/>
          <w:lang w:val="en-US"/>
        </w:rPr>
        <w:t xml:space="preserve"> </w:t>
      </w:r>
      <w:r w:rsidRPr="000931BF">
        <w:rPr>
          <w:rFonts w:ascii="Goudy" w:hAnsi="Goudy" w:cs="Goudy"/>
          <w:lang w:val="en-US"/>
        </w:rPr>
        <w:t>holdings of that particular author, as well as criticism written about them.</w:t>
      </w:r>
    </w:p>
    <w:p w:rsidR="00B97566" w:rsidRDefault="00B97566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97566" w:rsidRDefault="00B97566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20:</w:t>
      </w:r>
    </w:p>
    <w:p w:rsidR="00B97566" w:rsidRDefault="00B97566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 xml:space="preserve">Another major resource that you will use is </w:t>
      </w:r>
      <w:r w:rsidRPr="00B97566">
        <w:rPr>
          <w:rFonts w:ascii="Goudy-Bold" w:hAnsi="Goudy-Bold" w:cs="Goudy-Bold"/>
          <w:b/>
          <w:bCs/>
          <w:lang w:val="en-US"/>
        </w:rPr>
        <w:t xml:space="preserve">JSTOR </w:t>
      </w:r>
      <w:r w:rsidRPr="00B97566">
        <w:rPr>
          <w:rFonts w:ascii="Goudy" w:hAnsi="Goudy" w:cs="Goudy"/>
          <w:lang w:val="en-US"/>
        </w:rPr>
        <w:t>(</w:t>
      </w:r>
      <w:hyperlink r:id="rId7" w:history="1">
        <w:r w:rsidRPr="00C96791">
          <w:rPr>
            <w:rStyle w:val="Lienhypertexte"/>
            <w:rFonts w:ascii="Goudy" w:hAnsi="Goudy" w:cs="Goudy"/>
            <w:lang w:val="en-US"/>
          </w:rPr>
          <w:t>www.jstor.org</w:t>
        </w:r>
      </w:hyperlink>
      <w:r w:rsidRPr="00B97566">
        <w:rPr>
          <w:rFonts w:ascii="Goudy" w:hAnsi="Goudy" w:cs="Goudy"/>
          <w:lang w:val="en-US"/>
        </w:rPr>
        <w:t>).</w:t>
      </w:r>
    </w:p>
    <w:p w:rsidR="00B97566" w:rsidRDefault="00B97566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97566" w:rsidRDefault="00B97566" w:rsidP="000931B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21</w:t>
      </w:r>
    </w:p>
    <w:p w:rsidR="00B97566" w:rsidRPr="00B97566" w:rsidRDefault="00B97566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>the video-sharing</w:t>
      </w:r>
    </w:p>
    <w:p w:rsidR="00B97566" w:rsidRPr="00B97566" w:rsidRDefault="00B97566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 xml:space="preserve">site </w:t>
      </w:r>
      <w:r w:rsidRPr="00B97566">
        <w:rPr>
          <w:rFonts w:ascii="Goudy-Bold" w:hAnsi="Goudy-Bold" w:cs="Goudy-Bold"/>
          <w:b/>
          <w:bCs/>
          <w:lang w:val="en-US"/>
        </w:rPr>
        <w:t xml:space="preserve">YouTube </w:t>
      </w:r>
      <w:r w:rsidRPr="00B97566">
        <w:rPr>
          <w:rFonts w:ascii="Goudy" w:hAnsi="Goudy" w:cs="Goudy"/>
          <w:lang w:val="en-US"/>
        </w:rPr>
        <w:t>(www.youtube.com) offers a remarkably</w:t>
      </w:r>
    </w:p>
    <w:p w:rsidR="00B97566" w:rsidRPr="00B97566" w:rsidRDefault="00B97566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>rich resource for the literary researcher. You can find video clips of interviews</w:t>
      </w:r>
    </w:p>
    <w:p w:rsidR="00B97566" w:rsidRPr="00B97566" w:rsidRDefault="00B97566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>with authors, film directors and artists, recent dramatic productions and</w:t>
      </w:r>
    </w:p>
    <w:p w:rsidR="00B97566" w:rsidRDefault="00B97566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97566">
        <w:rPr>
          <w:rFonts w:ascii="Goudy" w:hAnsi="Goudy" w:cs="Goudy"/>
          <w:lang w:val="en-US"/>
        </w:rPr>
        <w:t>eyewitness news footage which may be unavailable elsewhere.</w:t>
      </w:r>
    </w:p>
    <w:p w:rsidR="00CD1AF3" w:rsidRDefault="00CD1AF3" w:rsidP="00B97566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69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sz w:val="44"/>
          <w:szCs w:val="44"/>
          <w:lang w:val="en-US"/>
        </w:rPr>
      </w:pPr>
      <w:r w:rsidRPr="00CD1AF3">
        <w:rPr>
          <w:rFonts w:ascii="Syntax-Bold" w:hAnsi="Syntax-Bold" w:cs="Syntax-Bold"/>
          <w:b/>
          <w:bCs/>
          <w:sz w:val="44"/>
          <w:szCs w:val="44"/>
          <w:lang w:val="en-US"/>
        </w:rPr>
        <w:t>Editing literary texts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Syntax-Italic" w:hAnsi="Syntax-Italic" w:cs="Syntax-Italic"/>
          <w:i/>
          <w:iCs/>
          <w:sz w:val="28"/>
          <w:szCs w:val="28"/>
          <w:lang w:val="en-US"/>
        </w:rPr>
      </w:pPr>
      <w:r w:rsidRPr="00CD1AF3">
        <w:rPr>
          <w:rFonts w:ascii="Syntax-Italic" w:hAnsi="Syntax-Italic" w:cs="Syntax-Italic"/>
          <w:i/>
          <w:iCs/>
          <w:sz w:val="28"/>
          <w:szCs w:val="28"/>
          <w:lang w:val="en-US"/>
        </w:rPr>
        <w:t>W.R. Owens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The preparation of reliable texts of literary works is one of the most valuable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tasks a scholar can undertake. General readers as well as professional literary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critics depend on the accuracy of texts, and their work of interpretation or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evaluation will be damaged if these are corrupt or imperfect. The more detailed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a critic’s attention to the words of a text, the more important it is that the text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be accurate. The US critic F.O. Matthiessen was famously caught out when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he wrote admiringly of what he took to be a brilliantly incongruous image in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 xml:space="preserve">Herman Melville’s </w:t>
      </w:r>
      <w:r w:rsidRPr="00CD1AF3">
        <w:rPr>
          <w:rFonts w:ascii="Goudy-Italic" w:hAnsi="Goudy-Italic" w:cs="Goudy-Italic"/>
          <w:i/>
          <w:iCs/>
          <w:lang w:val="en-US"/>
        </w:rPr>
        <w:t xml:space="preserve">White Jacket </w:t>
      </w:r>
      <w:r w:rsidRPr="00CD1AF3">
        <w:rPr>
          <w:rFonts w:ascii="Goudy" w:hAnsi="Goudy" w:cs="Goudy"/>
          <w:lang w:val="en-US"/>
        </w:rPr>
        <w:t>– the ‘soiled fish’ of the sea. Unfortunately for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Matthiessen, ‘soiled’ was the printer’s invention; Melville had actually written</w:t>
      </w:r>
    </w:p>
    <w:p w:rsidR="00CD1AF3" w:rsidRPr="009F104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9F1043">
        <w:rPr>
          <w:rFonts w:ascii="Goudy" w:hAnsi="Goudy" w:cs="Goudy"/>
          <w:lang w:val="en-US"/>
        </w:rPr>
        <w:t>‘coiled’.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p.89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To engage with a research project in any discipline in a university is to work in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relation to an institutionalised space. Master’s or PhD dissertations by graduate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students or scholarly publications by academics in the discipline of English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Literature or Comparative Literature, despite differences in expectations, have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the following institutional considerations in common: first, they are produced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in the context of the practices of that discipline; and second, they address an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area of knowledge that is pertinent to that discipline. Researchers usually,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and necessarily, focus their investigations fairly narrowly in undertaking such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research – on specific texts and contexts, particular issues and themes. The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research focus is usually delimited in advance by a process of identifying a title,</w:t>
      </w:r>
    </w:p>
    <w:p w:rsidR="00CD1AF3" w:rsidRP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preparing a proposal and chapter plan, getting acquainted with extant research</w:t>
      </w:r>
    </w:p>
    <w:p w:rsidR="00CD1AF3" w:rsidRDefault="00CD1AF3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D1AF3">
        <w:rPr>
          <w:rFonts w:ascii="Goudy" w:hAnsi="Goudy" w:cs="Goudy"/>
          <w:lang w:val="en-US"/>
        </w:rPr>
        <w:t>in the area, identifying a suitable methodology.</w:t>
      </w:r>
    </w:p>
    <w:p w:rsidR="00656A5B" w:rsidRDefault="00656A5B" w:rsidP="00CD1AF3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pp. 109-110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That Theory now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exerts an institutional pressure is, however, something that most students of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literature – particularly those embarking on research – will readily acknowledge.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Postgraduate students are given to understand that their projects and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dissertations must demonstrate an awareness of Theory, even if not directly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addressed to theoretical questions. In some quarters this causes anxiety, as a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wide-ranging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lastRenderedPageBreak/>
        <w:t>knowledge of various ‘schools’ of Theory seems to be called for.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This anxiety actually arises because of the misconceived manner in which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Theory is now presented in dominant academic discourse: as a body of knowledge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that is out there, distinct from and yet somehow inevitably relevant to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literature and criticism, which has to be acquired and applied. Though Theory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often enjoins historicisation and contextualisation, it itself appears as a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18"/>
          <w:szCs w:val="18"/>
          <w:lang w:val="en-US"/>
        </w:rPr>
      </w:pPr>
      <w:r w:rsidRPr="00656A5B">
        <w:rPr>
          <w:rFonts w:ascii="Syntax-Roman" w:hAnsi="Syntax-Roman" w:cs="Syntax-Roman"/>
          <w:sz w:val="18"/>
          <w:szCs w:val="18"/>
          <w:lang w:val="en-US"/>
        </w:rPr>
        <w:t>110 S. Gupta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peculiarly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ahistorical and acontextual formation. It is seemingly categorised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into ‘schools’ such as Liberal Humanism, Formalism, Structuralism, Marxism,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New Criticism, Poststructuralism and Deconstruction, New Historicism, Postmodernism,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Postcolonialism, Feminism, Queer Theory and so on, all of which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could be relevant in different ways anywhere in literature (any text, any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period, any place). In a contrary spirit, I argue here that Theory is not a given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field of knowledge with many ‘schools’ which has to be sampled and picked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from and applied, but is an institutional extrapolation from an ongoing process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of debating and thinking about literature and criticism. This process entails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questioning and debating disciplinary prerogatives (and often flows out of disciplinary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boundaries), and it is moreover a process which is itself contextualised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and historicised. Theory is the institutional extrapolation from a dynamic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and contingent process of thinking about literature and criticism – an extrapolation</w:t>
      </w:r>
    </w:p>
    <w:p w:rsidR="00656A5B" w:rsidRPr="00C90D8F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from theory.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In fact, regarding Theory as a given field of knowledge is itself an institutional</w:t>
      </w:r>
    </w:p>
    <w:p w:rsidR="00C90D8F" w:rsidRPr="00656A5B" w:rsidRDefault="00656A5B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ploy: a strategy for taming its dynamic and in-process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character, and making it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amenable to curricula and textbooks (key markers of academic institutionalisation).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The role of Theory textbooks in particular – which all students of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literature are now required to study and use at some stage – in promoting that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view is itself worth exploring. Theory textbooks are useful, of course, in offering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surveys and overviews and pat formulations to depart from, and literary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students and researchers should take recourse to them as points of departure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whenever it suits them. But these should not simply be accepted and used as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transparent reference books but also located in terms of the institutional processes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and significances of Theory. This chapter attempts to provide such an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awareness to supplement existing Theory textbooks, and can be regarded as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material supplementary to a standard Theory textbook. It is divided into three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sections. The first traces the process through which theory came to be institutionally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appropriated as Theory from the 1970s, and led thereafter to the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Theory Wars (including ‘against Theory’ and ‘after Theory’ debates). The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second section offers brief notes on three currently in-vogue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terms in Theory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(‘literary text’, ‘culture’ and ‘identity’), by way of demonstrating how these</w:t>
      </w:r>
    </w:p>
    <w:p w:rsidR="00656A5B" w:rsidRP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incorporate contextually nuanced debates and negotiate disciplinary boundaries</w:t>
      </w:r>
    </w:p>
    <w:p w:rsid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</w:rPr>
      </w:pPr>
      <w:r w:rsidRPr="00656A5B">
        <w:rPr>
          <w:rFonts w:ascii="Goudy" w:hAnsi="Goudy" w:cs="Goudy"/>
          <w:lang w:val="en-US"/>
        </w:rPr>
        <w:t xml:space="preserve">– in ways which are often neglected in Theory textbooks. </w:t>
      </w:r>
      <w:r>
        <w:rPr>
          <w:rFonts w:ascii="Goudy" w:hAnsi="Goudy" w:cs="Goudy"/>
        </w:rPr>
        <w:t>The third</w:t>
      </w:r>
    </w:p>
    <w:p w:rsidR="00656A5B" w:rsidRDefault="00656A5B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656A5B">
        <w:rPr>
          <w:rFonts w:ascii="Goudy" w:hAnsi="Goudy" w:cs="Goudy"/>
          <w:lang w:val="en-US"/>
        </w:rPr>
        <w:t>section presents a brief critical appraisal of Theory textbooks themselves.</w:t>
      </w:r>
    </w:p>
    <w:p w:rsidR="00C90D8F" w:rsidRDefault="00C90D8F" w:rsidP="00656A5B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p.114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How theory should be fitted into the profession of literature led to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a heated debate (often called the Theory Wars) and certain institutional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responses. In the course of these, Theory in the institutionally recognised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sense settled and assumed its current shape. Within literary studies Theory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was concretised through curricula and canons and pedagogy, given form in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department memberships and recognition of academic status, transmitted in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categorisations of booklists and libraries, reiterated in funding practices,</w:t>
      </w:r>
    </w:p>
    <w:p w:rsid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ensconced in academic discourse at large.</w:t>
      </w:r>
    </w:p>
    <w:p w:rsid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114-115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lastRenderedPageBreak/>
        <w:t>How theory should be fitted into the profession of literature led to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a heated debate (often called the Theory Wars) and certain institutional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responses. In the course of these, Theory in the institutionally recognised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sense settled and assumed its current shape. Within literary studies Theory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was concretised through curricula and canons and pedagogy, given form in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department memberships and recognition of academic status, transmitted in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categorisations of booklists and libraries, reiterated in funding practices,</w:t>
      </w:r>
    </w:p>
    <w:p w:rsid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ensconced in academic discourse at large.</w:t>
      </w:r>
    </w:p>
    <w:p w:rsid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115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At another level, and particularly from the early 1990s onwards, the Theory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Wars were addressed to vociferous arguments ‘against Theory’ (by now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Theory was seen as institutionalised) – which marked a conservative response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ranging from cautious liberalism to downright right-wing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assertion. This was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particularly addressed to the perception that the political desire of theory had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turned into the institutionalisation of identity politics (along the lines of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race, gender and sexuality particularly) in Theory. In the cautious liberal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mould, Denis Donoghue was anxious to clarify that ‘I hope you understand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that I am not, in the vulgar phrase, “against theory”. . . . What I am against is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the confusion of theory with principles – or rather, the confusion of theories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with principles and ideologies’ (</w:t>
      </w:r>
      <w:r w:rsidRPr="00C90D8F">
        <w:rPr>
          <w:rFonts w:ascii="Goudy-Italic" w:hAnsi="Goudy-Italic" w:cs="Goudy-Italic"/>
          <w:i/>
          <w:iCs/>
          <w:lang w:val="en-US"/>
        </w:rPr>
        <w:t>The Pure Good of Theory</w:t>
      </w:r>
      <w:r w:rsidRPr="00C90D8F">
        <w:rPr>
          <w:rFonts w:ascii="Goudy" w:hAnsi="Goudy" w:cs="Goudy"/>
          <w:lang w:val="en-US"/>
        </w:rPr>
        <w:t>, Oxford: Blackwell,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1992, pp. 47–8). He later pointed to identity-based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‘schools’ of Theory as the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place where this happens (</w:t>
      </w:r>
      <w:r w:rsidRPr="00C90D8F">
        <w:rPr>
          <w:rFonts w:ascii="Goudy-Italic" w:hAnsi="Goudy-Italic" w:cs="Goudy-Italic"/>
          <w:i/>
          <w:iCs/>
          <w:lang w:val="en-US"/>
        </w:rPr>
        <w:t>The Practice of Reading</w:t>
      </w:r>
      <w:r w:rsidRPr="00C90D8F">
        <w:rPr>
          <w:rFonts w:ascii="Goudy" w:hAnsi="Goudy" w:cs="Goudy"/>
          <w:lang w:val="en-US"/>
        </w:rPr>
        <w:t>, New Haven: Yale University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Press, 1998, p. 100). Similarly, Stanley Fish expressed doubts about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identity-based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political aspirations being realised through the profession of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C90D8F">
        <w:rPr>
          <w:rFonts w:ascii="Goudy" w:hAnsi="Goudy" w:cs="Goudy"/>
          <w:lang w:val="en-US"/>
        </w:rPr>
        <w:t>literary studies: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feminism, gay rights activism, and the civil rights movement did not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originate in the academy, and academic versions of them acquire whatever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extra academic influence they may have by virtue of something already in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place in public life; academic feminism, academic gay rights studies, and</w:t>
      </w:r>
    </w:p>
    <w:p w:rsidR="00C90D8F" w:rsidRP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academic black studies do not cause something but piggy-back</w:t>
      </w:r>
    </w:p>
    <w:p w:rsidR="00C90D8F" w:rsidRPr="004043FC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GB"/>
        </w:rPr>
      </w:pPr>
      <w:r w:rsidRPr="004043FC">
        <w:rPr>
          <w:rFonts w:ascii="Syntax-Roman" w:hAnsi="Syntax-Roman" w:cs="Syntax-Roman"/>
          <w:sz w:val="20"/>
          <w:szCs w:val="20"/>
          <w:lang w:val="en-GB"/>
        </w:rPr>
        <w:t>on its prior</w:t>
      </w:r>
    </w:p>
    <w:p w:rsidR="00C90D8F" w:rsidRPr="004043FC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GB"/>
        </w:rPr>
      </w:pPr>
      <w:r w:rsidRPr="004043FC">
        <w:rPr>
          <w:rFonts w:ascii="Syntax-Roman" w:hAnsi="Syntax-Roman" w:cs="Syntax-Roman"/>
          <w:sz w:val="20"/>
          <w:szCs w:val="20"/>
          <w:lang w:val="en-GB"/>
        </w:rPr>
        <w:t>existence.</w:t>
      </w:r>
    </w:p>
    <w:p w:rsidR="00C90D8F" w:rsidRDefault="00C90D8F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C90D8F">
        <w:rPr>
          <w:rFonts w:ascii="Syntax-Roman" w:hAnsi="Syntax-Roman" w:cs="Syntax-Roman"/>
          <w:sz w:val="20"/>
          <w:szCs w:val="20"/>
          <w:lang w:val="en-US"/>
        </w:rPr>
        <w:t>(</w:t>
      </w:r>
      <w:r w:rsidRPr="00C90D8F">
        <w:rPr>
          <w:rFonts w:ascii="Syntax-Italic" w:hAnsi="Syntax-Italic" w:cs="Syntax-Italic"/>
          <w:i/>
          <w:iCs/>
          <w:sz w:val="20"/>
          <w:szCs w:val="20"/>
          <w:lang w:val="en-US"/>
        </w:rPr>
        <w:t>Professional Correctness</w:t>
      </w:r>
      <w:r w:rsidRPr="00C90D8F">
        <w:rPr>
          <w:rFonts w:ascii="Syntax-Roman" w:hAnsi="Syntax-Roman" w:cs="Syntax-Roman"/>
          <w:sz w:val="20"/>
          <w:szCs w:val="20"/>
          <w:lang w:val="en-US"/>
        </w:rPr>
        <w:t>, Oxford: Clarendon, 1995, p. 86)</w:t>
      </w:r>
    </w:p>
    <w:p w:rsidR="00076711" w:rsidRDefault="00076711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</w:p>
    <w:p w:rsidR="00076711" w:rsidRDefault="00076711" w:rsidP="00C90D8F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>
        <w:rPr>
          <w:rFonts w:ascii="Syntax-Roman" w:hAnsi="Syntax-Roman" w:cs="Syntax-Roman"/>
          <w:sz w:val="20"/>
          <w:szCs w:val="20"/>
          <w:lang w:val="en-US"/>
        </w:rPr>
        <w:t>p.123: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It may be recalled from the previous section that one of the institutional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responses to Theory was to propose a Theory-centred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cultural studies as a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departure from literary studies. Such a move was most lucidly conceptualised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 xml:space="preserve">in Anthony Easthope’s </w:t>
      </w:r>
      <w:r w:rsidRPr="00076711">
        <w:rPr>
          <w:rFonts w:ascii="Goudy-Italic" w:hAnsi="Goudy-Italic" w:cs="Goudy-Italic"/>
          <w:i/>
          <w:iCs/>
          <w:lang w:val="en-US"/>
        </w:rPr>
        <w:t xml:space="preserve">Literary into Cultural Studies </w:t>
      </w:r>
      <w:r w:rsidRPr="00076711">
        <w:rPr>
          <w:rFonts w:ascii="Goudy" w:hAnsi="Goudy" w:cs="Goudy"/>
          <w:lang w:val="en-US"/>
        </w:rPr>
        <w:t>(London: Routledge,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1991). Easthope felt Theory had initiated a paradigm shift in literary studies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which undermined the hegemonic ideology that is at the heart of literature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itself, and recommended a separation of cultural studies, within which the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76711">
        <w:rPr>
          <w:rFonts w:ascii="Goudy" w:hAnsi="Goudy" w:cs="Goudy"/>
          <w:lang w:val="en-US"/>
        </w:rPr>
        <w:t>political direction of Theory could be more meaningfully realised: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Cultural studies should situate its pedagogic subject not primarily in relation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to truth but rather to the textual structures within which he or she is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actually constituted . . . Confronting textuality not just cognitively – as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generalisable meaning – but experiencing the work/play of the signifier and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to move secondarily to criticism and analysis may disclose for the subject</w:t>
      </w:r>
    </w:p>
    <w:p w:rsidR="00076711" w:rsidRP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76711">
        <w:rPr>
          <w:rFonts w:ascii="Syntax-Roman" w:hAnsi="Syntax-Roman" w:cs="Syntax-Roman"/>
          <w:sz w:val="20"/>
          <w:szCs w:val="20"/>
          <w:lang w:val="en-US"/>
        </w:rPr>
        <w:t>something of his or her own actual determinacy and situatedness.</w:t>
      </w:r>
    </w:p>
    <w:p w:rsidR="00076711" w:rsidRDefault="00076711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</w:rPr>
      </w:pPr>
      <w:r>
        <w:rPr>
          <w:rFonts w:ascii="Syntax-Roman" w:hAnsi="Syntax-Roman" w:cs="Syntax-Roman"/>
          <w:sz w:val="20"/>
          <w:szCs w:val="20"/>
        </w:rPr>
        <w:t>(p. 180)</w:t>
      </w:r>
    </w:p>
    <w:p w:rsidR="00051242" w:rsidRDefault="00051242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</w:rPr>
      </w:pPr>
    </w:p>
    <w:p w:rsidR="00051242" w:rsidRPr="00051242" w:rsidRDefault="00051242" w:rsidP="00076711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20"/>
          <w:szCs w:val="20"/>
          <w:lang w:val="en-US"/>
        </w:rPr>
      </w:pPr>
      <w:r w:rsidRPr="00051242">
        <w:rPr>
          <w:rFonts w:ascii="Syntax-Roman" w:hAnsi="Syntax-Roman" w:cs="Syntax-Roman"/>
          <w:sz w:val="20"/>
          <w:szCs w:val="20"/>
          <w:lang w:val="en-US"/>
        </w:rPr>
        <w:t>p. 186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sz w:val="52"/>
          <w:szCs w:val="52"/>
          <w:lang w:val="en-US"/>
        </w:rPr>
      </w:pPr>
      <w:r w:rsidRPr="00051242">
        <w:rPr>
          <w:rFonts w:ascii="Syntax-Bold" w:hAnsi="Syntax-Bold" w:cs="Syntax-Bold"/>
          <w:b/>
          <w:bCs/>
          <w:sz w:val="52"/>
          <w:szCs w:val="52"/>
          <w:lang w:val="en-US"/>
        </w:rPr>
        <w:lastRenderedPageBreak/>
        <w:t>Planning and completing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sz w:val="52"/>
          <w:szCs w:val="52"/>
          <w:lang w:val="en-US"/>
        </w:rPr>
      </w:pPr>
      <w:r w:rsidRPr="00051242">
        <w:rPr>
          <w:rFonts w:ascii="Syntax-Bold" w:hAnsi="Syntax-Bold" w:cs="Syntax-Bold"/>
          <w:b/>
          <w:bCs/>
          <w:sz w:val="52"/>
          <w:szCs w:val="52"/>
          <w:lang w:val="en-US"/>
        </w:rPr>
        <w:t>a research project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US"/>
        </w:rPr>
      </w:pPr>
      <w:r w:rsidRPr="00051242">
        <w:rPr>
          <w:rFonts w:ascii="Syntax-Roman" w:hAnsi="Syntax-Roman" w:cs="Syntax-Roman"/>
          <w:sz w:val="36"/>
          <w:szCs w:val="36"/>
          <w:lang w:val="en-US"/>
        </w:rPr>
        <w:t>Deciding on a topic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US"/>
        </w:rPr>
      </w:pPr>
      <w:r w:rsidRPr="00051242">
        <w:rPr>
          <w:rFonts w:ascii="Syntax-Roman" w:hAnsi="Syntax-Roman" w:cs="Syntax-Roman"/>
          <w:sz w:val="36"/>
          <w:szCs w:val="36"/>
          <w:lang w:val="en-US"/>
        </w:rPr>
        <w:t>Turning a topic into an argument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US"/>
        </w:rPr>
      </w:pPr>
      <w:r w:rsidRPr="00051242">
        <w:rPr>
          <w:rFonts w:ascii="Syntax-Roman" w:hAnsi="Syntax-Roman" w:cs="Syntax-Roman"/>
          <w:sz w:val="36"/>
          <w:szCs w:val="36"/>
          <w:lang w:val="en-US"/>
        </w:rPr>
        <w:t>Working out a structure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US"/>
        </w:rPr>
      </w:pPr>
      <w:r w:rsidRPr="00051242">
        <w:rPr>
          <w:rFonts w:ascii="Syntax-Roman" w:hAnsi="Syntax-Roman" w:cs="Syntax-Roman"/>
          <w:sz w:val="36"/>
          <w:szCs w:val="36"/>
          <w:lang w:val="en-US"/>
        </w:rPr>
        <w:t>Preparing a research proposal</w:t>
      </w:r>
    </w:p>
    <w:p w:rsidR="00051242" w:rsidRPr="004043FC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GB"/>
        </w:rPr>
      </w:pPr>
      <w:r w:rsidRPr="004043FC">
        <w:rPr>
          <w:rFonts w:ascii="Syntax-Roman" w:hAnsi="Syntax-Roman" w:cs="Syntax-Roman"/>
          <w:sz w:val="36"/>
          <w:szCs w:val="36"/>
          <w:lang w:val="en-GB"/>
        </w:rPr>
        <w:t>Writing your dissertation or thesis</w:t>
      </w:r>
    </w:p>
    <w:p w:rsidR="00051242" w:rsidRPr="004043FC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GB"/>
        </w:rPr>
      </w:pPr>
      <w:r w:rsidRPr="004043FC">
        <w:rPr>
          <w:rFonts w:ascii="Syntax-Roman" w:hAnsi="Syntax-Roman" w:cs="Syntax-Roman"/>
          <w:sz w:val="36"/>
          <w:szCs w:val="36"/>
          <w:lang w:val="en-GB"/>
        </w:rPr>
        <w:t>Presenting your dissertation or thesis</w:t>
      </w:r>
    </w:p>
    <w:p w:rsidR="00051242" w:rsidRPr="004043FC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36"/>
          <w:szCs w:val="36"/>
          <w:lang w:val="en-GB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051242">
        <w:rPr>
          <w:rFonts w:ascii="Syntax-Bold" w:hAnsi="Syntax-Bold" w:cs="Syntax-Bold"/>
          <w:b/>
          <w:bCs/>
          <w:lang w:val="en-US"/>
        </w:rPr>
        <w:t>DECIDING ON A TOPIC</w:t>
      </w:r>
    </w:p>
    <w:p w:rsidR="00051242" w:rsidRPr="00051242" w:rsidRDefault="00051242" w:rsidP="004043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One of the points to stress at the outset is that the range of possible research</w:t>
      </w:r>
      <w:r w:rsidR="004043FC">
        <w:rPr>
          <w:rFonts w:ascii="Goudy" w:hAnsi="Goudy" w:cs="Goudy"/>
          <w:lang w:val="en-US"/>
        </w:rPr>
        <w:t xml:space="preserve"> topics in literature is very </w:t>
      </w:r>
      <w:r w:rsidRPr="00051242">
        <w:rPr>
          <w:rFonts w:ascii="Goudy" w:hAnsi="Goudy" w:cs="Goudy"/>
          <w:lang w:val="en-US"/>
        </w:rPr>
        <w:t>wide indeed. Despite this, or perhaps because of this,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students occasionally find it difficult to make up their minds what it is they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want to investigate. If you feel, momentar</w:t>
      </w:r>
      <w:r w:rsidR="004043FC">
        <w:rPr>
          <w:rFonts w:ascii="Goudy" w:hAnsi="Goudy" w:cs="Goudy"/>
          <w:lang w:val="en-US"/>
        </w:rPr>
        <w:t xml:space="preserve">ily, that you can’t decide what </w:t>
      </w:r>
      <w:r w:rsidRPr="00051242">
        <w:rPr>
          <w:rFonts w:ascii="Goudy" w:hAnsi="Goudy" w:cs="Goudy"/>
          <w:lang w:val="en-US"/>
        </w:rPr>
        <w:t>might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interest you, you could try making a list of things that you would like to learn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more about. Once you have a list of up to five or six things, you should take some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time to read around each of them a bit, trying to think not only which seems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most enticing and likely to hold your interest, but which of them your previous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study has best equipped you to pursue. By ‘reading around’ I don’t mean reading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aimlessly, or in a desultory fashion. On the contrary, you should be reading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quickly and purposively, with questions in your mind, scanning material that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seems potentially relevant to your areas of interest and getting an overview of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it. The questions you should be asking include: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What are some of the key studies in this field?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What kinds of approaches have been taken to the subject?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What are the key issues and questions in this field?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Are there any possible gaps, or approaches yet to be explored?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Pr="004043FC" w:rsidRDefault="00051242" w:rsidP="004043FC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  <w:r w:rsidRPr="00051242">
        <w:rPr>
          <w:rFonts w:ascii="Goudy" w:hAnsi="Goudy" w:cs="Goudy"/>
          <w:lang w:val="en-US"/>
        </w:rPr>
        <w:t xml:space="preserve">A good general tip is: </w:t>
      </w:r>
      <w:r w:rsidRPr="00051242">
        <w:rPr>
          <w:rFonts w:ascii="Goudy-Italic" w:hAnsi="Goudy-Italic" w:cs="Goudy-Italic"/>
          <w:i/>
          <w:iCs/>
          <w:lang w:val="en-US"/>
        </w:rPr>
        <w:t>choose a relatively narrow and sharply defined topic which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-Italic" w:hAnsi="Goudy-Italic" w:cs="Goudy-Italic"/>
          <w:i/>
          <w:iCs/>
          <w:lang w:val="en-US"/>
        </w:rPr>
        <w:t>nevertheless opens out into large and important issues</w:t>
      </w:r>
      <w:r w:rsidRPr="00051242">
        <w:rPr>
          <w:rFonts w:ascii="Goudy" w:hAnsi="Goudy" w:cs="Goudy"/>
          <w:lang w:val="en-US"/>
        </w:rPr>
        <w:t>. Thus, for example, ‘The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Use of Parallel Narrations as a Narrative Technique in Richardson’s Novels’ or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‘Tennyson and the Education of Women’, would be more suitable topics than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the larger ones just cited. Remember, too, that there are many lesser-known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authors whose works would repay study. Indeed an out-of-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the-way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topic, provided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="004043FC">
        <w:rPr>
          <w:rFonts w:ascii="Goudy" w:hAnsi="Goudy" w:cs="Goudy"/>
          <w:lang w:val="en-US"/>
        </w:rPr>
        <w:t xml:space="preserve">it offers serious </w:t>
      </w:r>
      <w:r w:rsidRPr="00051242">
        <w:rPr>
          <w:rFonts w:ascii="Goudy" w:hAnsi="Goudy" w:cs="Goudy"/>
          <w:lang w:val="en-US"/>
        </w:rPr>
        <w:t>interest and the materials are available to carry it</w:t>
      </w:r>
      <w:r w:rsidR="004043FC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through, has certain advantages over a well-worn</w:t>
      </w:r>
    </w:p>
    <w:p w:rsidR="00051242" w:rsidRPr="00051242" w:rsidRDefault="00051242" w:rsidP="004043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or middle-of-the-road</w:t>
      </w:r>
      <w:r w:rsidR="004043FC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one.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051242">
        <w:rPr>
          <w:rFonts w:ascii="Syntax-Bold" w:hAnsi="Syntax-Bold" w:cs="Syntax-Bold"/>
          <w:b/>
          <w:bCs/>
          <w:lang w:val="en-US"/>
        </w:rPr>
        <w:t>TURNING A TOPIC INTO AN ARGUMENT</w:t>
      </w:r>
    </w:p>
    <w:p w:rsidR="00051242" w:rsidRPr="009E2D40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  <w:r w:rsidRPr="00051242">
        <w:rPr>
          <w:rFonts w:ascii="Goudy" w:hAnsi="Goudy" w:cs="Goudy"/>
          <w:lang w:val="en-US"/>
        </w:rPr>
        <w:t xml:space="preserve">Having decided on your topic and limited its scope, the next step is to </w:t>
      </w:r>
      <w:r w:rsidRPr="00051242">
        <w:rPr>
          <w:rFonts w:ascii="Goudy-Italic" w:hAnsi="Goudy-Italic" w:cs="Goudy-Italic"/>
          <w:i/>
          <w:iCs/>
          <w:lang w:val="en-US"/>
        </w:rPr>
        <w:t>give it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-Italic" w:hAnsi="Goudy-Italic" w:cs="Goudy-Italic"/>
          <w:i/>
          <w:iCs/>
          <w:lang w:val="en-US"/>
        </w:rPr>
        <w:t>a direction</w:t>
      </w:r>
      <w:r w:rsidRPr="00051242">
        <w:rPr>
          <w:rFonts w:ascii="Goudy" w:hAnsi="Goudy" w:cs="Goudy"/>
          <w:lang w:val="en-US"/>
        </w:rPr>
        <w:t xml:space="preserve">. The way to do this is to develop out of your topic a set of </w:t>
      </w:r>
      <w:r w:rsidRPr="00051242">
        <w:rPr>
          <w:rFonts w:ascii="Goudy-Italic" w:hAnsi="Goudy-Italic" w:cs="Goudy-Italic"/>
          <w:i/>
          <w:iCs/>
          <w:lang w:val="en-US"/>
        </w:rPr>
        <w:t>questions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 xml:space="preserve">you want to answer, or </w:t>
      </w:r>
      <w:r w:rsidRPr="00051242">
        <w:rPr>
          <w:rFonts w:ascii="Goudy-Italic" w:hAnsi="Goudy-Italic" w:cs="Goudy-Italic"/>
          <w:i/>
          <w:iCs/>
          <w:lang w:val="en-US"/>
        </w:rPr>
        <w:t xml:space="preserve">problems </w:t>
      </w:r>
      <w:r w:rsidRPr="00051242">
        <w:rPr>
          <w:rFonts w:ascii="Goudy" w:hAnsi="Goudy" w:cs="Goudy"/>
          <w:lang w:val="en-US"/>
        </w:rPr>
        <w:t>that you want to solve. Doing research is not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about gathering information or data for its own sake: the information or data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is presented in order to answer questions, in order to try to change what is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="009E2D40">
        <w:rPr>
          <w:rFonts w:ascii="Goudy" w:hAnsi="Goudy" w:cs="Goudy"/>
          <w:lang w:val="en-US"/>
        </w:rPr>
        <w:t xml:space="preserve">thought about </w:t>
      </w:r>
      <w:r w:rsidRPr="00051242">
        <w:rPr>
          <w:rFonts w:ascii="Goudy" w:hAnsi="Goudy" w:cs="Goudy"/>
          <w:lang w:val="en-US"/>
        </w:rPr>
        <w:t>something. Virtually every good dissertation will take the form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 xml:space="preserve">of an </w:t>
      </w:r>
      <w:r w:rsidRPr="00051242">
        <w:rPr>
          <w:rFonts w:ascii="Goudy-Italic" w:hAnsi="Goudy-Italic" w:cs="Goudy-Italic"/>
          <w:i/>
          <w:iCs/>
          <w:lang w:val="en-US"/>
        </w:rPr>
        <w:t>argument</w:t>
      </w:r>
      <w:r w:rsidRPr="00051242">
        <w:rPr>
          <w:rFonts w:ascii="Goudy" w:hAnsi="Goudy" w:cs="Goudy"/>
          <w:lang w:val="en-US"/>
        </w:rPr>
        <w:t>, of an attempt to prove or establish something by means of</w:t>
      </w:r>
      <w:r w:rsidR="009E2D40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 xml:space="preserve">presentation and analysis of </w:t>
      </w:r>
      <w:r w:rsidRPr="00051242">
        <w:rPr>
          <w:rFonts w:ascii="Goudy-Italic" w:hAnsi="Goudy-Italic" w:cs="Goudy-Italic"/>
          <w:i/>
          <w:iCs/>
          <w:lang w:val="en-US"/>
        </w:rPr>
        <w:t>evidence</w:t>
      </w:r>
      <w:r w:rsidRPr="00051242">
        <w:rPr>
          <w:rFonts w:ascii="Goudy" w:hAnsi="Goudy" w:cs="Goudy"/>
          <w:lang w:val="en-US"/>
        </w:rPr>
        <w:t>.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There are many possible ways of turning a topic into an argument. To give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some examples, your dissertation might be one of the following: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for or against an existing critic (or critical position) in relation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to the author or group of works you are studying;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about the importance of a particular influence on a writer, or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influence exerted by him or her;</w:t>
      </w:r>
    </w:p>
    <w:p w:rsidR="009E2D40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for the importance of some hitherto little-regarded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piece of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evidence to the discussion of the work of some author or group of authors;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18"/>
          <w:szCs w:val="18"/>
          <w:lang w:val="en-US"/>
        </w:rPr>
      </w:pPr>
      <w:r w:rsidRPr="00051242">
        <w:rPr>
          <w:rFonts w:ascii="Syntax-Roman" w:hAnsi="Syntax-Roman" w:cs="Syntax-Roman"/>
          <w:sz w:val="18"/>
          <w:szCs w:val="18"/>
          <w:lang w:val="en-US"/>
        </w:rPr>
        <w:t>190 W.R. Owens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lastRenderedPageBreak/>
        <w:t>• an argument about the value of a new theoretical approach to a text or set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of texts;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turning upon the nature of the genre of a work or group of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works;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about the significance of a little-known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or undervalued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author or work;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about some historical or literary-historical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aspect of literature;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about the adequacy of existing scholarly texts of a particular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work;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showing how a particular theme or concept may be related to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 group of texts;</w:t>
      </w:r>
    </w:p>
    <w:p w:rsidR="00051242" w:rsidRP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• an argument bringing together some aspect of a well-known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literary text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with a lesser-known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text or with other media.</w:t>
      </w:r>
    </w:p>
    <w:p w:rsidR="009E2D40" w:rsidRPr="00051242" w:rsidRDefault="009E2D40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Default="00051242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GB"/>
        </w:rPr>
      </w:pPr>
      <w:r w:rsidRPr="00051242">
        <w:rPr>
          <w:rFonts w:ascii="Goudy" w:hAnsi="Goudy" w:cs="Goudy"/>
          <w:lang w:val="en-US"/>
        </w:rPr>
        <w:t>By framing your topic in some way such as this, you will find it easier to move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on to the next stage, which is finding a way of structuring your dissertation or</w:t>
      </w:r>
      <w:r w:rsidR="009E2D40">
        <w:rPr>
          <w:rFonts w:ascii="Goudy" w:hAnsi="Goudy" w:cs="Goudy"/>
          <w:lang w:val="en-US"/>
        </w:rPr>
        <w:t xml:space="preserve"> </w:t>
      </w:r>
      <w:r w:rsidRPr="004043FC">
        <w:rPr>
          <w:rFonts w:ascii="Goudy" w:hAnsi="Goudy" w:cs="Goudy"/>
          <w:lang w:val="en-GB"/>
        </w:rPr>
        <w:t>thesis.</w:t>
      </w:r>
    </w:p>
    <w:p w:rsidR="009E2D40" w:rsidRPr="009E2D40" w:rsidRDefault="009E2D40" w:rsidP="009E2D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p. 191</w:t>
      </w:r>
    </w:p>
    <w:p w:rsidR="00051242" w:rsidRDefault="00051242" w:rsidP="00C203AF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Between the introduction and the conclusion comes the body of work in which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 xml:space="preserve">you </w:t>
      </w:r>
      <w:r w:rsidRPr="00051242">
        <w:rPr>
          <w:rFonts w:ascii="Goudy-Italic" w:hAnsi="Goudy-Italic" w:cs="Goudy-Italic"/>
          <w:i/>
          <w:iCs/>
          <w:lang w:val="en-US"/>
        </w:rPr>
        <w:t xml:space="preserve">assemble </w:t>
      </w:r>
      <w:r w:rsidRPr="00051242">
        <w:rPr>
          <w:rFonts w:ascii="Goudy" w:hAnsi="Goudy" w:cs="Goudy"/>
          <w:lang w:val="en-US"/>
        </w:rPr>
        <w:t xml:space="preserve">the evidence, </w:t>
      </w:r>
      <w:r w:rsidRPr="00051242">
        <w:rPr>
          <w:rFonts w:ascii="Goudy-Italic" w:hAnsi="Goudy-Italic" w:cs="Goudy-Italic"/>
          <w:i/>
          <w:iCs/>
          <w:lang w:val="en-US"/>
        </w:rPr>
        <w:t xml:space="preserve">analyse </w:t>
      </w:r>
      <w:r w:rsidRPr="00051242">
        <w:rPr>
          <w:rFonts w:ascii="Goudy" w:hAnsi="Goudy" w:cs="Goudy"/>
          <w:lang w:val="en-US"/>
        </w:rPr>
        <w:t xml:space="preserve">it and put forward your </w:t>
      </w:r>
      <w:r w:rsidRPr="00051242">
        <w:rPr>
          <w:rFonts w:ascii="Goudy-Italic" w:hAnsi="Goudy-Italic" w:cs="Goudy-Italic"/>
          <w:i/>
          <w:iCs/>
          <w:lang w:val="en-US"/>
        </w:rPr>
        <w:t xml:space="preserve">argument </w:t>
      </w:r>
      <w:r w:rsidRPr="00051242">
        <w:rPr>
          <w:rFonts w:ascii="Goudy" w:hAnsi="Goudy" w:cs="Goudy"/>
          <w:lang w:val="en-US"/>
        </w:rPr>
        <w:t>based on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that analysis. This middle section will need to be divided into chapters, each of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which would represent a major step in the development of the argument, and</w:t>
      </w:r>
      <w:r w:rsidR="009E2D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each of which would be long enough to accommodate the amount of evidence</w:t>
      </w:r>
      <w:r w:rsidR="00C203AF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and the detailed analysis required.</w:t>
      </w:r>
    </w:p>
    <w:p w:rsidR="00C203AF" w:rsidRDefault="00C203AF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pp. 191-192</w:t>
      </w:r>
    </w:p>
    <w:p w:rsidR="00C203AF" w:rsidRDefault="00C203AF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 xml:space="preserve">An MA research proposal should probably </w:t>
      </w:r>
      <w:r>
        <w:rPr>
          <w:rFonts w:ascii="Goudy" w:hAnsi="Goudy" w:cs="Goudy"/>
          <w:lang w:val="en-US"/>
        </w:rPr>
        <w:t xml:space="preserve">be not more than 1,000 words in </w:t>
      </w:r>
      <w:r w:rsidRPr="00051242">
        <w:rPr>
          <w:rFonts w:ascii="Goudy" w:hAnsi="Goudy" w:cs="Goudy"/>
          <w:lang w:val="en-US"/>
        </w:rPr>
        <w:t>length. Its purpose is to show that you have a pr</w:t>
      </w:r>
      <w:r>
        <w:rPr>
          <w:rFonts w:ascii="Goudy" w:hAnsi="Goudy" w:cs="Goudy"/>
          <w:lang w:val="en-US"/>
        </w:rPr>
        <w:t xml:space="preserve">omising line of research and to </w:t>
      </w:r>
      <w:r w:rsidRPr="00051242">
        <w:rPr>
          <w:rFonts w:ascii="Goudy" w:hAnsi="Goudy" w:cs="Goudy"/>
          <w:lang w:val="en-US"/>
        </w:rPr>
        <w:t>indicate how you hope it will develop. Think of it as</w:t>
      </w:r>
      <w:r>
        <w:rPr>
          <w:rFonts w:ascii="Goudy" w:hAnsi="Goudy" w:cs="Goudy"/>
          <w:lang w:val="en-US"/>
        </w:rPr>
        <w:t xml:space="preserve"> an exercise in persuasion: </w:t>
      </w:r>
      <w:r w:rsidRPr="00051242">
        <w:rPr>
          <w:rFonts w:ascii="Goudy" w:hAnsi="Goudy" w:cs="Goudy"/>
          <w:lang w:val="en-US"/>
        </w:rPr>
        <w:t>you are trying to convince your tutor or su</w:t>
      </w:r>
      <w:r>
        <w:rPr>
          <w:rFonts w:ascii="Goudy" w:hAnsi="Goudy" w:cs="Goudy"/>
          <w:lang w:val="en-US"/>
        </w:rPr>
        <w:t xml:space="preserve">pervisor that you have evidence </w:t>
      </w:r>
      <w:r w:rsidRPr="00051242">
        <w:rPr>
          <w:rFonts w:ascii="Goudy" w:hAnsi="Goudy" w:cs="Goudy"/>
          <w:lang w:val="en-US"/>
        </w:rPr>
        <w:t>(although as yet unexploited) to support the a</w:t>
      </w:r>
      <w:r>
        <w:rPr>
          <w:rFonts w:ascii="Goudy" w:hAnsi="Goudy" w:cs="Goudy"/>
          <w:lang w:val="en-US"/>
        </w:rPr>
        <w:t xml:space="preserve">rgument you propose to advance. </w:t>
      </w:r>
      <w:r w:rsidRPr="00051242">
        <w:rPr>
          <w:rFonts w:ascii="Goudy" w:hAnsi="Goudy" w:cs="Goudy"/>
          <w:lang w:val="en-US"/>
        </w:rPr>
        <w:t>You should present it in continuous prose, but a</w:t>
      </w:r>
      <w:r>
        <w:rPr>
          <w:rFonts w:ascii="Goudy" w:hAnsi="Goudy" w:cs="Goudy"/>
          <w:lang w:val="en-US"/>
        </w:rPr>
        <w:t xml:space="preserve">rranged under a set of headings </w:t>
      </w:r>
      <w:r w:rsidRPr="00051242">
        <w:rPr>
          <w:rFonts w:ascii="Goudy" w:hAnsi="Goudy" w:cs="Goudy"/>
          <w:lang w:val="en-US"/>
        </w:rPr>
        <w:t>such as the following.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-Italic" w:hAnsi="Goudy-Italic" w:cs="Goudy-Italic"/>
          <w:i/>
          <w:iCs/>
          <w:lang w:val="en-US"/>
        </w:rPr>
        <w:t xml:space="preserve">Title </w:t>
      </w:r>
      <w:r w:rsidR="00C203AF">
        <w:rPr>
          <w:rFonts w:ascii="Goudy-Italic" w:hAnsi="Goudy-Italic" w:cs="Goudy-Italic"/>
          <w:i/>
          <w:iCs/>
          <w:lang w:val="en-US"/>
        </w:rPr>
        <w:t xml:space="preserve">: </w:t>
      </w:r>
      <w:r w:rsidRPr="00051242">
        <w:rPr>
          <w:rFonts w:ascii="Goudy" w:hAnsi="Goudy" w:cs="Goudy"/>
          <w:lang w:val="en-US"/>
        </w:rPr>
        <w:t>Do not feel bound by this: it is important to have a title that is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clear and informative, but a first attempt can be altered in the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finished product.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-Italic" w:hAnsi="Goudy-Italic" w:cs="Goudy-Italic"/>
          <w:i/>
          <w:iCs/>
          <w:lang w:val="en-US"/>
        </w:rPr>
        <w:t xml:space="preserve">Argument </w:t>
      </w:r>
      <w:r w:rsidR="00C203AF">
        <w:rPr>
          <w:rFonts w:ascii="Goudy-Italic" w:hAnsi="Goudy-Italic" w:cs="Goudy-Italic"/>
          <w:i/>
          <w:iCs/>
          <w:lang w:val="en-US"/>
        </w:rPr>
        <w:t xml:space="preserve">: </w:t>
      </w:r>
      <w:r w:rsidRPr="00051242">
        <w:rPr>
          <w:rFonts w:ascii="Goudy" w:hAnsi="Goudy" w:cs="Goudy"/>
          <w:lang w:val="en-US"/>
        </w:rPr>
        <w:t>State as concisely as possible what your subject is and what your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argument will be.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Pr="00051242" w:rsidRDefault="00C203AF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-Italic" w:hAnsi="Goudy-Italic" w:cs="Goudy-Italic"/>
          <w:i/>
          <w:iCs/>
          <w:lang w:val="en-US"/>
        </w:rPr>
        <w:t xml:space="preserve">Materials: </w:t>
      </w:r>
      <w:r w:rsidR="00051242" w:rsidRPr="00051242">
        <w:rPr>
          <w:rFonts w:ascii="Goudy" w:hAnsi="Goudy" w:cs="Goudy"/>
          <w:lang w:val="en-US"/>
        </w:rPr>
        <w:t>Go into more detail about your materials, i.e. the chief primary</w:t>
      </w:r>
      <w:r w:rsidR="00051242">
        <w:rPr>
          <w:rFonts w:ascii="Goudy" w:hAnsi="Goudy" w:cs="Goudy"/>
          <w:lang w:val="en-US"/>
        </w:rPr>
        <w:t xml:space="preserve"> </w:t>
      </w:r>
      <w:r w:rsidR="00051242" w:rsidRPr="00051242">
        <w:rPr>
          <w:rFonts w:ascii="Goudy" w:hAnsi="Goudy" w:cs="Goudy"/>
          <w:lang w:val="en-US"/>
        </w:rPr>
        <w:t>and secondary sources you will use and discuss, giving some</w:t>
      </w:r>
      <w:r w:rsidR="00051242">
        <w:rPr>
          <w:rFonts w:ascii="Goudy" w:hAnsi="Goudy" w:cs="Goudy"/>
          <w:lang w:val="en-US"/>
        </w:rPr>
        <w:t xml:space="preserve"> </w:t>
      </w:r>
      <w:r w:rsidR="00051242" w:rsidRPr="00051242">
        <w:rPr>
          <w:rFonts w:ascii="Goudy" w:hAnsi="Goudy" w:cs="Goudy"/>
          <w:lang w:val="en-US"/>
        </w:rPr>
        <w:t>indication</w:t>
      </w:r>
      <w:r w:rsidR="00051242">
        <w:rPr>
          <w:rFonts w:ascii="Goudy" w:hAnsi="Goudy" w:cs="Goudy"/>
          <w:lang w:val="en-US"/>
        </w:rPr>
        <w:t xml:space="preserve"> </w:t>
      </w:r>
      <w:r w:rsidR="00051242" w:rsidRPr="00051242">
        <w:rPr>
          <w:rFonts w:ascii="Goudy" w:hAnsi="Goudy" w:cs="Goudy"/>
          <w:lang w:val="en-US"/>
        </w:rPr>
        <w:t>as to their aptness for your project, and how easy it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will be to get hold of them.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-Italic" w:hAnsi="Goudy-Italic" w:cs="Goudy-Italic"/>
          <w:i/>
          <w:iCs/>
          <w:lang w:val="en-US"/>
        </w:rPr>
        <w:t>Chapters</w:t>
      </w:r>
      <w:r w:rsidR="00C203AF">
        <w:rPr>
          <w:rFonts w:ascii="Goudy-Italic" w:hAnsi="Goudy-Italic" w:cs="Goudy-Italic"/>
          <w:i/>
          <w:iCs/>
          <w:lang w:val="en-US"/>
        </w:rPr>
        <w:t xml:space="preserve">: </w:t>
      </w:r>
      <w:r w:rsidRPr="00051242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Show how you think your discussion of your topic may be organised,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chapter by chapter, in the final product. This provisional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chapter structure is very important, so make sure it is clear to the</w:t>
      </w: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reader how many chapters there ar</w:t>
      </w:r>
      <w:r>
        <w:rPr>
          <w:rFonts w:ascii="Goudy" w:hAnsi="Goudy" w:cs="Goudy"/>
          <w:lang w:val="en-US"/>
        </w:rPr>
        <w:t xml:space="preserve">e going to be, what is going to </w:t>
      </w:r>
      <w:r w:rsidRPr="00051242">
        <w:rPr>
          <w:rFonts w:ascii="Goudy" w:hAnsi="Goudy" w:cs="Goudy"/>
          <w:lang w:val="en-US"/>
        </w:rPr>
        <w:t>go into each, how they will c</w:t>
      </w:r>
      <w:r>
        <w:rPr>
          <w:rFonts w:ascii="Goudy" w:hAnsi="Goudy" w:cs="Goudy"/>
          <w:lang w:val="en-US"/>
        </w:rPr>
        <w:t xml:space="preserve">onnect with each other, and how </w:t>
      </w:r>
      <w:r w:rsidRPr="00051242">
        <w:rPr>
          <w:rFonts w:ascii="Goudy" w:hAnsi="Goudy" w:cs="Goudy"/>
          <w:lang w:val="en-US"/>
        </w:rPr>
        <w:t>long each is planned to be. If pos</w:t>
      </w:r>
      <w:r>
        <w:rPr>
          <w:rFonts w:ascii="Goudy" w:hAnsi="Goudy" w:cs="Goudy"/>
          <w:lang w:val="en-US"/>
        </w:rPr>
        <w:t xml:space="preserve">sible, give provisional chapter titles. </w:t>
      </w:r>
      <w:r w:rsidRPr="00051242">
        <w:rPr>
          <w:rFonts w:ascii="Goudy" w:hAnsi="Goudy" w:cs="Goudy"/>
          <w:lang w:val="en-US"/>
        </w:rPr>
        <w:t>You should be alluding throughout thi</w:t>
      </w:r>
      <w:r>
        <w:rPr>
          <w:rFonts w:ascii="Goudy" w:hAnsi="Goudy" w:cs="Goudy"/>
          <w:lang w:val="en-US"/>
        </w:rPr>
        <w:t xml:space="preserve">s section to the main secondary </w:t>
      </w:r>
      <w:r w:rsidRPr="00051242">
        <w:rPr>
          <w:rFonts w:ascii="Goudy" w:hAnsi="Goudy" w:cs="Goudy"/>
          <w:lang w:val="en-US"/>
        </w:rPr>
        <w:t>literature on your subject (his</w:t>
      </w:r>
      <w:r>
        <w:rPr>
          <w:rFonts w:ascii="Goudy" w:hAnsi="Goudy" w:cs="Goudy"/>
          <w:lang w:val="en-US"/>
        </w:rPr>
        <w:t xml:space="preserve">torical, critical, theoretical, </w:t>
      </w:r>
      <w:r w:rsidRPr="00051242">
        <w:rPr>
          <w:rFonts w:ascii="Goudy" w:hAnsi="Goudy" w:cs="Goudy"/>
          <w:lang w:val="en-US"/>
        </w:rPr>
        <w:t>etc.), not just to demonstrate that you a</w:t>
      </w:r>
      <w:r>
        <w:rPr>
          <w:rFonts w:ascii="Goudy" w:hAnsi="Goudy" w:cs="Goudy"/>
          <w:lang w:val="en-US"/>
        </w:rPr>
        <w:t xml:space="preserve">re aware of it, but to indicate </w:t>
      </w:r>
      <w:r w:rsidRPr="00051242">
        <w:rPr>
          <w:rFonts w:ascii="Goudy" w:hAnsi="Goudy" w:cs="Goudy"/>
          <w:lang w:val="en-US"/>
        </w:rPr>
        <w:t>how you might use it. So, for</w:t>
      </w:r>
      <w:r>
        <w:rPr>
          <w:rFonts w:ascii="Goudy" w:hAnsi="Goudy" w:cs="Goudy"/>
          <w:lang w:val="en-US"/>
        </w:rPr>
        <w:t xml:space="preserve"> example, you might be planning </w:t>
      </w:r>
      <w:r w:rsidRPr="00051242">
        <w:rPr>
          <w:rFonts w:ascii="Goudy" w:hAnsi="Goudy" w:cs="Goudy"/>
          <w:lang w:val="en-US"/>
        </w:rPr>
        <w:t>to take issue with what s</w:t>
      </w:r>
      <w:r>
        <w:rPr>
          <w:rFonts w:ascii="Goudy" w:hAnsi="Goudy" w:cs="Goudy"/>
          <w:lang w:val="en-US"/>
        </w:rPr>
        <w:t xml:space="preserve">ome critic has said, or you may </w:t>
      </w:r>
      <w:r w:rsidRPr="00051242">
        <w:rPr>
          <w:rFonts w:ascii="Goudy" w:hAnsi="Goudy" w:cs="Goudy"/>
          <w:lang w:val="en-US"/>
        </w:rPr>
        <w:t>want to show how your work rel</w:t>
      </w:r>
      <w:r>
        <w:rPr>
          <w:rFonts w:ascii="Goudy" w:hAnsi="Goudy" w:cs="Goudy"/>
          <w:lang w:val="en-US"/>
        </w:rPr>
        <w:t xml:space="preserve">ates to, and perhaps extends or qualifies, some existing </w:t>
      </w:r>
      <w:r w:rsidRPr="00051242">
        <w:rPr>
          <w:rFonts w:ascii="Goudy" w:hAnsi="Goudy" w:cs="Goudy"/>
          <w:lang w:val="en-US"/>
        </w:rPr>
        <w:t>scholarship on your subject.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P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-Italic" w:hAnsi="Goudy-Italic" w:cs="Goudy-Italic"/>
          <w:i/>
          <w:iCs/>
          <w:lang w:val="en-US"/>
        </w:rPr>
        <w:t>Conclusion</w:t>
      </w:r>
      <w:r w:rsidR="00C203AF">
        <w:rPr>
          <w:rFonts w:ascii="Goudy-Italic" w:hAnsi="Goudy-Italic" w:cs="Goudy-Italic"/>
          <w:i/>
          <w:iCs/>
          <w:lang w:val="en-US"/>
        </w:rPr>
        <w:t xml:space="preserve">: </w:t>
      </w:r>
      <w:r w:rsidRPr="00051242">
        <w:rPr>
          <w:rFonts w:ascii="Goudy-Italic" w:hAnsi="Goudy-Italic" w:cs="Goudy-Italic"/>
          <w:i/>
          <w:iCs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Clearly this will be provisional at this stage. You have not yet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argued your case, merely outlined the materials and likely directions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of your argument. You might also like to indicate at this stage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what problems you think you might encounter along the way.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-Italic" w:hAnsi="Goudy-Italic" w:cs="Goudy-Italic"/>
          <w:i/>
          <w:iCs/>
          <w:lang w:val="en-US"/>
        </w:rPr>
        <w:t xml:space="preserve">Bibliography </w:t>
      </w:r>
      <w:r w:rsidRPr="00051242">
        <w:rPr>
          <w:rFonts w:ascii="Goudy" w:hAnsi="Goudy" w:cs="Goudy"/>
          <w:lang w:val="en-US"/>
        </w:rPr>
        <w:t>A list of the key primary and secondary texts you intend using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should be appended to the proposal – though, again, this list will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be provisional and will certainly expand once you begin serious</w:t>
      </w:r>
      <w:r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work.</w:t>
      </w:r>
    </w:p>
    <w:p w:rsidR="00C203AF" w:rsidRDefault="00C203AF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C203AF" w:rsidRDefault="00C203AF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lastRenderedPageBreak/>
        <w:t>p. 192-193</w:t>
      </w:r>
    </w:p>
    <w:p w:rsidR="00051242" w:rsidRPr="00051242" w:rsidRDefault="00051242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In very broad terms, there are two ways in whi</w:t>
      </w:r>
      <w:r w:rsidR="00AF2240">
        <w:rPr>
          <w:rFonts w:ascii="Goudy" w:hAnsi="Goudy" w:cs="Goudy"/>
          <w:lang w:val="en-US"/>
        </w:rPr>
        <w:t xml:space="preserve">ch a thesis on a literary topic </w:t>
      </w:r>
      <w:r w:rsidRPr="00051242">
        <w:rPr>
          <w:rFonts w:ascii="Goudy" w:hAnsi="Goudy" w:cs="Goudy"/>
          <w:lang w:val="en-US"/>
        </w:rPr>
        <w:t>may be said to ‘contribute to knowledge’. One is</w:t>
      </w:r>
      <w:r w:rsidR="00AF2240">
        <w:rPr>
          <w:rFonts w:ascii="Goudy" w:hAnsi="Goudy" w:cs="Goudy"/>
          <w:lang w:val="en-US"/>
        </w:rPr>
        <w:t xml:space="preserve"> by finding and analysing texts </w:t>
      </w:r>
      <w:r w:rsidRPr="00051242">
        <w:rPr>
          <w:rFonts w:ascii="Goudy" w:hAnsi="Goudy" w:cs="Goudy"/>
          <w:lang w:val="en-US"/>
        </w:rPr>
        <w:t xml:space="preserve">or documents that have not previously been </w:t>
      </w:r>
      <w:r w:rsidR="00AF2240">
        <w:rPr>
          <w:rFonts w:ascii="Goudy" w:hAnsi="Goudy" w:cs="Goudy"/>
          <w:lang w:val="en-US"/>
        </w:rPr>
        <w:t xml:space="preserve">known about or studied. Finding </w:t>
      </w:r>
      <w:r w:rsidRPr="00051242">
        <w:rPr>
          <w:rFonts w:ascii="Goudy" w:hAnsi="Goudy" w:cs="Goudy"/>
          <w:lang w:val="en-US"/>
        </w:rPr>
        <w:t>such material in literary studies is perhaps le</w:t>
      </w:r>
      <w:r w:rsidR="00AF2240">
        <w:rPr>
          <w:rFonts w:ascii="Goudy" w:hAnsi="Goudy" w:cs="Goudy"/>
          <w:lang w:val="en-US"/>
        </w:rPr>
        <w:t xml:space="preserve">ss common than it might be in a </w:t>
      </w:r>
      <w:r w:rsidRPr="00051242">
        <w:rPr>
          <w:rFonts w:ascii="Goudy" w:hAnsi="Goudy" w:cs="Goudy"/>
          <w:lang w:val="en-US"/>
        </w:rPr>
        <w:t>subject like history, where vast untapped archives remain to be explored, but it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is certainly not unheard of. There is much to be done in the field of publishing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history, for example, or in tracing the circulation of texts and their reception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histories. Similarly, there are writers who for one reason or another have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dropped from sight, or have not yet attracted scholarly interest, but whose</w:t>
      </w:r>
      <w:r w:rsidR="00AF2240">
        <w:rPr>
          <w:rFonts w:ascii="Goudy" w:hAnsi="Goudy" w:cs="Goudy"/>
          <w:lang w:val="en-US"/>
        </w:rPr>
        <w:t xml:space="preserve"> works are well worth study. </w:t>
      </w:r>
      <w:r w:rsidRPr="00051242">
        <w:rPr>
          <w:rFonts w:ascii="Goudy" w:hAnsi="Goudy" w:cs="Goudy"/>
          <w:lang w:val="en-US"/>
        </w:rPr>
        <w:t>The other, and more common way of contributing to knowledge in literary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studies is by presenting a new argument about a given writer, or set of literary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works, or about some historical or theoretical issue, or some theme that is relevant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to literature. The argument needs to be ‘new’ in the sense that it has not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been put forward in these terms previously. How you present it will demonstrate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your ability to engage productively with the work of other scholars in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the field, and your ability to exercise independent critical judgement. You will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need to be able to marshal and explicate existing theoretical, literary-critical</w:t>
      </w:r>
      <w:r w:rsidR="00AF2240">
        <w:rPr>
          <w:rFonts w:ascii="Goudy" w:hAnsi="Goudy" w:cs="Goudy"/>
          <w:lang w:val="en-US"/>
        </w:rPr>
        <w:t xml:space="preserve"> </w:t>
      </w:r>
      <w:r w:rsidRPr="00051242">
        <w:rPr>
          <w:rFonts w:ascii="Goudy" w:hAnsi="Goudy" w:cs="Goudy"/>
          <w:lang w:val="en-US"/>
        </w:rPr>
        <w:t>or historical arguments in a coherent way, but even more importantly to</w:t>
      </w:r>
    </w:p>
    <w:p w:rsidR="00051242" w:rsidRDefault="00051242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051242">
        <w:rPr>
          <w:rFonts w:ascii="Goudy" w:hAnsi="Goudy" w:cs="Goudy"/>
          <w:lang w:val="en-US"/>
        </w:rPr>
        <w:t>explore and analyse them from your own distinctive perspective</w:t>
      </w:r>
    </w:p>
    <w:p w:rsidR="00AF2240" w:rsidRDefault="00AF2240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Default="00AF2240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pp. 193-194-195</w:t>
      </w:r>
    </w:p>
    <w:p w:rsidR="00AF2240" w:rsidRDefault="00AF2240" w:rsidP="00051242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AF2240">
        <w:rPr>
          <w:rFonts w:ascii="Syntax-Bold" w:hAnsi="Syntax-Bold" w:cs="Syntax-Bold"/>
          <w:b/>
          <w:bCs/>
          <w:lang w:val="en-US"/>
        </w:rPr>
        <w:t>WRITING YOUR DISSERTATION OR THESIS</w:t>
      </w: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>Once your research proposal has been approv</w:t>
      </w:r>
      <w:r>
        <w:rPr>
          <w:rFonts w:ascii="Goudy" w:hAnsi="Goudy" w:cs="Goudy"/>
          <w:lang w:val="en-US"/>
        </w:rPr>
        <w:t xml:space="preserve">ed, you are ready to begin work </w:t>
      </w:r>
      <w:r w:rsidRPr="00AF2240">
        <w:rPr>
          <w:rFonts w:ascii="Goudy" w:hAnsi="Goudy" w:cs="Goudy"/>
          <w:lang w:val="en-US"/>
        </w:rPr>
        <w:t xml:space="preserve">in earnest. All your previous study has been </w:t>
      </w:r>
      <w:r>
        <w:rPr>
          <w:rFonts w:ascii="Goudy" w:hAnsi="Goudy" w:cs="Goudy"/>
          <w:lang w:val="en-US"/>
        </w:rPr>
        <w:t xml:space="preserve">leading up to and preparing you </w:t>
      </w:r>
      <w:r w:rsidRPr="00AF2240">
        <w:rPr>
          <w:rFonts w:ascii="Goudy" w:hAnsi="Goudy" w:cs="Goudy"/>
          <w:lang w:val="en-US"/>
        </w:rPr>
        <w:t>for this moment, but you will need stamina to k</w:t>
      </w:r>
      <w:r>
        <w:rPr>
          <w:rFonts w:ascii="Goudy" w:hAnsi="Goudy" w:cs="Goudy"/>
          <w:lang w:val="en-US"/>
        </w:rPr>
        <w:t xml:space="preserve">eep going on a lengthy project, </w:t>
      </w:r>
      <w:r w:rsidRPr="00AF2240">
        <w:rPr>
          <w:rFonts w:ascii="Goudy" w:hAnsi="Goudy" w:cs="Goudy"/>
          <w:lang w:val="en-US"/>
        </w:rPr>
        <w:t>and you need to be organised about such p</w:t>
      </w:r>
      <w:r>
        <w:rPr>
          <w:rFonts w:ascii="Goudy" w:hAnsi="Goudy" w:cs="Goudy"/>
          <w:lang w:val="en-US"/>
        </w:rPr>
        <w:t xml:space="preserve">ractical matters as note-taking and </w:t>
      </w:r>
      <w:r w:rsidRPr="00AF2240">
        <w:rPr>
          <w:rFonts w:ascii="Goudy" w:hAnsi="Goudy" w:cs="Goudy"/>
          <w:lang w:val="en-US"/>
        </w:rPr>
        <w:t>developing a filing system. Most of all, you will n</w:t>
      </w:r>
      <w:r>
        <w:rPr>
          <w:rFonts w:ascii="Goudy" w:hAnsi="Goudy" w:cs="Goudy"/>
          <w:lang w:val="en-US"/>
        </w:rPr>
        <w:t xml:space="preserve">eed to start writing early, and </w:t>
      </w:r>
      <w:r w:rsidRPr="00AF2240">
        <w:rPr>
          <w:rFonts w:ascii="Goudy" w:hAnsi="Goudy" w:cs="Goudy"/>
          <w:lang w:val="en-US"/>
        </w:rPr>
        <w:t>ke</w:t>
      </w:r>
      <w:r>
        <w:rPr>
          <w:rFonts w:ascii="Goudy" w:hAnsi="Goudy" w:cs="Goudy"/>
          <w:lang w:val="en-US"/>
        </w:rPr>
        <w:t xml:space="preserve">ep writing all the way through. </w:t>
      </w:r>
      <w:r w:rsidRPr="00AF2240">
        <w:rPr>
          <w:rFonts w:ascii="Goudy" w:hAnsi="Goudy" w:cs="Goudy"/>
          <w:lang w:val="en-US"/>
        </w:rPr>
        <w:t>What follows is a brief list of Dos and Don’ts – mainly Dos –</w:t>
      </w:r>
      <w:r>
        <w:rPr>
          <w:rFonts w:ascii="Goudy" w:hAnsi="Goudy" w:cs="Goudy"/>
          <w:lang w:val="en-US"/>
        </w:rPr>
        <w:t xml:space="preserve"> to help you with </w:t>
      </w:r>
      <w:r w:rsidRPr="00AF2240">
        <w:rPr>
          <w:rFonts w:ascii="Goudy" w:hAnsi="Goudy" w:cs="Goudy"/>
          <w:lang w:val="en-US"/>
        </w:rPr>
        <w:t>the business of writing your dissertation or thesis.</w:t>
      </w: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1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make sure that you have a clear timetable of contacts with your tutor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or supervisor.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2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plan well ahead. Organise library visits and things like inter-library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loans in advance. It is an infallible rule that everything (research, writing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 xml:space="preserve">up, typing and correcting) will take longer than you expect, so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plan in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some spare time.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3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start compiling a bibliography as soon as you start work. Record only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one book or article on each sheet of paper or card, or in bibliographic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management software such as EndNote or RefWorks</w:t>
      </w:r>
      <w:r>
        <w:rPr>
          <w:rFonts w:ascii="Goudy" w:hAnsi="Goudy" w:cs="Goudy"/>
          <w:lang w:val="en-US"/>
        </w:rPr>
        <w:t>…</w:t>
      </w:r>
      <w:r w:rsidRPr="00AF2240">
        <w:rPr>
          <w:rFonts w:ascii="Goudy" w:hAnsi="Goudy" w:cs="Goudy"/>
          <w:lang w:val="en-US"/>
        </w:rPr>
        <w:t>, so that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later you can shuffle entries around. If you store notes on your PC make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sure that you have a back-up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disk that is kept up to date: never store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important electronic information in only one place. To be safe from disaster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such as theft, have a copy of your bibliography and draft dissertation or</w:t>
      </w:r>
      <w:r>
        <w:rPr>
          <w:rFonts w:ascii="Goudy" w:hAnsi="Goudy" w:cs="Goudy"/>
          <w:lang w:val="en-US"/>
        </w:rPr>
        <w:t xml:space="preserve"> thesis </w:t>
      </w:r>
      <w:r w:rsidRPr="00AF2240">
        <w:rPr>
          <w:rFonts w:ascii="Goudy" w:hAnsi="Goudy" w:cs="Goudy"/>
          <w:lang w:val="en-US"/>
        </w:rPr>
        <w:t>both on the hard disk in your machine and on a memory stick or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CD that you store away from your PC.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4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keep a weather-eye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open for new publications in your own field, checking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current abstracts, indexes and specialist bibliographies.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5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 xml:space="preserve">write as you go along.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Don’t </w:t>
      </w:r>
      <w:r w:rsidRPr="00AF2240">
        <w:rPr>
          <w:rFonts w:ascii="Goudy" w:hAnsi="Goudy" w:cs="Goudy"/>
          <w:lang w:val="en-US"/>
        </w:rPr>
        <w:t>get so carried away by research that you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only write notes (or even nothing at all) for weeks on end. Writing drafts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is scarcely ever a distraction from research. When writing, make sure that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from the very beginning you use the proper scholarly conventions: getting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>it right from the start will save you an awful lot of time later on.</w:t>
      </w: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6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write clearly and crisply and avoid jargon wherever possible. Short sentences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are more easily controlled than long ones.</w:t>
      </w: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7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 xml:space="preserve">take time to work out a clear and effective way to </w:t>
      </w:r>
      <w:r w:rsidRPr="00AF2240">
        <w:rPr>
          <w:rFonts w:ascii="Goudy-Italic" w:hAnsi="Goudy-Italic" w:cs="Goudy-Italic"/>
          <w:i/>
          <w:iCs/>
          <w:lang w:val="en-US"/>
        </w:rPr>
        <w:t xml:space="preserve">structure </w:t>
      </w:r>
      <w:r w:rsidRPr="00AF2240">
        <w:rPr>
          <w:rFonts w:ascii="Goudy" w:hAnsi="Goudy" w:cs="Goudy"/>
          <w:lang w:val="en-US"/>
        </w:rPr>
        <w:t>your ideas,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to make sure that they are being presented in a logical order of progression,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and that connections and transitions are signposted.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8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keep in mind that a dissertation or a thesis should take the form of an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-Italic" w:hAnsi="Goudy-Italic" w:cs="Goudy-Italic"/>
          <w:i/>
          <w:iCs/>
          <w:lang w:val="en-US"/>
        </w:rPr>
        <w:t xml:space="preserve">argument </w:t>
      </w:r>
      <w:r w:rsidRPr="00AF2240">
        <w:rPr>
          <w:rFonts w:ascii="Goudy" w:hAnsi="Goudy" w:cs="Goudy"/>
          <w:lang w:val="en-US"/>
        </w:rPr>
        <w:t>in which the writer must attempt to convince the reader of his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or her case. Be honest with yourself, and make sure that you understand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 xml:space="preserve">your own argument – and that it </w:t>
      </w:r>
      <w:r w:rsidRPr="00AF2240">
        <w:rPr>
          <w:rFonts w:ascii="Goudy-Italic" w:hAnsi="Goudy-Italic" w:cs="Goudy-Italic"/>
          <w:i/>
          <w:iCs/>
          <w:lang w:val="en-US"/>
        </w:rPr>
        <w:t xml:space="preserve">is </w:t>
      </w:r>
      <w:r w:rsidRPr="00AF2240">
        <w:rPr>
          <w:rFonts w:ascii="Goudy" w:hAnsi="Goudy" w:cs="Goudy"/>
          <w:lang w:val="en-US"/>
        </w:rPr>
        <w:t>an argument and not just an unsubstantiated</w:t>
      </w: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>speculation.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P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9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remember also that an argument is not the same as an assertion. You must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make sure that you prove, or justify, or offer evidence for whatever you say –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by including properly referenced citations from primary sources (texts contemporary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with those you are discussing) and/or from secondary sources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(critical books, articles, historical studies, etc.). Remember, too, that your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argument will be greatly strengthened if you recognise the force of points that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might be made against – or that qualify – the case you are advancing. Try to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suggest ways in which these objections or qualifications might be answered.</w:t>
      </w:r>
    </w:p>
    <w:p w:rsidR="00AF2240" w:rsidRDefault="00AF2240" w:rsidP="00AF2240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AF2240" w:rsidRDefault="00AF2240" w:rsidP="00457EF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AF2240">
        <w:rPr>
          <w:rFonts w:ascii="Goudy" w:hAnsi="Goudy" w:cs="Goudy"/>
          <w:lang w:val="en-US"/>
        </w:rPr>
        <w:t xml:space="preserve">10 </w:t>
      </w:r>
      <w:r w:rsidRPr="00AF2240">
        <w:rPr>
          <w:rFonts w:ascii="Goudy-Italic" w:hAnsi="Goudy-Italic" w:cs="Goudy-Italic"/>
          <w:i/>
          <w:iCs/>
          <w:lang w:val="en-US"/>
        </w:rPr>
        <w:t xml:space="preserve">Do </w:t>
      </w:r>
      <w:r w:rsidRPr="00AF2240">
        <w:rPr>
          <w:rFonts w:ascii="Goudy" w:hAnsi="Goudy" w:cs="Goudy"/>
          <w:lang w:val="en-US"/>
        </w:rPr>
        <w:t>aim to have the first rough draft of your dissertation or thesis complete</w:t>
      </w:r>
      <w:r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so that you have plenty of time to refine and revise it before the final dead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Syntax-Roman" w:hAnsi="Syntax-Roman" w:cs="Syntax-Roman"/>
          <w:sz w:val="18"/>
          <w:szCs w:val="18"/>
          <w:lang w:val="en-US"/>
        </w:rPr>
        <w:t>Planning,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line. Unless you’ve been very restrained, your first draft is likely to be over-length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and you will need to slim it down. You will also need some time to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add any introduction and/or conclusion necessary. As a general rule, you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should always leave both the introduction and the conclusion until the</w:t>
      </w:r>
      <w:r w:rsidR="00457EF7">
        <w:rPr>
          <w:rFonts w:ascii="Goudy" w:hAnsi="Goudy" w:cs="Goudy"/>
          <w:lang w:val="en-US"/>
        </w:rPr>
        <w:t xml:space="preserve"> </w:t>
      </w:r>
      <w:r w:rsidRPr="00AF2240">
        <w:rPr>
          <w:rFonts w:ascii="Goudy" w:hAnsi="Goudy" w:cs="Goudy"/>
          <w:lang w:val="en-US"/>
        </w:rPr>
        <w:t>bulk of the research has been written up.</w:t>
      </w:r>
    </w:p>
    <w:p w:rsidR="001B2DB5" w:rsidRDefault="001B2DB5" w:rsidP="00457EF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1B2DB5" w:rsidRDefault="001B2DB5" w:rsidP="00457EF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>
        <w:rPr>
          <w:rFonts w:ascii="Goudy" w:hAnsi="Goudy" w:cs="Goudy"/>
          <w:lang w:val="en-US"/>
        </w:rPr>
        <w:t>p. 196</w:t>
      </w: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1B2DB5">
        <w:rPr>
          <w:rFonts w:ascii="Syntax-Bold" w:hAnsi="Syntax-Bold" w:cs="Syntax-Bold"/>
          <w:b/>
          <w:bCs/>
          <w:lang w:val="en-US"/>
        </w:rPr>
        <w:t>Setting out references</w:t>
      </w:r>
    </w:p>
    <w:p w:rsid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 xml:space="preserve">It is an absolute rule in scholarship that when a </w:t>
      </w:r>
      <w:r>
        <w:rPr>
          <w:rFonts w:ascii="Goudy" w:hAnsi="Goudy" w:cs="Goudy"/>
          <w:lang w:val="en-US"/>
        </w:rPr>
        <w:t xml:space="preserve">source is quoted or referred to </w:t>
      </w:r>
      <w:r w:rsidRPr="001B2DB5">
        <w:rPr>
          <w:rFonts w:ascii="Goudy" w:hAnsi="Goudy" w:cs="Goudy"/>
          <w:lang w:val="en-US"/>
        </w:rPr>
        <w:t>or otherwise drawn upon in any extended piece of academic writing, it must be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acknowledged and full details provided. By acknowledging your sources you are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first and foremost giving proper credit to the author or authors of the source you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have used (and if you did not do this you would stand accused of plagiarism).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Second, you are enabling anyone reading your work to check back on how you</w:t>
      </w:r>
      <w:r>
        <w:rPr>
          <w:rFonts w:ascii="Goudy" w:hAnsi="Goudy" w:cs="Goudy"/>
          <w:lang w:val="en-US"/>
        </w:rPr>
        <w:t xml:space="preserve"> have used or </w:t>
      </w:r>
      <w:r w:rsidRPr="001B2DB5">
        <w:rPr>
          <w:rFonts w:ascii="Goudy" w:hAnsi="Goudy" w:cs="Goudy"/>
          <w:lang w:val="en-US"/>
        </w:rPr>
        <w:t>interpreted a source, so that they can decide whether they agree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with the conclusions you have drawn from it. They should be able to ‘repeat the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experiment’, so to speak. You need to provide citations or references in all of the</w:t>
      </w:r>
      <w:r>
        <w:rPr>
          <w:rFonts w:ascii="Goudy" w:hAnsi="Goudy" w:cs="Goudy"/>
          <w:lang w:val="en-US"/>
        </w:rPr>
        <w:t xml:space="preserve"> </w:t>
      </w:r>
      <w:r w:rsidRPr="001B2DB5">
        <w:rPr>
          <w:rFonts w:ascii="Goudy" w:hAnsi="Goudy" w:cs="Goudy"/>
          <w:lang w:val="en-US"/>
        </w:rPr>
        <w:t>following cases:</w:t>
      </w: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>• when you quote from a source;</w:t>
      </w: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>• when you paraphrase a source;</w:t>
      </w: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>• when you refer directly to a source (but not actually quoting it);</w:t>
      </w:r>
    </w:p>
    <w:p w:rsidR="001B2DB5" w:rsidRP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>• when your ideas are heavily indebted</w:t>
      </w:r>
      <w:r>
        <w:rPr>
          <w:rFonts w:ascii="Goudy" w:hAnsi="Goudy" w:cs="Goudy"/>
          <w:lang w:val="en-US"/>
        </w:rPr>
        <w:t xml:space="preserve"> to the work of another scholar </w:t>
      </w:r>
      <w:r w:rsidRPr="001B2DB5">
        <w:rPr>
          <w:rFonts w:ascii="Goudy" w:hAnsi="Goudy" w:cs="Goudy"/>
          <w:lang w:val="en-US"/>
        </w:rPr>
        <w:t>(whether quoted directly or not);</w:t>
      </w:r>
    </w:p>
    <w:p w:rsidR="001B2DB5" w:rsidRDefault="001B2DB5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1B2DB5">
        <w:rPr>
          <w:rFonts w:ascii="Goudy" w:hAnsi="Goudy" w:cs="Goudy"/>
          <w:lang w:val="en-US"/>
        </w:rPr>
        <w:t>•</w:t>
      </w:r>
      <w:r>
        <w:rPr>
          <w:rFonts w:ascii="Goudy" w:hAnsi="Goudy" w:cs="Goudy"/>
          <w:lang w:val="en-US"/>
        </w:rPr>
        <w:t xml:space="preserve"> when you wish to cross-refer </w:t>
      </w:r>
      <w:r w:rsidRPr="001B2DB5">
        <w:rPr>
          <w:rFonts w:ascii="Goudy" w:hAnsi="Goudy" w:cs="Goudy"/>
          <w:lang w:val="en-US"/>
        </w:rPr>
        <w:t>to a sou</w:t>
      </w:r>
      <w:r>
        <w:rPr>
          <w:rFonts w:ascii="Goudy" w:hAnsi="Goudy" w:cs="Goudy"/>
          <w:lang w:val="en-US"/>
        </w:rPr>
        <w:t xml:space="preserve">rce relevant to a point you are making. </w:t>
      </w:r>
      <w:r w:rsidRPr="001B2DB5">
        <w:rPr>
          <w:rFonts w:ascii="Goudy" w:hAnsi="Goudy" w:cs="Goudy"/>
          <w:lang w:val="en-US"/>
        </w:rPr>
        <w:t>It goes without saying that your citations or refer</w:t>
      </w:r>
      <w:r>
        <w:rPr>
          <w:rFonts w:ascii="Goudy" w:hAnsi="Goudy" w:cs="Goudy"/>
          <w:lang w:val="en-US"/>
        </w:rPr>
        <w:t xml:space="preserve">ences must be full and accurate </w:t>
      </w:r>
      <w:r w:rsidRPr="001B2DB5">
        <w:rPr>
          <w:rFonts w:ascii="Goudy" w:hAnsi="Goudy" w:cs="Goudy"/>
          <w:lang w:val="en-US"/>
        </w:rPr>
        <w:t>in eve</w:t>
      </w:r>
      <w:r>
        <w:rPr>
          <w:rFonts w:ascii="Goudy" w:hAnsi="Goudy" w:cs="Goudy"/>
          <w:lang w:val="en-US"/>
        </w:rPr>
        <w:t xml:space="preserve">ry respect, so that they can be </w:t>
      </w:r>
      <w:r w:rsidRPr="001B2DB5">
        <w:rPr>
          <w:rFonts w:ascii="Goudy" w:hAnsi="Goudy" w:cs="Goudy"/>
          <w:lang w:val="en-US"/>
        </w:rPr>
        <w:t>identif</w:t>
      </w:r>
      <w:r>
        <w:rPr>
          <w:rFonts w:ascii="Goudy" w:hAnsi="Goudy" w:cs="Goudy"/>
          <w:lang w:val="en-US"/>
        </w:rPr>
        <w:t xml:space="preserve">ied and traced with ease by any </w:t>
      </w:r>
      <w:r w:rsidRPr="001B2DB5">
        <w:rPr>
          <w:rFonts w:ascii="Goudy" w:hAnsi="Goudy" w:cs="Goudy"/>
          <w:lang w:val="en-US"/>
        </w:rPr>
        <w:t>reader of your work.</w:t>
      </w:r>
    </w:p>
    <w:p w:rsidR="00B225B4" w:rsidRDefault="00B225B4" w:rsidP="001B2DB5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225B4" w:rsidRDefault="00B225B4" w:rsidP="00B225B4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>
        <w:rPr>
          <w:rFonts w:ascii="Syntax-Bold" w:hAnsi="Syntax-Bold" w:cs="Syntax-Bold"/>
          <w:b/>
          <w:bCs/>
          <w:lang w:val="en-US"/>
        </w:rPr>
        <w:t>p. 201-201</w:t>
      </w:r>
    </w:p>
    <w:p w:rsidR="00B225B4" w:rsidRDefault="00B225B4" w:rsidP="00B225B4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</w:p>
    <w:p w:rsidR="00B225B4" w:rsidRPr="00B225B4" w:rsidRDefault="00B225B4" w:rsidP="00B225B4">
      <w:pPr>
        <w:autoSpaceDE w:val="0"/>
        <w:autoSpaceDN w:val="0"/>
        <w:adjustRightInd w:val="0"/>
        <w:spacing w:after="0" w:line="240" w:lineRule="auto"/>
        <w:rPr>
          <w:rFonts w:ascii="Syntax-Bold" w:hAnsi="Syntax-Bold" w:cs="Syntax-Bold"/>
          <w:b/>
          <w:bCs/>
          <w:lang w:val="en-US"/>
        </w:rPr>
      </w:pPr>
      <w:r w:rsidRPr="00B225B4">
        <w:rPr>
          <w:rFonts w:ascii="Syntax-Bold" w:hAnsi="Syntax-Bold" w:cs="Syntax-Bold"/>
          <w:b/>
          <w:bCs/>
          <w:lang w:val="en-US"/>
        </w:rPr>
        <w:t>The ‘author–page’ system</w:t>
      </w:r>
    </w:p>
    <w:p w:rsidR="00B225B4" w:rsidRP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In the MLA version of this system, superscript numbers and footnotes/endnotes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are not used. Instead, the surname or page number(s), or both, are placed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inside parentheses at the appropriate point in the text, and the reader then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knows to turn to the list of ‘Works Cited’ for the full bibliographical reference.</w:t>
      </w:r>
    </w:p>
    <w:p w:rsid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What is placed in parentheses will depend on the wording of the sentence.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So, for example, if the author’s name is mentioned in the sentence, the name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 xml:space="preserve">is not </w:t>
      </w:r>
      <w:bookmarkStart w:id="0" w:name="_GoBack"/>
      <w:bookmarkEnd w:id="0"/>
      <w:r w:rsidRPr="00B225B4">
        <w:rPr>
          <w:rFonts w:ascii="Goudy" w:hAnsi="Goudy" w:cs="Goudy"/>
          <w:lang w:val="en-US"/>
        </w:rPr>
        <w:t>repeated in the parenthetical page citation. The following list gives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some examples of citations and references, followed by the list of ‘Works Cited’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to which they refer. Note in the ‘Works Cited’ list that the MLA style is to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underline main source titles, rather than italicising them, articles are placed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within double quotation marks, and the second and subsequent lines of each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entry are indented five spaces.</w:t>
      </w:r>
    </w:p>
    <w:p w:rsidR="00AB7637" w:rsidRPr="00B225B4" w:rsidRDefault="00AB7637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225B4" w:rsidRP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 xml:space="preserve">Roth’s </w:t>
      </w:r>
      <w:r w:rsidRPr="00B225B4">
        <w:rPr>
          <w:rFonts w:ascii="Goudy-Italic" w:hAnsi="Goudy-Italic" w:cs="Goudy-Italic"/>
          <w:i/>
          <w:iCs/>
          <w:lang w:val="en-US"/>
        </w:rPr>
        <w:t xml:space="preserve">American Pastoral </w:t>
      </w:r>
      <w:r w:rsidRPr="00B225B4">
        <w:rPr>
          <w:rFonts w:ascii="Goudy" w:hAnsi="Goudy" w:cs="Goudy"/>
          <w:lang w:val="en-US"/>
        </w:rPr>
        <w:t>trilogy ‘consciously alludes, both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 xml:space="preserve">thematically and formally, to Milton’s epic poem </w:t>
      </w:r>
      <w:r w:rsidRPr="00B225B4">
        <w:rPr>
          <w:rFonts w:ascii="Goudy-Italic" w:hAnsi="Goudy-Italic" w:cs="Goudy-Italic"/>
          <w:i/>
          <w:iCs/>
          <w:lang w:val="en-US"/>
        </w:rPr>
        <w:t>Paradise Lost</w:t>
      </w:r>
      <w:r w:rsidRPr="00B225B4">
        <w:rPr>
          <w:rFonts w:ascii="Goudy" w:hAnsi="Goudy" w:cs="Goudy"/>
          <w:lang w:val="en-US"/>
        </w:rPr>
        <w:t>’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(Morley 180).</w:t>
      </w:r>
    </w:p>
    <w:p w:rsidR="00B225B4" w:rsidRP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lastRenderedPageBreak/>
        <w:t xml:space="preserve">John Richetti argues that </w:t>
      </w:r>
      <w:r w:rsidRPr="00B225B4">
        <w:rPr>
          <w:rFonts w:ascii="Goudy-Italic" w:hAnsi="Goudy-Italic" w:cs="Goudy-Italic"/>
          <w:i/>
          <w:iCs/>
          <w:lang w:val="en-US"/>
        </w:rPr>
        <w:t xml:space="preserve">Robinson Crusoe </w:t>
      </w:r>
      <w:r w:rsidRPr="00B225B4">
        <w:rPr>
          <w:rFonts w:ascii="Goudy" w:hAnsi="Goudy" w:cs="Goudy"/>
          <w:lang w:val="en-US"/>
        </w:rPr>
        <w:t>is ‘as much a novel of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ideas as of personal experience’ (203).</w:t>
      </w:r>
    </w:p>
    <w:p w:rsidR="00B225B4" w:rsidRPr="00AB7637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  <w:r w:rsidRPr="00B225B4">
        <w:rPr>
          <w:rFonts w:ascii="Goudy" w:hAnsi="Goudy" w:cs="Goudy"/>
          <w:lang w:val="en-US"/>
        </w:rPr>
        <w:t xml:space="preserve">Scholars have generally regarded the first two editions of </w:t>
      </w:r>
      <w:r w:rsidRPr="00B225B4">
        <w:rPr>
          <w:rFonts w:ascii="Goudy-Italic" w:hAnsi="Goudy-Italic" w:cs="Goudy-Italic"/>
          <w:i/>
          <w:iCs/>
          <w:lang w:val="en-US"/>
        </w:rPr>
        <w:t>Paradise</w:t>
      </w:r>
      <w:r w:rsidR="00AB7637">
        <w:rPr>
          <w:rFonts w:ascii="Goudy-Italic" w:hAnsi="Goudy-Italic" w:cs="Goudy-Italic"/>
          <w:i/>
          <w:iCs/>
          <w:lang w:val="en-US"/>
        </w:rPr>
        <w:t xml:space="preserve"> </w:t>
      </w:r>
      <w:r w:rsidRPr="00B225B4">
        <w:rPr>
          <w:rFonts w:ascii="Goudy-Italic" w:hAnsi="Goudy-Italic" w:cs="Goudy-Italic"/>
          <w:i/>
          <w:iCs/>
          <w:lang w:val="en-US"/>
        </w:rPr>
        <w:t xml:space="preserve">Lost </w:t>
      </w:r>
      <w:r w:rsidRPr="00B225B4">
        <w:rPr>
          <w:rFonts w:ascii="Goudy" w:hAnsi="Goudy" w:cs="Goudy"/>
          <w:lang w:val="en-US"/>
        </w:rPr>
        <w:t>as well printed and containing few significant errors (Moyles31; Lewalski 455–6).</w:t>
      </w:r>
    </w:p>
    <w:p w:rsid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Norton’s two-volume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study provides the fullest account to date of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the history of translations of the Bible in English.</w:t>
      </w:r>
    </w:p>
    <w:p w:rsidR="00AB7637" w:rsidRPr="00B225B4" w:rsidRDefault="00AB7637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225B4" w:rsidRDefault="00B225B4" w:rsidP="00B225B4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18"/>
          <w:szCs w:val="18"/>
          <w:lang w:val="en-US"/>
        </w:rPr>
      </w:pPr>
      <w:r w:rsidRPr="00B225B4">
        <w:rPr>
          <w:rFonts w:ascii="Syntax-Roman" w:hAnsi="Syntax-Roman" w:cs="Syntax-Roman"/>
          <w:sz w:val="18"/>
          <w:szCs w:val="18"/>
          <w:lang w:val="en-US"/>
        </w:rPr>
        <w:t>202 W.R. Owens</w:t>
      </w:r>
    </w:p>
    <w:p w:rsidR="00AB7637" w:rsidRPr="00B225B4" w:rsidRDefault="00AB7637" w:rsidP="00B225B4">
      <w:pPr>
        <w:autoSpaceDE w:val="0"/>
        <w:autoSpaceDN w:val="0"/>
        <w:adjustRightInd w:val="0"/>
        <w:spacing w:after="0" w:line="240" w:lineRule="auto"/>
        <w:rPr>
          <w:rFonts w:ascii="Syntax-Roman" w:hAnsi="Syntax-Roman" w:cs="Syntax-Roman"/>
          <w:sz w:val="18"/>
          <w:szCs w:val="18"/>
          <w:lang w:val="en-US"/>
        </w:rPr>
      </w:pPr>
    </w:p>
    <w:p w:rsidR="00B225B4" w:rsidRDefault="00B225B4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 xml:space="preserve">In her </w:t>
      </w:r>
      <w:r w:rsidRPr="00B225B4">
        <w:rPr>
          <w:rFonts w:ascii="Goudy-Italic" w:hAnsi="Goudy-Italic" w:cs="Goudy-Italic"/>
          <w:i/>
          <w:iCs/>
          <w:lang w:val="en-US"/>
        </w:rPr>
        <w:t>Vindication of the Rights of Woman</w:t>
      </w:r>
      <w:r w:rsidRPr="00B225B4">
        <w:rPr>
          <w:rFonts w:ascii="Goudy" w:hAnsi="Goudy" w:cs="Goudy"/>
          <w:lang w:val="en-US"/>
        </w:rPr>
        <w:t>, Mary Wollstonecraft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argued that ‘Women are, in common with men, rendered weak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and luxurious by the relaxing pleasures which wealth procures’</w:t>
      </w:r>
      <w:r w:rsidR="00AB7637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(145).</w:t>
      </w:r>
    </w:p>
    <w:p w:rsidR="00AB7637" w:rsidRPr="00B225B4" w:rsidRDefault="00AB7637" w:rsidP="00AB7637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Saint Jerome said that a translator ‘takes over words like prisoners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and conqueror’ (qtd. in Apter 99).</w:t>
      </w:r>
    </w:p>
    <w:p w:rsidR="00C46FFC" w:rsidRPr="00B225B4" w:rsidRDefault="00C46FFC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</w:p>
    <w:p w:rsidR="00C46FFC" w:rsidRDefault="00C46FFC" w:rsidP="00C46FFC">
      <w:pPr>
        <w:autoSpaceDE w:val="0"/>
        <w:autoSpaceDN w:val="0"/>
        <w:adjustRightInd w:val="0"/>
        <w:spacing w:after="0" w:line="240" w:lineRule="auto"/>
        <w:jc w:val="center"/>
        <w:rPr>
          <w:rFonts w:ascii="Goudy" w:hAnsi="Goudy" w:cs="Goudy"/>
          <w:lang w:val="en-US"/>
        </w:rPr>
      </w:pP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jc w:val="center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Works Cited</w:t>
      </w: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 xml:space="preserve">Apter, Emily, “Global </w:t>
      </w:r>
      <w:r w:rsidRPr="00B225B4">
        <w:rPr>
          <w:rFonts w:ascii="Goudy-Italic" w:hAnsi="Goudy-Italic" w:cs="Goudy-Italic"/>
          <w:i/>
          <w:iCs/>
          <w:lang w:val="en-US"/>
        </w:rPr>
        <w:t>Translatio</w:t>
      </w:r>
      <w:r w:rsidRPr="00B225B4">
        <w:rPr>
          <w:rFonts w:ascii="Goudy" w:hAnsi="Goudy" w:cs="Goudy"/>
          <w:lang w:val="en-US"/>
        </w:rPr>
        <w:t>: The ‘Invention’ of Comparative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Literature, Istanbul, 1933.” In Debating World Literature. Ed.</w:t>
      </w:r>
    </w:p>
    <w:p w:rsidR="00B225B4" w:rsidRPr="00B225B4" w:rsidRDefault="00B225B4" w:rsidP="00B225B4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Christopher Prendergast London: Verso, 2004. 76–109.</w:t>
      </w: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Lewalski, Barbara Kiefer. The Life of John Milton. Oxford: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Blackwell Publishing, 2000.</w:t>
      </w:r>
    </w:p>
    <w:p w:rsidR="00B225B4" w:rsidRPr="00C46FFC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-Italic" w:hAnsi="Goudy-Italic" w:cs="Goudy-Italic"/>
          <w:i/>
          <w:iCs/>
          <w:lang w:val="en-US"/>
        </w:rPr>
      </w:pPr>
      <w:r w:rsidRPr="00B225B4">
        <w:rPr>
          <w:rFonts w:ascii="Goudy" w:hAnsi="Goudy" w:cs="Goudy"/>
          <w:lang w:val="en-US"/>
        </w:rPr>
        <w:t xml:space="preserve">Morley, Catherine. “Bardic Aspirations: Philip Roth’s </w:t>
      </w:r>
      <w:r w:rsidRPr="00B225B4">
        <w:rPr>
          <w:rFonts w:ascii="Goudy-Italic" w:hAnsi="Goudy-Italic" w:cs="Goudy-Italic"/>
          <w:i/>
          <w:iCs/>
          <w:lang w:val="en-US"/>
        </w:rPr>
        <w:t>Epic of</w:t>
      </w:r>
      <w:r w:rsidR="00C46FFC">
        <w:rPr>
          <w:rFonts w:ascii="Goudy-Italic" w:hAnsi="Goudy-Italic" w:cs="Goudy-Italic"/>
          <w:i/>
          <w:iCs/>
          <w:lang w:val="en-US"/>
        </w:rPr>
        <w:t xml:space="preserve"> </w:t>
      </w:r>
      <w:r w:rsidRPr="00B225B4">
        <w:rPr>
          <w:rFonts w:ascii="Goudy-Italic" w:hAnsi="Goudy-Italic" w:cs="Goudy-Italic"/>
          <w:i/>
          <w:iCs/>
          <w:lang w:val="en-US"/>
        </w:rPr>
        <w:t>America.</w:t>
      </w:r>
      <w:r w:rsidRPr="00B225B4">
        <w:rPr>
          <w:rFonts w:ascii="Goudy" w:hAnsi="Goudy" w:cs="Goudy"/>
          <w:lang w:val="en-US"/>
        </w:rPr>
        <w:t>” English 57 (2008): 171–98.</w:t>
      </w: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Moyles, R.G. The Text of Paradise Lost: A Study in Editorial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Procedure. Toronto: University Press of Toronto, 1985.</w:t>
      </w: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Norton, David. A History of the Bible as Literature</w:t>
      </w:r>
      <w:r w:rsidRPr="00B225B4">
        <w:rPr>
          <w:rFonts w:ascii="Goudy-Italic" w:hAnsi="Goudy-Italic" w:cs="Goudy-Italic"/>
          <w:i/>
          <w:iCs/>
          <w:lang w:val="en-US"/>
        </w:rPr>
        <w:t xml:space="preserve">. </w:t>
      </w:r>
      <w:r w:rsidRPr="00B225B4">
        <w:rPr>
          <w:rFonts w:ascii="Goudy" w:hAnsi="Goudy" w:cs="Goudy"/>
          <w:lang w:val="en-US"/>
        </w:rPr>
        <w:t>2 vols.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Cambridge: Cambridge University Press, 1993.</w:t>
      </w:r>
    </w:p>
    <w:p w:rsidR="00B225B4" w:rsidRPr="00B225B4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US"/>
        </w:rPr>
      </w:pPr>
      <w:r w:rsidRPr="00B225B4">
        <w:rPr>
          <w:rFonts w:ascii="Goudy" w:hAnsi="Goudy" w:cs="Goudy"/>
          <w:lang w:val="en-US"/>
        </w:rPr>
        <w:t>Richetti, John. The Life of Daniel Defoe. Oxford: Blackwell</w:t>
      </w:r>
      <w:r w:rsidR="00C46FFC">
        <w:rPr>
          <w:rFonts w:ascii="Goudy" w:hAnsi="Goudy" w:cs="Goudy"/>
          <w:lang w:val="en-US"/>
        </w:rPr>
        <w:t xml:space="preserve"> </w:t>
      </w:r>
      <w:r w:rsidRPr="00B225B4">
        <w:rPr>
          <w:rFonts w:ascii="Goudy" w:hAnsi="Goudy" w:cs="Goudy"/>
          <w:lang w:val="en-US"/>
        </w:rPr>
        <w:t>Publishing, 2005.</w:t>
      </w:r>
    </w:p>
    <w:p w:rsidR="00B225B4" w:rsidRPr="00C46FFC" w:rsidRDefault="00B225B4" w:rsidP="00C46FFC">
      <w:pPr>
        <w:autoSpaceDE w:val="0"/>
        <w:autoSpaceDN w:val="0"/>
        <w:adjustRightInd w:val="0"/>
        <w:spacing w:after="0" w:line="240" w:lineRule="auto"/>
        <w:rPr>
          <w:rFonts w:ascii="Goudy" w:hAnsi="Goudy" w:cs="Goudy"/>
          <w:lang w:val="en-GB"/>
        </w:rPr>
      </w:pPr>
      <w:r w:rsidRPr="00B225B4">
        <w:rPr>
          <w:rFonts w:ascii="Goudy" w:hAnsi="Goudy" w:cs="Goudy"/>
          <w:lang w:val="en-US"/>
        </w:rPr>
        <w:t xml:space="preserve">Wollstonecraft, Mary. A Vindication of the Rights of Woman. </w:t>
      </w:r>
      <w:r w:rsidRPr="004043FC">
        <w:rPr>
          <w:rFonts w:ascii="Goudy" w:hAnsi="Goudy" w:cs="Goudy"/>
          <w:lang w:val="en-GB"/>
        </w:rPr>
        <w:t>Ed.</w:t>
      </w:r>
      <w:r w:rsidR="00C46FFC">
        <w:rPr>
          <w:rFonts w:ascii="Goudy" w:hAnsi="Goudy" w:cs="Goudy"/>
          <w:lang w:val="en-GB"/>
        </w:rPr>
        <w:t xml:space="preserve"> </w:t>
      </w:r>
      <w:r w:rsidRPr="00B225B4">
        <w:rPr>
          <w:rFonts w:ascii="Goudy" w:hAnsi="Goudy" w:cs="Goudy"/>
          <w:lang w:val="en-US"/>
        </w:rPr>
        <w:t>Carol H. Poston. New York: Norton, 1975</w:t>
      </w:r>
    </w:p>
    <w:sectPr w:rsidR="00B225B4" w:rsidRPr="00C46FFC" w:rsidSect="00776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tax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ud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ntax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A1"/>
    <w:rsid w:val="00051242"/>
    <w:rsid w:val="00076711"/>
    <w:rsid w:val="000931BF"/>
    <w:rsid w:val="001B2DB5"/>
    <w:rsid w:val="002059D1"/>
    <w:rsid w:val="00286BFF"/>
    <w:rsid w:val="003E0414"/>
    <w:rsid w:val="004043FC"/>
    <w:rsid w:val="004153A1"/>
    <w:rsid w:val="00431C76"/>
    <w:rsid w:val="00457EF7"/>
    <w:rsid w:val="005D0AA9"/>
    <w:rsid w:val="00656A5B"/>
    <w:rsid w:val="00776A57"/>
    <w:rsid w:val="008A0E98"/>
    <w:rsid w:val="009B3058"/>
    <w:rsid w:val="009E2D40"/>
    <w:rsid w:val="009F1043"/>
    <w:rsid w:val="00AB7637"/>
    <w:rsid w:val="00AF2240"/>
    <w:rsid w:val="00B225B4"/>
    <w:rsid w:val="00B97566"/>
    <w:rsid w:val="00C203AF"/>
    <w:rsid w:val="00C358DD"/>
    <w:rsid w:val="00C46FFC"/>
    <w:rsid w:val="00C90D8F"/>
    <w:rsid w:val="00CD1AF3"/>
    <w:rsid w:val="00F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3276C-A4DB-44A8-995E-A825946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t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tleby.com" TargetMode="External"/><Relationship Id="rId5" Type="http://schemas.openxmlformats.org/officeDocument/2006/relationships/hyperlink" Target="http://www.britannica.com" TargetMode="External"/><Relationship Id="rId4" Type="http://schemas.openxmlformats.org/officeDocument/2006/relationships/hyperlink" Target="http://www.oxforddnb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4955</Words>
  <Characters>27257</Characters>
  <Application>Microsoft Office Word</Application>
  <DocSecurity>0</DocSecurity>
  <Lines>227</Lines>
  <Paragraphs>64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Abdelbaki</dc:creator>
  <cp:lastModifiedBy>hp650g2</cp:lastModifiedBy>
  <cp:revision>2</cp:revision>
  <dcterms:created xsi:type="dcterms:W3CDTF">2022-11-29T05:14:00Z</dcterms:created>
  <dcterms:modified xsi:type="dcterms:W3CDTF">2022-11-29T05:14:00Z</dcterms:modified>
</cp:coreProperties>
</file>