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44" w:rsidRPr="00732C2C" w:rsidRDefault="004D5A44" w:rsidP="00732C2C">
      <w:pPr>
        <w:shd w:val="clear" w:color="auto" w:fill="FFC000"/>
        <w:bidi/>
        <w:spacing w:after="0" w:line="240" w:lineRule="auto"/>
        <w:ind w:right="-1276"/>
        <w:jc w:val="center"/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</w:pPr>
      <w:r w:rsidRPr="00732C2C"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  <w:t>السداسي الثالث:</w:t>
      </w:r>
    </w:p>
    <w:p w:rsidR="00732C2C" w:rsidRPr="00732C2C" w:rsidRDefault="00732C2C" w:rsidP="00732C2C">
      <w:pPr>
        <w:bidi/>
        <w:spacing w:after="0" w:line="240" w:lineRule="auto"/>
        <w:jc w:val="both"/>
        <w:rPr>
          <w:rFonts w:ascii="Traditional Arabic" w:eastAsia="SimSun" w:hAnsi="Traditional Arabic" w:cs="Traditional Arabic" w:hint="cs"/>
          <w:bCs/>
          <w:sz w:val="16"/>
          <w:szCs w:val="16"/>
          <w:rtl/>
          <w:lang w:eastAsia="fr-FR"/>
        </w:rPr>
      </w:pPr>
    </w:p>
    <w:p w:rsidR="004D5A44" w:rsidRPr="00732C2C" w:rsidRDefault="004D5A44" w:rsidP="00732C2C">
      <w:pPr>
        <w:shd w:val="clear" w:color="auto" w:fill="FBD4B4" w:themeFill="accent6" w:themeFillTint="66"/>
        <w:bidi/>
        <w:spacing w:after="0" w:line="240" w:lineRule="auto"/>
        <w:ind w:right="-1276"/>
        <w:jc w:val="center"/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</w:pPr>
      <w:r w:rsidRPr="00732C2C"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  <w:t>وحدة التعليم المنهجية</w:t>
      </w:r>
    </w:p>
    <w:p w:rsidR="00732C2C" w:rsidRPr="00732C2C" w:rsidRDefault="00732C2C" w:rsidP="00732C2C">
      <w:pPr>
        <w:bidi/>
        <w:spacing w:after="0" w:line="240" w:lineRule="auto"/>
        <w:jc w:val="both"/>
        <w:rPr>
          <w:rFonts w:ascii="Traditional Arabic" w:eastAsia="SimSun" w:hAnsi="Traditional Arabic" w:cs="Traditional Arabic" w:hint="cs"/>
          <w:bCs/>
          <w:sz w:val="16"/>
          <w:szCs w:val="16"/>
          <w:rtl/>
          <w:lang w:eastAsia="fr-FR"/>
        </w:rPr>
      </w:pPr>
    </w:p>
    <w:p w:rsidR="004D5A44" w:rsidRPr="00732C2C" w:rsidRDefault="004D5A44" w:rsidP="00732C2C">
      <w:pPr>
        <w:shd w:val="clear" w:color="auto" w:fill="FABF8F" w:themeFill="accent6" w:themeFillTint="99"/>
        <w:bidi/>
        <w:spacing w:after="0" w:line="240" w:lineRule="auto"/>
        <w:ind w:right="-1276"/>
        <w:jc w:val="center"/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</w:pPr>
      <w:r w:rsidRPr="00732C2C"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  <w:t xml:space="preserve">المادة : منهجية البحث في علم الاجتماع </w:t>
      </w:r>
      <w:r w:rsidRPr="00732C2C">
        <w:rPr>
          <w:rFonts w:ascii="Traditional Arabic" w:eastAsia="SimSun" w:hAnsi="Traditional Arabic" w:cs="Traditional Arabic"/>
          <w:bCs/>
          <w:sz w:val="24"/>
          <w:szCs w:val="24"/>
          <w:rtl/>
          <w:lang w:eastAsia="fr-FR"/>
        </w:rPr>
        <w:t>01</w:t>
      </w:r>
    </w:p>
    <w:p w:rsidR="004D5A44" w:rsidRPr="00732C2C" w:rsidRDefault="004D5A44" w:rsidP="00732C2C">
      <w:pPr>
        <w:bidi/>
        <w:spacing w:after="0" w:line="240" w:lineRule="auto"/>
        <w:jc w:val="both"/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</w:pPr>
      <w:r w:rsidRPr="00732C2C"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  <w:t xml:space="preserve">الرصيد: </w:t>
      </w:r>
      <w:r w:rsidRPr="00732C2C">
        <w:rPr>
          <w:rFonts w:ascii="Traditional Arabic" w:eastAsia="SimSun" w:hAnsi="Traditional Arabic" w:cs="Traditional Arabic"/>
          <w:b/>
          <w:sz w:val="24"/>
          <w:szCs w:val="24"/>
          <w:rtl/>
          <w:lang w:eastAsia="fr-FR"/>
        </w:rPr>
        <w:t>03</w:t>
      </w:r>
    </w:p>
    <w:p w:rsidR="004D5A44" w:rsidRPr="00732C2C" w:rsidRDefault="004D5A44" w:rsidP="00732C2C">
      <w:pPr>
        <w:bidi/>
        <w:spacing w:after="0" w:line="240" w:lineRule="auto"/>
        <w:jc w:val="both"/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</w:pPr>
      <w:r w:rsidRPr="00732C2C"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  <w:t xml:space="preserve">المعامل: </w:t>
      </w:r>
      <w:r w:rsidRPr="00732C2C">
        <w:rPr>
          <w:rFonts w:ascii="Traditional Arabic" w:eastAsia="SimSun" w:hAnsi="Traditional Arabic" w:cs="Traditional Arabic"/>
          <w:b/>
          <w:sz w:val="24"/>
          <w:szCs w:val="24"/>
          <w:rtl/>
          <w:lang w:eastAsia="fr-FR"/>
        </w:rPr>
        <w:t>03</w:t>
      </w:r>
    </w:p>
    <w:p w:rsidR="004D5A44" w:rsidRPr="00732C2C" w:rsidRDefault="004D5A44" w:rsidP="00732C2C">
      <w:pPr>
        <w:bidi/>
        <w:spacing w:after="0" w:line="240" w:lineRule="auto"/>
        <w:jc w:val="both"/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</w:pPr>
      <w:r w:rsidRPr="00732C2C"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  <w:t xml:space="preserve">الحجم الساعي خلال السداسي: </w:t>
      </w:r>
      <w:r w:rsidRPr="00732C2C">
        <w:rPr>
          <w:rFonts w:ascii="Traditional Arabic" w:eastAsia="SimSun" w:hAnsi="Traditional Arabic" w:cs="Traditional Arabic"/>
          <w:b/>
          <w:sz w:val="24"/>
          <w:szCs w:val="24"/>
          <w:rtl/>
          <w:lang w:eastAsia="fr-FR"/>
        </w:rPr>
        <w:t>45</w:t>
      </w:r>
      <w:r w:rsidRPr="00732C2C">
        <w:rPr>
          <w:rFonts w:ascii="Traditional Arabic" w:eastAsia="SimSun" w:hAnsi="Traditional Arabic" w:cs="Traditional Arabic"/>
          <w:b/>
          <w:sz w:val="32"/>
          <w:szCs w:val="32"/>
          <w:rtl/>
          <w:lang w:eastAsia="fr-FR"/>
        </w:rPr>
        <w:t xml:space="preserve"> ساعة</w:t>
      </w:r>
    </w:p>
    <w:p w:rsidR="004D5A44" w:rsidRPr="00732C2C" w:rsidRDefault="004D5A44" w:rsidP="00732C2C">
      <w:pPr>
        <w:bidi/>
        <w:spacing w:after="0" w:line="240" w:lineRule="auto"/>
        <w:jc w:val="both"/>
        <w:rPr>
          <w:rFonts w:ascii="Traditional Arabic" w:eastAsia="SimSun" w:hAnsi="Traditional Arabic" w:cs="Traditional Arabic"/>
          <w:b/>
          <w:sz w:val="32"/>
          <w:szCs w:val="32"/>
          <w:rtl/>
          <w:lang w:eastAsia="fr-FR"/>
        </w:rPr>
      </w:pPr>
      <w:r w:rsidRPr="00732C2C"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  <w:t xml:space="preserve">الحجم الساعي الأسبوعي: </w:t>
      </w:r>
      <w:r w:rsidRPr="00732C2C">
        <w:rPr>
          <w:rFonts w:ascii="Traditional Arabic" w:eastAsia="SimSun" w:hAnsi="Traditional Arabic" w:cs="Traditional Arabic"/>
          <w:b/>
          <w:sz w:val="24"/>
          <w:szCs w:val="24"/>
          <w:rtl/>
          <w:lang w:eastAsia="fr-FR"/>
        </w:rPr>
        <w:t>1</w:t>
      </w:r>
      <w:r w:rsidRPr="00732C2C">
        <w:rPr>
          <w:rFonts w:ascii="Traditional Arabic" w:eastAsia="SimSun" w:hAnsi="Traditional Arabic" w:cs="Traditional Arabic"/>
          <w:b/>
          <w:sz w:val="32"/>
          <w:szCs w:val="32"/>
          <w:rtl/>
          <w:lang w:eastAsia="fr-FR"/>
        </w:rPr>
        <w:t>سا و</w:t>
      </w:r>
      <w:r w:rsidRPr="00732C2C">
        <w:rPr>
          <w:rFonts w:ascii="Traditional Arabic" w:eastAsia="SimSun" w:hAnsi="Traditional Arabic" w:cs="Traditional Arabic"/>
          <w:b/>
          <w:sz w:val="24"/>
          <w:szCs w:val="24"/>
          <w:rtl/>
          <w:lang w:eastAsia="fr-FR"/>
        </w:rPr>
        <w:t>30</w:t>
      </w:r>
      <w:r w:rsidRPr="00732C2C">
        <w:rPr>
          <w:rFonts w:ascii="Traditional Arabic" w:eastAsia="SimSun" w:hAnsi="Traditional Arabic" w:cs="Traditional Arabic"/>
          <w:b/>
          <w:sz w:val="32"/>
          <w:szCs w:val="32"/>
          <w:rtl/>
          <w:lang w:eastAsia="fr-FR"/>
        </w:rPr>
        <w:t>د (محاضرة)،</w:t>
      </w:r>
      <w:r w:rsidRPr="00732C2C"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  <w:t xml:space="preserve">  </w:t>
      </w:r>
      <w:r w:rsidRPr="00732C2C">
        <w:rPr>
          <w:rFonts w:ascii="Traditional Arabic" w:eastAsia="SimSun" w:hAnsi="Traditional Arabic" w:cs="Traditional Arabic"/>
          <w:b/>
          <w:sz w:val="32"/>
          <w:szCs w:val="32"/>
          <w:rtl/>
          <w:lang w:eastAsia="fr-FR"/>
        </w:rPr>
        <w:t xml:space="preserve"> </w:t>
      </w:r>
      <w:r w:rsidRPr="00732C2C">
        <w:rPr>
          <w:rFonts w:ascii="Traditional Arabic" w:eastAsia="SimSun" w:hAnsi="Traditional Arabic" w:cs="Traditional Arabic"/>
          <w:b/>
          <w:sz w:val="24"/>
          <w:szCs w:val="24"/>
          <w:rtl/>
          <w:lang w:eastAsia="fr-FR"/>
        </w:rPr>
        <w:t>1</w:t>
      </w:r>
      <w:r w:rsidRPr="00732C2C">
        <w:rPr>
          <w:rFonts w:ascii="Traditional Arabic" w:eastAsia="SimSun" w:hAnsi="Traditional Arabic" w:cs="Traditional Arabic"/>
          <w:b/>
          <w:sz w:val="32"/>
          <w:szCs w:val="32"/>
          <w:rtl/>
          <w:lang w:eastAsia="fr-FR"/>
        </w:rPr>
        <w:t>سا و</w:t>
      </w:r>
      <w:r w:rsidRPr="00732C2C">
        <w:rPr>
          <w:rFonts w:ascii="Traditional Arabic" w:eastAsia="SimSun" w:hAnsi="Traditional Arabic" w:cs="Traditional Arabic"/>
          <w:b/>
          <w:sz w:val="24"/>
          <w:szCs w:val="24"/>
          <w:rtl/>
          <w:lang w:eastAsia="fr-FR"/>
        </w:rPr>
        <w:t>30</w:t>
      </w:r>
      <w:r w:rsidRPr="00732C2C">
        <w:rPr>
          <w:rFonts w:ascii="Traditional Arabic" w:eastAsia="SimSun" w:hAnsi="Traditional Arabic" w:cs="Traditional Arabic"/>
          <w:b/>
          <w:sz w:val="32"/>
          <w:szCs w:val="32"/>
          <w:rtl/>
          <w:lang w:eastAsia="fr-FR"/>
        </w:rPr>
        <w:t>د (أعمال موجهة)</w:t>
      </w:r>
    </w:p>
    <w:p w:rsidR="004D5A44" w:rsidRPr="00732C2C" w:rsidRDefault="004D5A44" w:rsidP="00732C2C">
      <w:pPr>
        <w:bidi/>
        <w:spacing w:after="0" w:line="240" w:lineRule="auto"/>
        <w:jc w:val="both"/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</w:pPr>
      <w:r w:rsidRPr="00732C2C"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  <w:t xml:space="preserve">طريقة التقييم:  </w:t>
      </w:r>
      <w:r w:rsidRPr="00732C2C">
        <w:rPr>
          <w:rFonts w:ascii="Traditional Arabic" w:eastAsia="SimSun" w:hAnsi="Traditional Arabic" w:cs="Traditional Arabic"/>
          <w:b/>
          <w:sz w:val="32"/>
          <w:szCs w:val="32"/>
          <w:rtl/>
          <w:lang w:eastAsia="fr-FR"/>
        </w:rPr>
        <w:t>متواصل + امتحان</w:t>
      </w:r>
    </w:p>
    <w:p w:rsidR="00732C2C" w:rsidRPr="00732C2C" w:rsidRDefault="004D5A44" w:rsidP="00732C2C">
      <w:pPr>
        <w:shd w:val="clear" w:color="auto" w:fill="808080" w:themeFill="background1" w:themeFillShade="80"/>
        <w:bidi/>
        <w:spacing w:after="0" w:line="240" w:lineRule="auto"/>
        <w:ind w:right="-1276"/>
        <w:jc w:val="center"/>
        <w:rPr>
          <w:rFonts w:ascii="Traditional Arabic" w:eastAsia="SimSun" w:hAnsi="Traditional Arabic" w:cs="Traditional Arabic"/>
          <w:b/>
          <w:sz w:val="32"/>
          <w:szCs w:val="32"/>
          <w:rtl/>
          <w:lang w:eastAsia="fr-FR"/>
        </w:rPr>
      </w:pPr>
      <w:r w:rsidRPr="00732C2C">
        <w:rPr>
          <w:rFonts w:ascii="Traditional Arabic" w:eastAsia="SimSun" w:hAnsi="Traditional Arabic" w:cs="Traditional Arabic"/>
          <w:bCs/>
          <w:sz w:val="32"/>
          <w:szCs w:val="32"/>
          <w:rtl/>
          <w:lang w:eastAsia="fr-FR"/>
        </w:rPr>
        <w:t>أهداف التعليم</w:t>
      </w:r>
      <w:r w:rsidR="00732C2C">
        <w:rPr>
          <w:rFonts w:ascii="Traditional Arabic" w:eastAsia="SimSun" w:hAnsi="Traditional Arabic" w:cs="Traditional Arabic" w:hint="cs"/>
          <w:b/>
          <w:sz w:val="32"/>
          <w:szCs w:val="32"/>
          <w:rtl/>
          <w:lang w:eastAsia="fr-FR"/>
        </w:rPr>
        <w:t>:</w:t>
      </w:r>
    </w:p>
    <w:tbl>
      <w:tblPr>
        <w:tblStyle w:val="TableGrid"/>
        <w:tblW w:w="9659" w:type="dxa"/>
        <w:tblInd w:w="-1187" w:type="dxa"/>
        <w:tblLayout w:type="fixed"/>
        <w:tblLook w:val="04A0" w:firstRow="1" w:lastRow="0" w:firstColumn="1" w:lastColumn="0" w:noHBand="0" w:noVBand="1"/>
      </w:tblPr>
      <w:tblGrid>
        <w:gridCol w:w="3138"/>
        <w:gridCol w:w="2268"/>
        <w:gridCol w:w="3686"/>
        <w:gridCol w:w="567"/>
      </w:tblGrid>
      <w:tr w:rsidR="00732C2C" w:rsidRPr="000B02F5" w:rsidTr="00732C2C">
        <w:tc>
          <w:tcPr>
            <w:tcW w:w="3138" w:type="dxa"/>
            <w:shd w:val="clear" w:color="auto" w:fill="F2F2F2"/>
          </w:tcPr>
          <w:p w:rsidR="00732C2C" w:rsidRPr="000B02F5" w:rsidRDefault="00732C2C" w:rsidP="00092132">
            <w:pPr>
              <w:spacing w:line="276" w:lineRule="auto"/>
              <w:jc w:val="center"/>
              <w:rPr>
                <w:rFonts w:ascii="Times New Roman" w:hAnsi="Times New Roman" w:cs="Akhbar MT"/>
                <w:sz w:val="28"/>
                <w:szCs w:val="28"/>
              </w:rPr>
            </w:pPr>
            <w:r w:rsidRPr="000B02F5">
              <w:rPr>
                <w:rFonts w:ascii="Times New Roman" w:hAnsi="Times New Roman" w:cs="Akhbar MT"/>
                <w:sz w:val="28"/>
                <w:szCs w:val="28"/>
                <w:rtl/>
              </w:rPr>
              <w:t>سمات الخريجين المطابقة</w:t>
            </w:r>
          </w:p>
        </w:tc>
        <w:tc>
          <w:tcPr>
            <w:tcW w:w="2268" w:type="dxa"/>
            <w:shd w:val="clear" w:color="auto" w:fill="F2F2F2"/>
          </w:tcPr>
          <w:p w:rsidR="00732C2C" w:rsidRPr="000B02F5" w:rsidRDefault="00732C2C" w:rsidP="00092132">
            <w:pPr>
              <w:spacing w:line="276" w:lineRule="auto"/>
              <w:jc w:val="center"/>
              <w:rPr>
                <w:rFonts w:ascii="Times New Roman" w:hAnsi="Times New Roman" w:cs="Akhbar MT"/>
                <w:sz w:val="28"/>
                <w:szCs w:val="28"/>
              </w:rPr>
            </w:pPr>
            <w:r w:rsidRPr="000B02F5">
              <w:rPr>
                <w:rFonts w:ascii="Times New Roman" w:hAnsi="Times New Roman" w:cs="Akhbar MT"/>
                <w:sz w:val="28"/>
                <w:szCs w:val="28"/>
                <w:rtl/>
              </w:rPr>
              <w:t>مخرجات البرنامج المطابقة</w:t>
            </w:r>
          </w:p>
        </w:tc>
        <w:tc>
          <w:tcPr>
            <w:tcW w:w="3686" w:type="dxa"/>
            <w:shd w:val="clear" w:color="auto" w:fill="F2F2F2"/>
          </w:tcPr>
          <w:p w:rsidR="00732C2C" w:rsidRPr="000B02F5" w:rsidRDefault="00732C2C" w:rsidP="00732C2C">
            <w:pPr>
              <w:spacing w:line="276" w:lineRule="auto"/>
              <w:jc w:val="center"/>
              <w:rPr>
                <w:rFonts w:ascii="Times New Roman" w:hAnsi="Times New Roman" w:cs="Akhbar MT"/>
                <w:sz w:val="28"/>
                <w:szCs w:val="28"/>
              </w:rPr>
            </w:pPr>
            <w:r w:rsidRPr="000B02F5">
              <w:rPr>
                <w:rFonts w:ascii="Times New Roman" w:hAnsi="Times New Roman" w:cs="Akhbar MT"/>
                <w:sz w:val="28"/>
                <w:szCs w:val="28"/>
                <w:rtl/>
              </w:rPr>
              <w:t xml:space="preserve">الهدف التعليمي من </w:t>
            </w:r>
            <w:r>
              <w:rPr>
                <w:rFonts w:ascii="Times New Roman" w:hAnsi="Times New Roman" w:cs="Akhbar MT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567" w:type="dxa"/>
            <w:shd w:val="clear" w:color="auto" w:fill="F2F2F2"/>
          </w:tcPr>
          <w:p w:rsidR="00732C2C" w:rsidRPr="000B02F5" w:rsidRDefault="00732C2C" w:rsidP="00092132">
            <w:pPr>
              <w:spacing w:line="276" w:lineRule="auto"/>
              <w:rPr>
                <w:rFonts w:ascii="Times New Roman" w:hAnsi="Times New Roman" w:cs="Akhbar MT"/>
                <w:b/>
                <w:sz w:val="28"/>
                <w:szCs w:val="28"/>
              </w:rPr>
            </w:pPr>
            <w:r w:rsidRPr="000B02F5">
              <w:rPr>
                <w:rFonts w:ascii="Times New Roman" w:hAnsi="Times New Roman" w:cs="Akhbar MT"/>
                <w:sz w:val="28"/>
                <w:szCs w:val="28"/>
                <w:rtl/>
              </w:rPr>
              <w:t>الرقم</w:t>
            </w:r>
          </w:p>
        </w:tc>
      </w:tr>
      <w:tr w:rsidR="00732C2C" w:rsidRPr="00F51453" w:rsidTr="00732C2C">
        <w:tc>
          <w:tcPr>
            <w:tcW w:w="313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مدركون لأهمية الدراسة العلمية لمشكلات المجتمع الملحة.</w:t>
            </w:r>
          </w:p>
        </w:tc>
        <w:tc>
          <w:tcPr>
            <w:tcW w:w="226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خريج ملتزم بالأسس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 xml:space="preserve"> العلمية 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ل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>لبحث الاجتماعي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 xml:space="preserve">تعميق معرفة الطالب 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بأهمية المنهج والفهم الصحيح لمفهوم المنهج والمنهجية وكيفيات تشغيله في العمل البحثي</w:t>
            </w:r>
          </w:p>
        </w:tc>
        <w:tc>
          <w:tcPr>
            <w:tcW w:w="567" w:type="dxa"/>
          </w:tcPr>
          <w:p w:rsidR="00732C2C" w:rsidRPr="00F51453" w:rsidRDefault="00732C2C" w:rsidP="00732C2C">
            <w:pPr>
              <w:numPr>
                <w:ilvl w:val="0"/>
                <w:numId w:val="6"/>
              </w:numPr>
              <w:tabs>
                <w:tab w:val="center" w:pos="186"/>
              </w:tabs>
              <w:bidi/>
              <w:contextualSpacing/>
              <w:jc w:val="center"/>
              <w:rPr>
                <w:rFonts w:ascii="Times New Roman" w:hAnsi="Times New Roman" w:cs="Akhbar MT"/>
                <w:b/>
                <w:sz w:val="24"/>
                <w:szCs w:val="24"/>
                <w:rtl/>
              </w:rPr>
            </w:pPr>
          </w:p>
        </w:tc>
      </w:tr>
      <w:tr w:rsidR="00732C2C" w:rsidRPr="00F51453" w:rsidTr="00732C2C">
        <w:tc>
          <w:tcPr>
            <w:tcW w:w="313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متمكنون من رصد الاحتياجات البحثية الاجتماعية للمؤسسات المختلفة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>.</w:t>
            </w:r>
          </w:p>
        </w:tc>
        <w:tc>
          <w:tcPr>
            <w:tcW w:w="226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متمكن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 xml:space="preserve"> من طرق وأدوات البحث الاجتماعي.</w:t>
            </w:r>
          </w:p>
        </w:tc>
        <w:tc>
          <w:tcPr>
            <w:tcW w:w="3686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>تمكين الطالب من طرق وأدوات البحث الاجتماعي.</w:t>
            </w:r>
          </w:p>
        </w:tc>
        <w:tc>
          <w:tcPr>
            <w:tcW w:w="567" w:type="dxa"/>
          </w:tcPr>
          <w:p w:rsidR="00732C2C" w:rsidRPr="00F51453" w:rsidRDefault="00732C2C" w:rsidP="00732C2C">
            <w:pPr>
              <w:numPr>
                <w:ilvl w:val="0"/>
                <w:numId w:val="6"/>
              </w:numPr>
              <w:tabs>
                <w:tab w:val="center" w:pos="186"/>
              </w:tabs>
              <w:bidi/>
              <w:contextualSpacing/>
              <w:jc w:val="center"/>
              <w:rPr>
                <w:rFonts w:ascii="Times New Roman" w:hAnsi="Times New Roman" w:cs="Akhbar MT"/>
                <w:b/>
                <w:sz w:val="24"/>
                <w:szCs w:val="24"/>
                <w:rtl/>
              </w:rPr>
            </w:pPr>
          </w:p>
        </w:tc>
      </w:tr>
      <w:tr w:rsidR="00732C2C" w:rsidRPr="00F51453" w:rsidTr="00732C2C">
        <w:tc>
          <w:tcPr>
            <w:tcW w:w="313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مقنعون بأهليتهم وكفاءاتهم البحثية.</w:t>
            </w:r>
          </w:p>
        </w:tc>
        <w:tc>
          <w:tcPr>
            <w:tcW w:w="226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يستطيع توظيف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 xml:space="preserve"> 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 xml:space="preserve">المعرفة النظرية بالمناهج 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>في البحث الأكاديمي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تمكين الطالب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 xml:space="preserve"> من تطبيق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 xml:space="preserve"> المعرفة النظرية بالمناهج  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>وتوظيفها في البحث الأكاديمي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.</w:t>
            </w:r>
          </w:p>
        </w:tc>
        <w:tc>
          <w:tcPr>
            <w:tcW w:w="567" w:type="dxa"/>
          </w:tcPr>
          <w:p w:rsidR="00732C2C" w:rsidRPr="00F51453" w:rsidRDefault="00732C2C" w:rsidP="00732C2C">
            <w:pPr>
              <w:numPr>
                <w:ilvl w:val="0"/>
                <w:numId w:val="6"/>
              </w:numPr>
              <w:tabs>
                <w:tab w:val="center" w:pos="186"/>
              </w:tabs>
              <w:bidi/>
              <w:contextualSpacing/>
              <w:jc w:val="center"/>
              <w:rPr>
                <w:rFonts w:ascii="Times New Roman" w:hAnsi="Times New Roman" w:cs="Akhbar MT"/>
                <w:b/>
                <w:sz w:val="24"/>
                <w:szCs w:val="24"/>
                <w:rtl/>
              </w:rPr>
            </w:pPr>
          </w:p>
        </w:tc>
      </w:tr>
      <w:tr w:rsidR="00732C2C" w:rsidRPr="00F51453" w:rsidTr="00732C2C">
        <w:tc>
          <w:tcPr>
            <w:tcW w:w="313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قادرون على تلبية احتياجات طالبي البحث الاجتماعي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>.</w:t>
            </w:r>
          </w:p>
        </w:tc>
        <w:tc>
          <w:tcPr>
            <w:tcW w:w="226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قادر على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 xml:space="preserve"> اختيار المنهج المناسب لطبيعة 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موضوع البحث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>تمكين الطالب من اختيار المنهج المناسب لطبيعة دراسته.</w:t>
            </w:r>
          </w:p>
        </w:tc>
        <w:tc>
          <w:tcPr>
            <w:tcW w:w="567" w:type="dxa"/>
          </w:tcPr>
          <w:p w:rsidR="00732C2C" w:rsidRPr="00F51453" w:rsidRDefault="00732C2C" w:rsidP="00732C2C">
            <w:pPr>
              <w:numPr>
                <w:ilvl w:val="0"/>
                <w:numId w:val="6"/>
              </w:numPr>
              <w:tabs>
                <w:tab w:val="center" w:pos="186"/>
              </w:tabs>
              <w:bidi/>
              <w:contextualSpacing/>
              <w:jc w:val="center"/>
              <w:rPr>
                <w:rFonts w:ascii="Times New Roman" w:hAnsi="Times New Roman" w:cs="Akhbar MT"/>
                <w:b/>
                <w:sz w:val="24"/>
                <w:szCs w:val="24"/>
                <w:rtl/>
              </w:rPr>
            </w:pPr>
          </w:p>
        </w:tc>
      </w:tr>
      <w:tr w:rsidR="00732C2C" w:rsidRPr="00F51453" w:rsidTr="00732C2C">
        <w:tc>
          <w:tcPr>
            <w:tcW w:w="313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  <w:lang w:bidi="ar-EG"/>
              </w:rPr>
              <w:t xml:space="preserve">متمكنون من إجراء أبحاث كمية وكيفية 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وإقناع المؤسسات بها وتسويقها.</w:t>
            </w:r>
          </w:p>
        </w:tc>
        <w:tc>
          <w:tcPr>
            <w:tcW w:w="226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  <w:lang w:bidi="ar-EG"/>
              </w:rPr>
              <w:t>مدرك للاختلافات القائمة بين الاختيارات المنهجية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  <w:lang w:bidi="ar-EG"/>
              </w:rPr>
              <w:t xml:space="preserve"> 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  <w:lang w:bidi="ar-EG"/>
              </w:rPr>
              <w:t>ومبررات استخدام وتوظيفها في العمل البحثي</w:t>
            </w:r>
          </w:p>
        </w:tc>
        <w:tc>
          <w:tcPr>
            <w:tcW w:w="3686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  <w:lang w:bidi="ar-EG"/>
              </w:rPr>
            </w:pPr>
            <w:r w:rsidRPr="009724F3">
              <w:rPr>
                <w:rFonts w:ascii="Times New Roman" w:hAnsi="Times New Roman" w:cs="Akhbar MT"/>
                <w:sz w:val="28"/>
                <w:szCs w:val="28"/>
                <w:rtl/>
                <w:lang w:bidi="ar-EG"/>
              </w:rPr>
              <w:t xml:space="preserve">تعميق المعرفة 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  <w:lang w:bidi="ar-EG"/>
              </w:rPr>
              <w:t>بأنواع المناهج البحثية الكمية والكيفية</w:t>
            </w:r>
          </w:p>
        </w:tc>
        <w:tc>
          <w:tcPr>
            <w:tcW w:w="567" w:type="dxa"/>
          </w:tcPr>
          <w:p w:rsidR="00732C2C" w:rsidRPr="00F51453" w:rsidRDefault="00732C2C" w:rsidP="00732C2C">
            <w:pPr>
              <w:numPr>
                <w:ilvl w:val="0"/>
                <w:numId w:val="6"/>
              </w:numPr>
              <w:tabs>
                <w:tab w:val="center" w:pos="186"/>
              </w:tabs>
              <w:bidi/>
              <w:contextualSpacing/>
              <w:jc w:val="center"/>
              <w:rPr>
                <w:rFonts w:ascii="Times New Roman" w:hAnsi="Times New Roman" w:cs="Akhbar MT"/>
                <w:b/>
                <w:sz w:val="24"/>
                <w:szCs w:val="24"/>
                <w:rtl/>
              </w:rPr>
            </w:pPr>
          </w:p>
        </w:tc>
      </w:tr>
      <w:tr w:rsidR="00732C2C" w:rsidRPr="00F51453" w:rsidTr="00732C2C">
        <w:tc>
          <w:tcPr>
            <w:tcW w:w="313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ممتلكون لإمكانات كتابة البحث الاجتماعي العلمي ونشره، وإتاحة الاستفادة العامة به.</w:t>
            </w:r>
          </w:p>
        </w:tc>
        <w:tc>
          <w:tcPr>
            <w:tcW w:w="2268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 xml:space="preserve">متمكن من تطبيق </w:t>
            </w: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 xml:space="preserve"> الخطوات الرئيسية </w:t>
            </w:r>
            <w:r w:rsidRPr="009724F3">
              <w:rPr>
                <w:rFonts w:ascii="Times New Roman" w:hAnsi="Times New Roman" w:cs="Akhbar MT" w:hint="cs"/>
                <w:sz w:val="28"/>
                <w:szCs w:val="28"/>
                <w:rtl/>
              </w:rPr>
              <w:t>في كتابة البحث الاجتماعي</w:t>
            </w:r>
          </w:p>
        </w:tc>
        <w:tc>
          <w:tcPr>
            <w:tcW w:w="3686" w:type="dxa"/>
          </w:tcPr>
          <w:p w:rsidR="00732C2C" w:rsidRPr="009724F3" w:rsidRDefault="00732C2C" w:rsidP="00732C2C">
            <w:pPr>
              <w:bidi/>
              <w:contextualSpacing/>
              <w:jc w:val="both"/>
              <w:rPr>
                <w:rFonts w:ascii="Times New Roman" w:hAnsi="Times New Roman" w:cs="Akhbar MT"/>
                <w:sz w:val="28"/>
                <w:szCs w:val="28"/>
              </w:rPr>
            </w:pPr>
            <w:r w:rsidRPr="009724F3">
              <w:rPr>
                <w:rFonts w:ascii="Times New Roman" w:hAnsi="Times New Roman" w:cs="Akhbar MT"/>
                <w:sz w:val="28"/>
                <w:szCs w:val="28"/>
                <w:rtl/>
              </w:rPr>
              <w:t>تمكين الطالب من الخطوات الرئيسية لكتابة البحث العلمي.</w:t>
            </w:r>
          </w:p>
        </w:tc>
        <w:tc>
          <w:tcPr>
            <w:tcW w:w="567" w:type="dxa"/>
          </w:tcPr>
          <w:p w:rsidR="00732C2C" w:rsidRPr="00F51453" w:rsidRDefault="00732C2C" w:rsidP="00732C2C">
            <w:pPr>
              <w:numPr>
                <w:ilvl w:val="0"/>
                <w:numId w:val="6"/>
              </w:numPr>
              <w:tabs>
                <w:tab w:val="center" w:pos="186"/>
              </w:tabs>
              <w:bidi/>
              <w:contextualSpacing/>
              <w:jc w:val="center"/>
              <w:rPr>
                <w:rFonts w:ascii="Times New Roman" w:hAnsi="Times New Roman" w:cs="Akhbar MT"/>
                <w:b/>
                <w:sz w:val="24"/>
                <w:szCs w:val="24"/>
                <w:rtl/>
              </w:rPr>
            </w:pPr>
          </w:p>
        </w:tc>
      </w:tr>
    </w:tbl>
    <w:p w:rsidR="00732C2C" w:rsidRDefault="00732C2C" w:rsidP="00732C2C">
      <w:pPr>
        <w:pStyle w:val="FootnoteText"/>
        <w:jc w:val="both"/>
        <w:rPr>
          <w:rFonts w:cs="Traditional Arabic" w:hint="cs"/>
          <w:sz w:val="32"/>
          <w:szCs w:val="32"/>
          <w:rtl/>
          <w:lang w:val="fr-FR"/>
        </w:rPr>
      </w:pPr>
    </w:p>
    <w:p w:rsidR="004D5A44" w:rsidRPr="00732C2C" w:rsidRDefault="004D5A44" w:rsidP="00732C2C">
      <w:pPr>
        <w:pStyle w:val="FootnoteText"/>
        <w:shd w:val="clear" w:color="auto" w:fill="FFC000"/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  <w:r w:rsidRPr="00732C2C">
        <w:rPr>
          <w:rFonts w:cs="Traditional Arabic"/>
          <w:b/>
          <w:bCs/>
          <w:sz w:val="32"/>
          <w:szCs w:val="32"/>
          <w:rtl/>
          <w:lang w:val="fr-FR"/>
        </w:rPr>
        <w:lastRenderedPageBreak/>
        <w:t>محتوى المادة: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أولا</w:t>
      </w:r>
      <w:r w:rsidR="00732C2C">
        <w:rPr>
          <w:rFonts w:cs="Traditional Arabic" w:hint="cs"/>
          <w:sz w:val="32"/>
          <w:szCs w:val="32"/>
          <w:rtl/>
          <w:lang w:val="fr-FR"/>
        </w:rPr>
        <w:t>:</w:t>
      </w:r>
      <w:bookmarkStart w:id="0" w:name="_GoBack"/>
      <w:bookmarkEnd w:id="0"/>
      <w:r w:rsidRPr="00732C2C">
        <w:rPr>
          <w:rFonts w:cs="Traditional Arabic"/>
          <w:sz w:val="32"/>
          <w:szCs w:val="32"/>
          <w:rtl/>
          <w:lang w:val="fr-FR"/>
        </w:rPr>
        <w:t xml:space="preserve"> البحث الاجتماعي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ab/>
      </w:r>
      <w:r w:rsidRPr="00732C2C">
        <w:rPr>
          <w:rFonts w:cs="Traditional Arabic"/>
          <w:sz w:val="24"/>
          <w:szCs w:val="24"/>
          <w:rtl/>
          <w:lang w:val="fr-FR"/>
        </w:rPr>
        <w:t>1</w:t>
      </w:r>
      <w:r w:rsidRPr="00732C2C">
        <w:rPr>
          <w:rFonts w:cs="Traditional Arabic"/>
          <w:sz w:val="32"/>
          <w:szCs w:val="32"/>
          <w:rtl/>
          <w:lang w:val="fr-FR"/>
        </w:rPr>
        <w:t>. أنواع البحث الاجتماعي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ab/>
      </w:r>
      <w:r w:rsidRPr="00732C2C">
        <w:rPr>
          <w:rFonts w:cs="Traditional Arabic"/>
          <w:sz w:val="24"/>
          <w:szCs w:val="24"/>
          <w:rtl/>
          <w:lang w:val="fr-FR"/>
        </w:rPr>
        <w:t>2</w:t>
      </w:r>
      <w:r w:rsidRPr="00732C2C">
        <w:rPr>
          <w:rFonts w:cs="Traditional Arabic"/>
          <w:sz w:val="32"/>
          <w:szCs w:val="32"/>
          <w:rtl/>
          <w:lang w:val="fr-FR"/>
        </w:rPr>
        <w:t xml:space="preserve">. خصائص البحث الاجتماعي 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ab/>
      </w:r>
      <w:r w:rsidRPr="00732C2C">
        <w:rPr>
          <w:rFonts w:cs="Traditional Arabic"/>
          <w:sz w:val="24"/>
          <w:szCs w:val="24"/>
          <w:rtl/>
          <w:lang w:val="fr-FR"/>
        </w:rPr>
        <w:t>3</w:t>
      </w:r>
      <w:r w:rsidRPr="00732C2C">
        <w:rPr>
          <w:rFonts w:cs="Traditional Arabic"/>
          <w:sz w:val="32"/>
          <w:szCs w:val="32"/>
          <w:rtl/>
          <w:lang w:val="fr-FR"/>
        </w:rPr>
        <w:t>. مراحل البحث الاجتماعي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ab/>
      </w:r>
      <w:r w:rsidRPr="00732C2C">
        <w:rPr>
          <w:rFonts w:cs="Traditional Arabic"/>
          <w:sz w:val="24"/>
          <w:szCs w:val="24"/>
          <w:rtl/>
          <w:lang w:val="fr-FR"/>
        </w:rPr>
        <w:t>4</w:t>
      </w:r>
      <w:r w:rsidRPr="00732C2C">
        <w:rPr>
          <w:rFonts w:cs="Traditional Arabic"/>
          <w:sz w:val="32"/>
          <w:szCs w:val="32"/>
          <w:rtl/>
          <w:lang w:val="fr-FR"/>
        </w:rPr>
        <w:t>. مصادر البحث الاجتماعي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ab/>
      </w:r>
      <w:r w:rsidRPr="00732C2C">
        <w:rPr>
          <w:rFonts w:cs="Traditional Arabic"/>
          <w:sz w:val="24"/>
          <w:szCs w:val="24"/>
          <w:rtl/>
          <w:lang w:val="fr-FR"/>
        </w:rPr>
        <w:t>5</w:t>
      </w:r>
      <w:r w:rsidRPr="00732C2C">
        <w:rPr>
          <w:rFonts w:cs="Traditional Arabic"/>
          <w:sz w:val="32"/>
          <w:szCs w:val="32"/>
          <w:rtl/>
          <w:lang w:val="fr-FR"/>
        </w:rPr>
        <w:t>. مواصفات القابلية للبحث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ab/>
      </w:r>
      <w:r w:rsidRPr="00732C2C">
        <w:rPr>
          <w:rFonts w:cs="Traditional Arabic"/>
          <w:sz w:val="24"/>
          <w:szCs w:val="24"/>
          <w:rtl/>
          <w:lang w:val="fr-FR"/>
        </w:rPr>
        <w:t>6</w:t>
      </w:r>
      <w:r w:rsidRPr="00732C2C">
        <w:rPr>
          <w:rFonts w:cs="Traditional Arabic"/>
          <w:sz w:val="32"/>
          <w:szCs w:val="32"/>
          <w:rtl/>
          <w:lang w:val="fr-FR"/>
        </w:rPr>
        <w:t>. الاعتبارات الواجب مراعاتها عند اختيار مواضيع البحث الاجتماعي.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ثانيا- مراحل القطيعة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المرحلة الأولى: تحديد سؤال الانطلاق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تحديد الهدف من البحث 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تحديد السؤال الموجه للإشكالية والبحث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مواصفات سؤال الانطلاق( موصفات الوضوح، مواصفات المواءمة)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 المرحلة الثانية: جرد التراث النظري ورصد مجال البحث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جرد التراث النظري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القراءات ( البحوث والدراسات السابقة) 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الاستقصاءات(المقابلات الاستقصائية). 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المرحلة الثالثة:الإشكالية 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تعريف الإشكالية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الفرق بين الإشكالية والمشكلة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مراحل بناء الإشكالية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ثالثا: بناء نموذج التحليل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 تساؤلات الإشكالية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الفرضيات 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أ. أنواع الفرضيات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ب.شروط الفرضية العلمية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ج. صياغة الفرضيات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د.المتغيرات 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ه.المؤشرات 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lastRenderedPageBreak/>
        <w:t>المفاهيم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 أ. تعريف المفهوم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 ب. أنواع المفاهيم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 ج. أهمية المفاهيم  في البحث الاجتماعي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 د. وظائف المفاهيم في البحث الاجتماعي 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>ه. تحديد المفاهيم الإجرائية للبحث</w:t>
      </w:r>
    </w:p>
    <w:p w:rsidR="004D5A44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 </w:t>
      </w:r>
    </w:p>
    <w:p w:rsidR="003C68FD" w:rsidRPr="00732C2C" w:rsidRDefault="004D5A44" w:rsidP="00732C2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 w:rsidRPr="00732C2C">
        <w:rPr>
          <w:rFonts w:cs="Traditional Arabic"/>
          <w:sz w:val="32"/>
          <w:szCs w:val="32"/>
          <w:rtl/>
          <w:lang w:val="fr-FR"/>
        </w:rPr>
        <w:t xml:space="preserve">المراجع: </w:t>
      </w:r>
    </w:p>
    <w:p w:rsidR="003512BC" w:rsidRDefault="003512BC" w:rsidP="003512BC">
      <w:pPr>
        <w:pStyle w:val="Heading1"/>
        <w:bidi/>
        <w:spacing w:before="0" w:after="0" w:line="240" w:lineRule="auto"/>
        <w:jc w:val="both"/>
        <w:rPr>
          <w:rtl/>
          <w:lang w:val="fr-FR"/>
        </w:rPr>
      </w:pPr>
      <w:r>
        <w:rPr>
          <w:rFonts w:cs="Traditional Arabic"/>
          <w:sz w:val="32"/>
          <w:szCs w:val="32"/>
          <w:rtl/>
          <w:lang w:val="fr-FR"/>
        </w:rPr>
        <w:t>–</w:t>
      </w:r>
      <w:r>
        <w:rPr>
          <w:rFonts w:cs="Traditional Arabic" w:hint="cs"/>
          <w:sz w:val="32"/>
          <w:szCs w:val="32"/>
          <w:rtl/>
          <w:lang w:val="fr-FR"/>
        </w:rPr>
        <w:t xml:space="preserve"> أركان أونجل.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دليل إعداد البحث التطبيقي في العلوم الاجتماعية</w:t>
      </w:r>
      <w:r>
        <w:rPr>
          <w:rFonts w:cs="Traditional Arabic" w:hint="cs"/>
          <w:sz w:val="32"/>
          <w:szCs w:val="32"/>
          <w:rtl/>
          <w:lang w:val="fr-FR"/>
        </w:rPr>
        <w:t xml:space="preserve">. ترجمة محمد نجيب. معهد الإدارة العامة: </w:t>
      </w:r>
      <w:r>
        <w:rPr>
          <w:rFonts w:hint="cs"/>
          <w:sz w:val="24"/>
          <w:szCs w:val="24"/>
          <w:rtl/>
          <w:lang w:val="fr-FR"/>
        </w:rPr>
        <w:t>1983.</w:t>
      </w:r>
      <w:r>
        <w:rPr>
          <w:rFonts w:hint="cs"/>
          <w:rtl/>
          <w:lang w:val="fr-FR"/>
        </w:rPr>
        <w:t xml:space="preserve">  </w:t>
      </w:r>
    </w:p>
    <w:p w:rsidR="003512BC" w:rsidRDefault="003512BC" w:rsidP="003512BC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إيميل دوركايم. </w:t>
      </w:r>
      <w:r w:rsidRPr="00B3216B">
        <w:rPr>
          <w:rFonts w:cs="Traditional Arabic" w:hint="cs"/>
          <w:b/>
          <w:bCs/>
          <w:sz w:val="32"/>
          <w:szCs w:val="32"/>
          <w:rtl/>
        </w:rPr>
        <w:t>قواعد المنهج في علم الاجتماع</w:t>
      </w:r>
      <w:r>
        <w:rPr>
          <w:rFonts w:cs="Traditional Arabic" w:hint="cs"/>
          <w:sz w:val="32"/>
          <w:szCs w:val="32"/>
          <w:rtl/>
        </w:rPr>
        <w:t>. الجزائر: المؤسسة الوطنية للفنون المطبعية،</w:t>
      </w:r>
      <w:r>
        <w:rPr>
          <w:rFonts w:ascii="traditionnal arabic" w:hAnsi="traditionnal arabic" w:cs="Traditional Arabic" w:hint="cs"/>
          <w:rtl/>
        </w:rPr>
        <w:t>1990</w:t>
      </w:r>
      <w:r>
        <w:rPr>
          <w:rFonts w:cs="Traditional Arabic" w:hint="cs"/>
          <w:sz w:val="32"/>
          <w:szCs w:val="32"/>
          <w:rtl/>
        </w:rPr>
        <w:t xml:space="preserve">. </w:t>
      </w:r>
    </w:p>
    <w:p w:rsidR="003512BC" w:rsidRDefault="003512BC" w:rsidP="003512BC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بوب ماتيوز وليز روس. الدليل العملي لمناهج البحث في العلوم الاجتماعية، ترجمة محمد الجوهري، القاهرة: المركز القومي للترجمة، </w:t>
      </w:r>
      <w:r w:rsidRPr="003204DA">
        <w:rPr>
          <w:rFonts w:ascii="traditionnal arabic" w:hAnsi="traditionnal arabic" w:cs="Traditional Arabic" w:hint="cs"/>
          <w:rtl/>
        </w:rPr>
        <w:t>2016</w:t>
      </w:r>
      <w:r>
        <w:rPr>
          <w:rFonts w:cs="Traditional Arabic" w:hint="cs"/>
          <w:sz w:val="32"/>
          <w:szCs w:val="32"/>
          <w:rtl/>
        </w:rPr>
        <w:t>.</w:t>
      </w:r>
    </w:p>
    <w:p w:rsidR="003512BC" w:rsidRDefault="003512BC" w:rsidP="003512BC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تيودور كابلو. </w:t>
      </w:r>
      <w:r w:rsidRPr="00B3216B">
        <w:rPr>
          <w:rFonts w:cs="Traditional Arabic" w:hint="cs"/>
          <w:b/>
          <w:bCs/>
          <w:sz w:val="32"/>
          <w:szCs w:val="32"/>
          <w:rtl/>
        </w:rPr>
        <w:t>البحث الاجتماعي الأسس النظرية والخبرات الميدانية</w:t>
      </w:r>
      <w:r>
        <w:rPr>
          <w:rFonts w:cs="Traditional Arabic" w:hint="cs"/>
          <w:sz w:val="32"/>
          <w:szCs w:val="32"/>
          <w:rtl/>
        </w:rPr>
        <w:t>. ترجمة محمد الجوهري. ط</w:t>
      </w:r>
      <w:r>
        <w:rPr>
          <w:rFonts w:ascii="traditionnal arabic" w:hAnsi="traditionnal arabic" w:cs="Traditional Arabic" w:hint="cs"/>
          <w:rtl/>
        </w:rPr>
        <w:t>1</w:t>
      </w:r>
      <w:r>
        <w:rPr>
          <w:rFonts w:cs="Traditional Arabic" w:hint="cs"/>
          <w:sz w:val="32"/>
          <w:szCs w:val="32"/>
          <w:rtl/>
        </w:rPr>
        <w:t xml:space="preserve">. الإسكندرية: دار المعرفة الجامعية، </w:t>
      </w:r>
      <w:r>
        <w:rPr>
          <w:rFonts w:ascii="traditionnal arabic" w:hAnsi="traditionnal arabic" w:cs="Traditional Arabic" w:hint="cs"/>
          <w:rtl/>
        </w:rPr>
        <w:t>1993</w:t>
      </w:r>
      <w:r>
        <w:rPr>
          <w:rFonts w:cs="Traditional Arabic" w:hint="cs"/>
          <w:sz w:val="32"/>
          <w:szCs w:val="32"/>
          <w:rtl/>
        </w:rPr>
        <w:t xml:space="preserve">. 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/>
          <w:sz w:val="32"/>
          <w:szCs w:val="32"/>
          <w:rtl/>
          <w:lang w:val="fr-FR"/>
        </w:rPr>
        <w:t>-</w:t>
      </w:r>
      <w:r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/>
          <w:sz w:val="32"/>
          <w:szCs w:val="32"/>
          <w:rtl/>
          <w:lang w:val="fr-FR"/>
        </w:rPr>
        <w:t>جلال محمد موسى</w:t>
      </w:r>
      <w:r>
        <w:rPr>
          <w:rFonts w:cs="Traditional Arabic" w:hint="cs"/>
          <w:sz w:val="32"/>
          <w:szCs w:val="32"/>
          <w:rtl/>
          <w:lang w:val="fr-FR"/>
        </w:rPr>
        <w:t>.</w:t>
      </w:r>
      <w:r>
        <w:rPr>
          <w:rFonts w:cs="Traditional Arabic"/>
          <w:sz w:val="32"/>
          <w:szCs w:val="32"/>
          <w:rtl/>
          <w:lang w:val="fr-FR"/>
        </w:rPr>
        <w:t xml:space="preserve"> </w:t>
      </w:r>
      <w:r w:rsidRPr="00B3216B">
        <w:rPr>
          <w:rFonts w:cs="Traditional Arabic" w:hint="eastAsia"/>
          <w:b/>
          <w:bCs/>
          <w:sz w:val="32"/>
          <w:szCs w:val="32"/>
          <w:rtl/>
          <w:lang w:val="fr-FR"/>
        </w:rPr>
        <w:t>منهج</w:t>
      </w:r>
      <w:r w:rsidRPr="00B3216B">
        <w:rPr>
          <w:rFonts w:cs="Traditional Arabic"/>
          <w:b/>
          <w:bCs/>
          <w:sz w:val="32"/>
          <w:szCs w:val="32"/>
          <w:rtl/>
          <w:lang w:val="fr-FR"/>
        </w:rPr>
        <w:t xml:space="preserve"> البحث العلمي عند العرب في مجال </w:t>
      </w:r>
      <w:r w:rsidRPr="00B3216B">
        <w:rPr>
          <w:rFonts w:cs="Traditional Arabic" w:hint="eastAsia"/>
          <w:b/>
          <w:bCs/>
          <w:sz w:val="32"/>
          <w:szCs w:val="32"/>
          <w:rtl/>
          <w:lang w:val="fr-FR"/>
        </w:rPr>
        <w:t>العلوم</w:t>
      </w:r>
      <w:r w:rsidRPr="00B3216B">
        <w:rPr>
          <w:rFonts w:cs="Traditional Arabic"/>
          <w:b/>
          <w:bCs/>
          <w:sz w:val="32"/>
          <w:szCs w:val="32"/>
          <w:rtl/>
          <w:lang w:val="fr-FR"/>
        </w:rPr>
        <w:t xml:space="preserve"> الطبيعية والكونية</w:t>
      </w:r>
      <w:r>
        <w:rPr>
          <w:rFonts w:cs="Traditional Arabic" w:hint="cs"/>
          <w:sz w:val="32"/>
          <w:szCs w:val="32"/>
          <w:rtl/>
          <w:lang w:val="fr-FR"/>
        </w:rPr>
        <w:t>.</w:t>
      </w:r>
      <w:r>
        <w:rPr>
          <w:rFonts w:cs="Traditional Arabic"/>
          <w:sz w:val="32"/>
          <w:szCs w:val="32"/>
          <w:rtl/>
          <w:lang w:val="fr-FR"/>
        </w:rPr>
        <w:t xml:space="preserve"> بيروت: دار الكتاب اللبناني،</w:t>
      </w:r>
      <w:r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/>
          <w:sz w:val="24"/>
          <w:szCs w:val="24"/>
          <w:rtl/>
          <w:lang w:val="fr-FR"/>
        </w:rPr>
        <w:t>1982</w:t>
      </w:r>
      <w:r>
        <w:rPr>
          <w:rFonts w:cs="Traditional Arabic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- ديريك لاير. قضايا التنظير في البحث الاجتماعي. ترجمة: عدلي السمري. مصر: المجلس الأعلى للثقافة، </w:t>
      </w:r>
      <w:r w:rsidRPr="000F70FD">
        <w:rPr>
          <w:rFonts w:cs="Traditional Arabic" w:hint="cs"/>
          <w:sz w:val="24"/>
          <w:szCs w:val="24"/>
          <w:rtl/>
          <w:lang w:val="fr-FR"/>
        </w:rPr>
        <w:t>2000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tabs>
          <w:tab w:val="left" w:pos="2006"/>
        </w:tabs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ريمون بودون. </w:t>
      </w:r>
      <w:r w:rsidRPr="00B3216B">
        <w:rPr>
          <w:rFonts w:cs="Traditional Arabic" w:hint="cs"/>
          <w:b/>
          <w:bCs/>
          <w:sz w:val="32"/>
          <w:szCs w:val="32"/>
          <w:rtl/>
        </w:rPr>
        <w:t>مناهج علم الاجتماع.</w:t>
      </w:r>
      <w:r>
        <w:rPr>
          <w:rFonts w:cs="Traditional Arabic" w:hint="cs"/>
          <w:sz w:val="32"/>
          <w:szCs w:val="32"/>
          <w:rtl/>
        </w:rPr>
        <w:t xml:space="preserve"> ترجمة: هالة شبؤون الحاج. ط</w:t>
      </w:r>
      <w:r>
        <w:rPr>
          <w:rFonts w:cs="Traditional Arabic" w:hint="cs"/>
          <w:rtl/>
        </w:rPr>
        <w:t>2</w:t>
      </w:r>
      <w:r>
        <w:rPr>
          <w:rFonts w:cs="Traditional Arabic" w:hint="cs"/>
          <w:sz w:val="32"/>
          <w:szCs w:val="32"/>
          <w:rtl/>
        </w:rPr>
        <w:t>. بيروت: منشورات عويدات،</w:t>
      </w:r>
      <w:r>
        <w:rPr>
          <w:rFonts w:cs="Traditional Arabic" w:hint="cs"/>
          <w:rtl/>
        </w:rPr>
        <w:t>1980.</w:t>
      </w:r>
    </w:p>
    <w:p w:rsidR="003512BC" w:rsidRDefault="003512BC" w:rsidP="003512BC">
      <w:pPr>
        <w:tabs>
          <w:tab w:val="left" w:pos="2006"/>
        </w:tabs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طلعت إبراهيم لطفي. </w:t>
      </w:r>
      <w:r w:rsidRPr="00B3216B">
        <w:rPr>
          <w:rFonts w:cs="Traditional Arabic" w:hint="cs"/>
          <w:b/>
          <w:bCs/>
          <w:sz w:val="32"/>
          <w:szCs w:val="32"/>
          <w:rtl/>
        </w:rPr>
        <w:t>أساليب البحث الاجتماعي</w:t>
      </w:r>
      <w:r>
        <w:rPr>
          <w:rFonts w:cs="Traditional Arabic" w:hint="cs"/>
          <w:sz w:val="32"/>
          <w:szCs w:val="32"/>
          <w:rtl/>
        </w:rPr>
        <w:t xml:space="preserve">. مصر: دار غريب للطباعة والنشر، </w:t>
      </w:r>
      <w:r>
        <w:rPr>
          <w:rFonts w:cs="Traditional Arabic" w:hint="cs"/>
          <w:rtl/>
        </w:rPr>
        <w:t>1995</w:t>
      </w:r>
      <w:r>
        <w:rPr>
          <w:rFonts w:cs="Traditional Arabic" w:hint="cs"/>
          <w:sz w:val="32"/>
          <w:szCs w:val="32"/>
          <w:rtl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- سامية محمد جابر.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منهجية البحث في العلوم الاجتماعية</w:t>
      </w:r>
      <w:r>
        <w:rPr>
          <w:rFonts w:cs="Traditional Arabic" w:hint="cs"/>
          <w:sz w:val="32"/>
          <w:szCs w:val="32"/>
          <w:rtl/>
          <w:lang w:val="fr-FR"/>
        </w:rPr>
        <w:t xml:space="preserve">. مصر: دار المعرفة الجامعية، </w:t>
      </w:r>
      <w:r>
        <w:rPr>
          <w:rFonts w:cs="Traditional Arabic" w:hint="cs"/>
          <w:sz w:val="24"/>
          <w:szCs w:val="24"/>
          <w:rtl/>
          <w:lang w:val="fr-FR"/>
        </w:rPr>
        <w:t>1988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 w:bidi="ar-OM"/>
        </w:rPr>
      </w:pPr>
      <w:r>
        <w:rPr>
          <w:rFonts w:cs="Traditional Arabic" w:hint="cs"/>
          <w:sz w:val="32"/>
          <w:szCs w:val="32"/>
          <w:rtl/>
          <w:lang w:val="fr-FR" w:bidi="ar-OM"/>
        </w:rPr>
        <w:t xml:space="preserve">- شارلين هس بيير، باتريشيا ليفي. </w:t>
      </w:r>
      <w:r w:rsidRPr="003204DA">
        <w:rPr>
          <w:rFonts w:cs="Traditional Arabic" w:hint="cs"/>
          <w:b/>
          <w:bCs/>
          <w:sz w:val="32"/>
          <w:szCs w:val="32"/>
          <w:rtl/>
          <w:lang w:val="fr-FR" w:bidi="ar-OM"/>
        </w:rPr>
        <w:t>البحوث الكيفية في العلوم الاجتماعية</w:t>
      </w:r>
      <w:r>
        <w:rPr>
          <w:rFonts w:cs="Traditional Arabic" w:hint="cs"/>
          <w:sz w:val="32"/>
          <w:szCs w:val="32"/>
          <w:rtl/>
          <w:lang w:val="fr-FR" w:bidi="ar-OM"/>
        </w:rPr>
        <w:t xml:space="preserve">. ترجمة: هناء الجوهري، ط1. القاهرة: المركز القومي للترجمة، </w:t>
      </w:r>
      <w:r w:rsidRPr="003204DA">
        <w:rPr>
          <w:rFonts w:cs="Traditional Arabic" w:hint="cs"/>
          <w:sz w:val="24"/>
          <w:szCs w:val="24"/>
          <w:rtl/>
          <w:lang w:val="fr-FR"/>
        </w:rPr>
        <w:t>2011</w:t>
      </w:r>
      <w:r>
        <w:rPr>
          <w:rFonts w:cs="Traditional Arabic" w:hint="cs"/>
          <w:sz w:val="32"/>
          <w:szCs w:val="32"/>
          <w:rtl/>
          <w:lang w:val="fr-FR" w:bidi="ar-OM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 w:bidi="ar-OM"/>
        </w:rPr>
      </w:pPr>
      <w:r>
        <w:rPr>
          <w:rFonts w:cs="Traditional Arabic" w:hint="cs"/>
          <w:sz w:val="32"/>
          <w:szCs w:val="32"/>
          <w:rtl/>
          <w:lang w:val="fr-FR" w:bidi="ar-OM"/>
        </w:rPr>
        <w:t>- شافا فرنكفورت ناشيماز ودافيد ناشيماز. طرائق البحث في العلوم الاجتماعية. ترجمة: ليلى الطويل. ط1. دمشق: بترا للنشر والتوزيع، 2004.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- صالح بن حمد العساف.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المدخل إلى البحث في العلوم السلوكية</w:t>
      </w:r>
      <w:r>
        <w:rPr>
          <w:rFonts w:cs="Traditional Arabic" w:hint="cs"/>
          <w:sz w:val="32"/>
          <w:szCs w:val="32"/>
          <w:rtl/>
          <w:lang w:val="fr-FR"/>
        </w:rPr>
        <w:t>. ط</w:t>
      </w:r>
      <w:r>
        <w:rPr>
          <w:rFonts w:cs="Traditional Arabic" w:hint="cs"/>
          <w:sz w:val="24"/>
          <w:szCs w:val="24"/>
          <w:rtl/>
          <w:lang w:val="fr-FR"/>
        </w:rPr>
        <w:t>1</w:t>
      </w:r>
      <w:r>
        <w:rPr>
          <w:rFonts w:cs="Traditional Arabic" w:hint="cs"/>
          <w:sz w:val="32"/>
          <w:szCs w:val="32"/>
          <w:rtl/>
          <w:lang w:val="fr-FR"/>
        </w:rPr>
        <w:t xml:space="preserve">. الرياض: مكتبة العبيكان، </w:t>
      </w:r>
      <w:r>
        <w:rPr>
          <w:rFonts w:cs="Traditional Arabic" w:hint="cs"/>
          <w:sz w:val="24"/>
          <w:szCs w:val="24"/>
          <w:rtl/>
          <w:lang w:val="fr-FR"/>
        </w:rPr>
        <w:t>1995</w:t>
      </w:r>
      <w:r>
        <w:rPr>
          <w:rFonts w:cs="Traditional Arabic" w:hint="cs"/>
          <w:sz w:val="32"/>
          <w:szCs w:val="32"/>
          <w:rtl/>
          <w:lang w:val="fr-FR"/>
        </w:rPr>
        <w:t xml:space="preserve">. </w:t>
      </w:r>
    </w:p>
    <w:p w:rsidR="003512BC" w:rsidRDefault="003512BC" w:rsidP="003512BC">
      <w:pPr>
        <w:pStyle w:val="FootnoteText"/>
        <w:jc w:val="both"/>
        <w:rPr>
          <w:rFonts w:cs="Traditional Arabic"/>
          <w:sz w:val="24"/>
          <w:szCs w:val="24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lastRenderedPageBreak/>
        <w:t xml:space="preserve">- عبد الباسط عبد المعطي.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البحث الاجتماعي محاولة نحو رؤية نقدية لمنهجه وأبعاده</w:t>
      </w:r>
      <w:r>
        <w:rPr>
          <w:rFonts w:cs="Traditional Arabic" w:hint="cs"/>
          <w:sz w:val="32"/>
          <w:szCs w:val="32"/>
          <w:rtl/>
          <w:lang w:val="fr-FR"/>
        </w:rPr>
        <w:t xml:space="preserve">. الإسكندرية: دار المعرفة الجامعية. </w:t>
      </w:r>
      <w:r>
        <w:rPr>
          <w:rFonts w:cs="Traditional Arabic" w:hint="cs"/>
          <w:sz w:val="24"/>
          <w:szCs w:val="24"/>
          <w:rtl/>
          <w:lang w:val="fr-FR"/>
        </w:rPr>
        <w:t>1997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- عبد الوهاب إبراهيم أبو سليمان.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كتابة البحث العلمي صياغة جديدة</w:t>
      </w:r>
      <w:r>
        <w:rPr>
          <w:rFonts w:cs="Traditional Arabic" w:hint="cs"/>
          <w:sz w:val="32"/>
          <w:szCs w:val="32"/>
          <w:rtl/>
          <w:lang w:val="fr-FR"/>
        </w:rPr>
        <w:t>. ط</w:t>
      </w:r>
      <w:r>
        <w:rPr>
          <w:rFonts w:cs="Traditional Arabic" w:hint="cs"/>
          <w:sz w:val="24"/>
          <w:szCs w:val="24"/>
          <w:rtl/>
          <w:lang w:val="fr-FR"/>
        </w:rPr>
        <w:t>5</w:t>
      </w:r>
      <w:r>
        <w:rPr>
          <w:rFonts w:cs="Traditional Arabic" w:hint="cs"/>
          <w:sz w:val="32"/>
          <w:szCs w:val="32"/>
          <w:rtl/>
          <w:lang w:val="fr-FR"/>
        </w:rPr>
        <w:t xml:space="preserve">. جدة: دار الشروق، </w:t>
      </w:r>
      <w:r>
        <w:rPr>
          <w:rFonts w:cs="Traditional Arabic" w:hint="cs"/>
          <w:sz w:val="24"/>
          <w:szCs w:val="24"/>
          <w:rtl/>
          <w:lang w:val="fr-FR"/>
        </w:rPr>
        <w:t>1994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- عدلي أبو طاحون.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مناهج البحث الاجتماعي</w:t>
      </w:r>
      <w:r>
        <w:rPr>
          <w:rFonts w:cs="Traditional Arabic" w:hint="cs"/>
          <w:sz w:val="32"/>
          <w:szCs w:val="32"/>
          <w:rtl/>
          <w:lang w:val="fr-FR"/>
        </w:rPr>
        <w:t>. ج</w:t>
      </w:r>
      <w:r>
        <w:rPr>
          <w:rFonts w:cs="Traditional Arabic" w:hint="cs"/>
          <w:sz w:val="24"/>
          <w:szCs w:val="24"/>
          <w:rtl/>
          <w:lang w:val="fr-FR"/>
        </w:rPr>
        <w:t>1.</w:t>
      </w:r>
      <w:r>
        <w:rPr>
          <w:rFonts w:cs="Traditional Arabic" w:hint="cs"/>
          <w:sz w:val="32"/>
          <w:szCs w:val="32"/>
          <w:rtl/>
          <w:lang w:val="fr-FR"/>
        </w:rPr>
        <w:t xml:space="preserve"> الإسكندرية: المكتب الجامعي الحديث، </w:t>
      </w:r>
      <w:r>
        <w:rPr>
          <w:rFonts w:cs="Traditional Arabic" w:hint="cs"/>
          <w:sz w:val="24"/>
          <w:szCs w:val="24"/>
          <w:rtl/>
          <w:lang w:val="fr-FR"/>
        </w:rPr>
        <w:t>1998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عمار حمداش، </w:t>
      </w:r>
      <w:r w:rsidRPr="003204DA">
        <w:rPr>
          <w:rFonts w:cs="Traditional Arabic" w:hint="cs"/>
          <w:b/>
          <w:bCs/>
          <w:sz w:val="32"/>
          <w:szCs w:val="32"/>
          <w:rtl/>
          <w:lang w:val="fr-FR"/>
        </w:rPr>
        <w:t>تقنيات البحث السوسيولوجي</w:t>
      </w:r>
      <w:r>
        <w:rPr>
          <w:rFonts w:cs="Traditional Arabic" w:hint="cs"/>
          <w:sz w:val="32"/>
          <w:szCs w:val="32"/>
          <w:rtl/>
          <w:lang w:val="fr-FR"/>
        </w:rPr>
        <w:t xml:space="preserve">، سلسلة دفاتر طالب علم الاجتماع. ط1. المغرب: المطبعة السريعة، </w:t>
      </w:r>
      <w:r w:rsidRPr="003204DA">
        <w:rPr>
          <w:rFonts w:cs="Traditional Arabic" w:hint="cs"/>
          <w:sz w:val="24"/>
          <w:szCs w:val="24"/>
          <w:rtl/>
          <w:lang w:val="fr-FR"/>
        </w:rPr>
        <w:t>2006</w:t>
      </w:r>
      <w:r>
        <w:rPr>
          <w:rFonts w:cs="Traditional Arabic" w:hint="cs"/>
          <w:sz w:val="32"/>
          <w:szCs w:val="32"/>
          <w:rtl/>
          <w:lang w:val="fr-FR"/>
        </w:rPr>
        <w:t xml:space="preserve">. </w:t>
      </w:r>
    </w:p>
    <w:p w:rsidR="003512BC" w:rsidRDefault="003512BC" w:rsidP="003512BC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- غاستون بوتول، </w:t>
      </w:r>
      <w:r w:rsidRPr="00B3216B">
        <w:rPr>
          <w:rFonts w:cs="Traditional Arabic" w:hint="eastAsia"/>
          <w:b/>
          <w:bCs/>
          <w:sz w:val="32"/>
          <w:szCs w:val="32"/>
          <w:rtl/>
        </w:rPr>
        <w:t>تاريخ</w:t>
      </w:r>
      <w:r w:rsidRPr="00B3216B">
        <w:rPr>
          <w:rFonts w:cs="Traditional Arabic"/>
          <w:b/>
          <w:bCs/>
          <w:sz w:val="32"/>
          <w:szCs w:val="32"/>
          <w:rtl/>
        </w:rPr>
        <w:t xml:space="preserve"> السوسيولوجيا</w:t>
      </w:r>
      <w:r>
        <w:rPr>
          <w:rFonts w:cs="Traditional Arabic" w:hint="cs"/>
          <w:sz w:val="32"/>
          <w:szCs w:val="32"/>
          <w:rtl/>
        </w:rPr>
        <w:t>.</w:t>
      </w:r>
      <w:r>
        <w:rPr>
          <w:rFonts w:cs="Traditional Arabic"/>
          <w:sz w:val="32"/>
          <w:szCs w:val="32"/>
          <w:rtl/>
        </w:rPr>
        <w:t xml:space="preserve"> ترجمة ممدوح حقي</w:t>
      </w:r>
      <w:r>
        <w:rPr>
          <w:rFonts w:cs="Traditional Arabic" w:hint="cs"/>
          <w:sz w:val="32"/>
          <w:szCs w:val="32"/>
          <w:rtl/>
        </w:rPr>
        <w:t>.</w:t>
      </w:r>
      <w:r>
        <w:rPr>
          <w:rFonts w:cs="Traditional Arabic"/>
          <w:sz w:val="32"/>
          <w:szCs w:val="32"/>
          <w:rtl/>
        </w:rPr>
        <w:t xml:space="preserve"> ط</w:t>
      </w:r>
      <w:r>
        <w:rPr>
          <w:rFonts w:cs="Traditional Arabic"/>
          <w:rtl/>
        </w:rPr>
        <w:t>1</w:t>
      </w:r>
      <w:r>
        <w:rPr>
          <w:rFonts w:cs="Traditional Arabic" w:hint="cs"/>
          <w:rtl/>
        </w:rPr>
        <w:t>.</w:t>
      </w:r>
      <w:r>
        <w:rPr>
          <w:rFonts w:cs="Traditional Arabic"/>
          <w:sz w:val="32"/>
          <w:szCs w:val="32"/>
          <w:rtl/>
        </w:rPr>
        <w:t xml:space="preserve"> بيروت</w:t>
      </w:r>
      <w:r>
        <w:rPr>
          <w:rFonts w:cs="Traditional Arabic" w:hint="cs"/>
          <w:sz w:val="32"/>
          <w:szCs w:val="32"/>
          <w:rtl/>
        </w:rPr>
        <w:t>:</w:t>
      </w:r>
      <w:r>
        <w:rPr>
          <w:rFonts w:cs="Traditional Arabic"/>
          <w:sz w:val="32"/>
          <w:szCs w:val="32"/>
          <w:rtl/>
        </w:rPr>
        <w:t xml:space="preserve"> منشورات عويدات، </w:t>
      </w:r>
      <w:r>
        <w:rPr>
          <w:rFonts w:cs="Traditional Arabic"/>
          <w:rtl/>
        </w:rPr>
        <w:t>1977</w:t>
      </w:r>
      <w:r>
        <w:rPr>
          <w:rFonts w:cs="Traditional Arabic"/>
          <w:sz w:val="32"/>
          <w:szCs w:val="32"/>
          <w:rtl/>
        </w:rPr>
        <w:t>.</w:t>
      </w:r>
    </w:p>
    <w:p w:rsidR="003512BC" w:rsidRDefault="003512BC" w:rsidP="003512BC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غريب سيد أحمد. </w:t>
      </w:r>
      <w:r w:rsidRPr="00B3216B">
        <w:rPr>
          <w:rFonts w:cs="Traditional Arabic" w:hint="cs"/>
          <w:b/>
          <w:bCs/>
          <w:sz w:val="32"/>
          <w:szCs w:val="32"/>
          <w:rtl/>
        </w:rPr>
        <w:t>تصميم وتنفيذ البحث الاجتماعي</w:t>
      </w:r>
      <w:r>
        <w:rPr>
          <w:rFonts w:cs="Traditional Arabic" w:hint="cs"/>
          <w:sz w:val="32"/>
          <w:szCs w:val="32"/>
          <w:rtl/>
        </w:rPr>
        <w:t xml:space="preserve">. مصر: دار المعرفة الجامعية، </w:t>
      </w:r>
      <w:r>
        <w:rPr>
          <w:rFonts w:cs="Traditional Arabic" w:hint="cs"/>
          <w:rtl/>
        </w:rPr>
        <w:t>1998</w:t>
      </w:r>
      <w:r>
        <w:rPr>
          <w:rFonts w:cs="Traditional Arabic" w:hint="cs"/>
          <w:sz w:val="32"/>
          <w:szCs w:val="32"/>
          <w:rtl/>
        </w:rPr>
        <w:t>.</w:t>
      </w:r>
    </w:p>
    <w:p w:rsidR="003512BC" w:rsidRDefault="003512BC" w:rsidP="003512BC">
      <w:pPr>
        <w:bidi/>
        <w:spacing w:after="0" w:line="240" w:lineRule="auto"/>
        <w:jc w:val="both"/>
        <w:rPr>
          <w:rFonts w:cs="Traditional Arabic"/>
          <w:rtl/>
        </w:rPr>
      </w:pPr>
      <w:r>
        <w:rPr>
          <w:rFonts w:cs="Traditional Arabic"/>
          <w:rtl/>
        </w:rPr>
        <w:t>-</w:t>
      </w:r>
      <w:r>
        <w:rPr>
          <w:rFonts w:cs="Traditional Arabic" w:hint="eastAsia"/>
          <w:sz w:val="32"/>
          <w:szCs w:val="32"/>
          <w:rtl/>
        </w:rPr>
        <w:t>فريدريك</w:t>
      </w:r>
      <w:r>
        <w:rPr>
          <w:rFonts w:cs="Traditional Arabic"/>
          <w:sz w:val="32"/>
          <w:szCs w:val="32"/>
          <w:rtl/>
        </w:rPr>
        <w:t xml:space="preserve"> معتوق</w:t>
      </w:r>
      <w:r>
        <w:rPr>
          <w:rFonts w:cs="Traditional Arabic" w:hint="cs"/>
          <w:sz w:val="32"/>
          <w:szCs w:val="32"/>
          <w:rtl/>
        </w:rPr>
        <w:t>.</w:t>
      </w:r>
      <w:r>
        <w:rPr>
          <w:rFonts w:cs="Traditional Arabic"/>
          <w:sz w:val="32"/>
          <w:szCs w:val="32"/>
          <w:rtl/>
        </w:rPr>
        <w:t xml:space="preserve"> </w:t>
      </w:r>
      <w:r w:rsidRPr="00B3216B">
        <w:rPr>
          <w:rFonts w:cs="Traditional Arabic"/>
          <w:b/>
          <w:bCs/>
          <w:sz w:val="32"/>
          <w:szCs w:val="32"/>
          <w:rtl/>
        </w:rPr>
        <w:t>منهجية العلوم الاجتماعية عند العرب وفي الغرب</w:t>
      </w:r>
      <w:r>
        <w:rPr>
          <w:rFonts w:cs="Traditional Arabic" w:hint="cs"/>
          <w:sz w:val="32"/>
          <w:szCs w:val="32"/>
          <w:rtl/>
        </w:rPr>
        <w:t>.</w:t>
      </w:r>
      <w:r>
        <w:rPr>
          <w:rFonts w:cs="Traditional Arabic"/>
          <w:sz w:val="32"/>
          <w:szCs w:val="32"/>
          <w:rtl/>
        </w:rPr>
        <w:t xml:space="preserve"> ط</w:t>
      </w:r>
      <w:r>
        <w:rPr>
          <w:rFonts w:cs="Traditional Arabic"/>
          <w:rtl/>
        </w:rPr>
        <w:t>1</w:t>
      </w:r>
      <w:r>
        <w:rPr>
          <w:rFonts w:cs="Traditional Arabic" w:hint="cs"/>
          <w:rtl/>
        </w:rPr>
        <w:t>.</w:t>
      </w:r>
      <w:r>
        <w:rPr>
          <w:rFonts w:cs="Traditional Arabic"/>
          <w:sz w:val="32"/>
          <w:szCs w:val="32"/>
          <w:rtl/>
        </w:rPr>
        <w:t xml:space="preserve">بيروت: المؤسسة الجامعية للدراسات والنشر والتوزيع، </w:t>
      </w:r>
      <w:r>
        <w:rPr>
          <w:rFonts w:cs="Traditional Arabic"/>
          <w:rtl/>
        </w:rPr>
        <w:t>1985.</w:t>
      </w:r>
      <w:r>
        <w:rPr>
          <w:rFonts w:cs="Traditional Arabic" w:hint="cs"/>
          <w:rtl/>
        </w:rPr>
        <w:t xml:space="preserve"> </w:t>
      </w:r>
    </w:p>
    <w:p w:rsidR="003512BC" w:rsidRDefault="003512BC" w:rsidP="003512BC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فضيل دليو. </w:t>
      </w:r>
      <w:r w:rsidRPr="00B3216B">
        <w:rPr>
          <w:rFonts w:cs="Traditional Arabic" w:hint="cs"/>
          <w:b/>
          <w:bCs/>
          <w:sz w:val="32"/>
          <w:szCs w:val="32"/>
          <w:rtl/>
        </w:rPr>
        <w:t xml:space="preserve">أسس البحث وتقنياته في العلوم الاجتماعية </w:t>
      </w:r>
      <w:r w:rsidRPr="00B3216B">
        <w:rPr>
          <w:rFonts w:cs="Traditional Arabic" w:hint="cs"/>
          <w:b/>
          <w:bCs/>
          <w:rtl/>
        </w:rPr>
        <w:t>130</w:t>
      </w:r>
      <w:r w:rsidRPr="00B3216B">
        <w:rPr>
          <w:rFonts w:cs="Traditional Arabic" w:hint="cs"/>
          <w:b/>
          <w:bCs/>
          <w:sz w:val="32"/>
          <w:szCs w:val="32"/>
          <w:rtl/>
        </w:rPr>
        <w:t>سؤالا وجوابا</w:t>
      </w:r>
      <w:r>
        <w:rPr>
          <w:rFonts w:cs="Traditional Arabic" w:hint="cs"/>
          <w:sz w:val="32"/>
          <w:szCs w:val="32"/>
          <w:rtl/>
        </w:rPr>
        <w:t xml:space="preserve">. قسنطينة: ديوان المطبوعات الجامعية، </w:t>
      </w:r>
      <w:r>
        <w:rPr>
          <w:rFonts w:cs="Traditional Arabic" w:hint="cs"/>
          <w:rtl/>
        </w:rPr>
        <w:t>1997</w:t>
      </w:r>
      <w:r>
        <w:rPr>
          <w:rFonts w:cs="Traditional Arabic" w:hint="cs"/>
          <w:sz w:val="32"/>
          <w:szCs w:val="32"/>
          <w:rtl/>
        </w:rPr>
        <w:t>.</w:t>
      </w:r>
    </w:p>
    <w:p w:rsidR="003512BC" w:rsidRDefault="003512BC" w:rsidP="003512BC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لويس كوهين ولورانس مانيون. </w:t>
      </w:r>
      <w:r w:rsidRPr="00B3216B">
        <w:rPr>
          <w:rFonts w:cs="Traditional Arabic" w:hint="cs"/>
          <w:b/>
          <w:bCs/>
          <w:sz w:val="32"/>
          <w:szCs w:val="32"/>
          <w:rtl/>
        </w:rPr>
        <w:t>مناهج البحث في العلوم الاجتماعية والتربوية</w:t>
      </w:r>
      <w:r>
        <w:rPr>
          <w:rFonts w:cs="Traditional Arabic" w:hint="cs"/>
          <w:sz w:val="32"/>
          <w:szCs w:val="32"/>
          <w:rtl/>
        </w:rPr>
        <w:t>. ترجمة: كوثر حسين كوجك ووليم ضروس عتيق. ط</w:t>
      </w:r>
      <w:r>
        <w:rPr>
          <w:rFonts w:cs="Traditional Arabic" w:hint="cs"/>
          <w:rtl/>
        </w:rPr>
        <w:t>1</w:t>
      </w:r>
      <w:r>
        <w:rPr>
          <w:rFonts w:cs="Traditional Arabic" w:hint="cs"/>
          <w:sz w:val="32"/>
          <w:szCs w:val="32"/>
          <w:rtl/>
        </w:rPr>
        <w:t xml:space="preserve">. القاهرة: الدار العربية للنشر والتوزيع، </w:t>
      </w:r>
      <w:r w:rsidRPr="00807352">
        <w:rPr>
          <w:rFonts w:asciiTheme="majorBidi" w:hAnsiTheme="majorBidi" w:cstheme="majorBidi"/>
          <w:sz w:val="24"/>
          <w:szCs w:val="24"/>
          <w:rtl/>
        </w:rPr>
        <w:t>1990</w:t>
      </w:r>
      <w:r>
        <w:rPr>
          <w:rFonts w:cs="Traditional Arabic" w:hint="cs"/>
          <w:sz w:val="32"/>
          <w:szCs w:val="32"/>
          <w:rtl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- مادلين غرافيتز. مناهج العلوم الاجتماعية. منطق البحث في العلوم الاجتماعية. الكتاب الثاني. ترجمة سام عمار. دمشق: المركز العربي للتعريب والترجمة والتأليف والنشر، </w:t>
      </w:r>
      <w:r w:rsidRPr="000F70FD">
        <w:rPr>
          <w:rFonts w:cs="Traditional Arabic" w:hint="cs"/>
          <w:sz w:val="24"/>
          <w:szCs w:val="24"/>
          <w:rtl/>
          <w:lang w:val="fr-FR"/>
        </w:rPr>
        <w:t>1993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/>
          <w:sz w:val="32"/>
          <w:szCs w:val="32"/>
          <w:rtl/>
          <w:lang w:val="fr-FR"/>
        </w:rPr>
        <w:t>-</w:t>
      </w:r>
      <w:r>
        <w:rPr>
          <w:rFonts w:cs="Traditional Arabic" w:hint="cs"/>
          <w:sz w:val="32"/>
          <w:szCs w:val="32"/>
          <w:rtl/>
          <w:lang w:val="fr-FR"/>
        </w:rPr>
        <w:t xml:space="preserve"> محمد زيان عمر.</w:t>
      </w:r>
      <w:r>
        <w:rPr>
          <w:rFonts w:cs="Traditional Arabic" w:hint="cs"/>
          <w:sz w:val="32"/>
          <w:szCs w:val="32"/>
          <w:u w:val="single"/>
          <w:rtl/>
          <w:lang w:val="fr-FR"/>
        </w:rPr>
        <w:t xml:space="preserve">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البحث العلمي مناهجه وتقنياته</w:t>
      </w:r>
      <w:r>
        <w:rPr>
          <w:rFonts w:cs="Traditional Arabic" w:hint="cs"/>
          <w:sz w:val="32"/>
          <w:szCs w:val="32"/>
          <w:rtl/>
          <w:lang w:val="fr-FR"/>
        </w:rPr>
        <w:t>. ط</w:t>
      </w:r>
      <w:r>
        <w:rPr>
          <w:rFonts w:cs="Traditional Arabic" w:hint="cs"/>
          <w:sz w:val="24"/>
          <w:szCs w:val="24"/>
          <w:rtl/>
          <w:lang w:val="fr-FR"/>
        </w:rPr>
        <w:t>4.</w:t>
      </w:r>
      <w:r>
        <w:rPr>
          <w:rFonts w:cs="Traditional Arabic" w:hint="cs"/>
          <w:sz w:val="32"/>
          <w:szCs w:val="32"/>
          <w:rtl/>
          <w:lang w:val="fr-FR"/>
        </w:rPr>
        <w:t xml:space="preserve"> الجزائر: ديوان المطبوعات الجامعية، </w:t>
      </w:r>
      <w:r>
        <w:rPr>
          <w:rFonts w:cs="Traditional Arabic" w:hint="cs"/>
          <w:sz w:val="24"/>
          <w:szCs w:val="24"/>
          <w:rtl/>
          <w:lang w:val="fr-FR"/>
        </w:rPr>
        <w:t>1983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-</w:t>
      </w:r>
      <w:r>
        <w:rPr>
          <w:rFonts w:cs="Traditional Arabic"/>
          <w:sz w:val="32"/>
          <w:szCs w:val="32"/>
          <w:rtl/>
          <w:lang w:val="fr-FR"/>
        </w:rPr>
        <w:t xml:space="preserve"> محمد </w:t>
      </w:r>
      <w:r>
        <w:rPr>
          <w:rFonts w:cs="Traditional Arabic" w:hint="cs"/>
          <w:sz w:val="32"/>
          <w:szCs w:val="32"/>
          <w:rtl/>
          <w:lang w:val="fr-FR"/>
        </w:rPr>
        <w:t xml:space="preserve">محمد </w:t>
      </w:r>
      <w:r>
        <w:rPr>
          <w:rFonts w:cs="Traditional Arabic"/>
          <w:sz w:val="32"/>
          <w:szCs w:val="32"/>
          <w:rtl/>
          <w:lang w:val="fr-FR"/>
        </w:rPr>
        <w:t>أمزيان</w:t>
      </w:r>
      <w:r>
        <w:rPr>
          <w:rFonts w:cs="Traditional Arabic" w:hint="cs"/>
          <w:sz w:val="32"/>
          <w:szCs w:val="32"/>
          <w:rtl/>
          <w:lang w:val="fr-FR"/>
        </w:rPr>
        <w:t>.</w:t>
      </w:r>
      <w:r>
        <w:rPr>
          <w:rFonts w:cs="Traditional Arabic"/>
          <w:sz w:val="32"/>
          <w:szCs w:val="32"/>
          <w:u w:val="single"/>
          <w:rtl/>
          <w:lang w:val="fr-FR"/>
        </w:rPr>
        <w:t xml:space="preserve"> </w:t>
      </w:r>
      <w:r w:rsidRPr="00B3216B">
        <w:rPr>
          <w:rFonts w:cs="Traditional Arabic" w:hint="eastAsia"/>
          <w:b/>
          <w:bCs/>
          <w:sz w:val="32"/>
          <w:szCs w:val="32"/>
          <w:rtl/>
          <w:lang w:val="fr-FR"/>
        </w:rPr>
        <w:t>منهج</w:t>
      </w:r>
      <w:r w:rsidRPr="00B3216B">
        <w:rPr>
          <w:rFonts w:cs="Traditional Arabic"/>
          <w:b/>
          <w:bCs/>
          <w:sz w:val="32"/>
          <w:szCs w:val="32"/>
          <w:rtl/>
          <w:lang w:val="fr-FR"/>
        </w:rPr>
        <w:t xml:space="preserve"> البحث الاجتماعي بين الوضعية </w:t>
      </w:r>
      <w:r w:rsidRPr="00B3216B">
        <w:rPr>
          <w:rFonts w:cs="Traditional Arabic" w:hint="eastAsia"/>
          <w:b/>
          <w:bCs/>
          <w:sz w:val="32"/>
          <w:szCs w:val="32"/>
          <w:rtl/>
          <w:lang w:val="fr-FR"/>
        </w:rPr>
        <w:t>والمعيارية</w:t>
      </w:r>
      <w:r>
        <w:rPr>
          <w:rFonts w:cs="Traditional Arabic" w:hint="cs"/>
          <w:sz w:val="32"/>
          <w:szCs w:val="32"/>
          <w:rtl/>
          <w:lang w:val="fr-FR"/>
        </w:rPr>
        <w:t>.</w:t>
      </w:r>
      <w:r>
        <w:rPr>
          <w:rFonts w:cs="Traditional Arabic"/>
          <w:sz w:val="32"/>
          <w:szCs w:val="32"/>
          <w:rtl/>
          <w:lang w:val="fr-FR"/>
        </w:rPr>
        <w:t xml:space="preserve"> ط</w:t>
      </w:r>
      <w:r>
        <w:rPr>
          <w:rFonts w:cs="Traditional Arabic"/>
          <w:sz w:val="24"/>
          <w:szCs w:val="24"/>
          <w:rtl/>
          <w:lang w:val="fr-FR"/>
        </w:rPr>
        <w:t>1</w:t>
      </w:r>
      <w:r>
        <w:rPr>
          <w:rFonts w:cs="Traditional Arabic" w:hint="cs"/>
          <w:sz w:val="24"/>
          <w:szCs w:val="24"/>
          <w:rtl/>
          <w:lang w:val="fr-FR"/>
        </w:rPr>
        <w:t>.</w:t>
      </w:r>
      <w:r>
        <w:rPr>
          <w:rFonts w:cs="Traditional Arabic"/>
          <w:sz w:val="32"/>
          <w:szCs w:val="32"/>
          <w:rtl/>
          <w:lang w:val="fr-FR"/>
        </w:rPr>
        <w:t xml:space="preserve"> الولايات المتحدة: المعهد العالمي</w:t>
      </w:r>
      <w:r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/>
          <w:sz w:val="32"/>
          <w:szCs w:val="32"/>
          <w:rtl/>
          <w:lang w:val="fr-FR"/>
        </w:rPr>
        <w:t>للفكر الإسلامي</w:t>
      </w:r>
      <w:r>
        <w:rPr>
          <w:rFonts w:cs="Traditional Arabic" w:hint="cs"/>
          <w:sz w:val="32"/>
          <w:szCs w:val="32"/>
          <w:rtl/>
          <w:lang w:val="fr-FR"/>
        </w:rPr>
        <w:t>.</w:t>
      </w:r>
      <w:r>
        <w:rPr>
          <w:rFonts w:cs="Traditional Arabic"/>
          <w:sz w:val="32"/>
          <w:szCs w:val="32"/>
          <w:rtl/>
          <w:lang w:val="fr-FR"/>
        </w:rPr>
        <w:t xml:space="preserve"> </w:t>
      </w:r>
      <w:r>
        <w:rPr>
          <w:rFonts w:cs="Traditional Arabic"/>
          <w:sz w:val="24"/>
          <w:szCs w:val="24"/>
          <w:rtl/>
          <w:lang w:val="fr-FR"/>
        </w:rPr>
        <w:t>1991</w:t>
      </w:r>
      <w:r>
        <w:rPr>
          <w:rFonts w:cs="Traditional Arabic"/>
          <w:sz w:val="32"/>
          <w:szCs w:val="32"/>
          <w:rtl/>
          <w:lang w:val="fr-FR"/>
        </w:rPr>
        <w:t>.</w:t>
      </w:r>
      <w:r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/>
          <w:sz w:val="32"/>
          <w:szCs w:val="32"/>
          <w:rtl/>
          <w:lang w:val="fr-FR"/>
        </w:rPr>
        <w:t>سلسلة الرسائل الجامعية؛</w:t>
      </w:r>
      <w:r>
        <w:rPr>
          <w:rFonts w:cs="Traditional Arabic"/>
          <w:sz w:val="24"/>
          <w:szCs w:val="24"/>
          <w:rtl/>
          <w:lang w:val="fr-FR"/>
        </w:rPr>
        <w:t>4</w:t>
      </w:r>
      <w:r>
        <w:rPr>
          <w:rFonts w:cs="Traditional Arabic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- محمد شفيق.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البحث العلمي الخطوات المنهجية لإعداد البحوث الاجتماعية.</w:t>
      </w:r>
      <w:r>
        <w:rPr>
          <w:rFonts w:cs="Traditional Arabic" w:hint="cs"/>
          <w:sz w:val="32"/>
          <w:szCs w:val="32"/>
          <w:rtl/>
          <w:lang w:val="fr-FR"/>
        </w:rPr>
        <w:t xml:space="preserve"> الإسكندرية: المكتب الجامعي الحديث. </w:t>
      </w:r>
      <w:r>
        <w:rPr>
          <w:rFonts w:cs="Traditional Arabic" w:hint="cs"/>
          <w:sz w:val="24"/>
          <w:szCs w:val="24"/>
          <w:rtl/>
          <w:lang w:val="fr-FR"/>
        </w:rPr>
        <w:t>1999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- مصطفى عمر التير.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مقدمة في مبادئ وأسس البحث الاجتماعي</w:t>
      </w:r>
      <w:r>
        <w:rPr>
          <w:rFonts w:cs="Traditional Arabic" w:hint="cs"/>
          <w:sz w:val="32"/>
          <w:szCs w:val="32"/>
          <w:rtl/>
          <w:lang w:val="fr-FR"/>
        </w:rPr>
        <w:t>. ط</w:t>
      </w:r>
      <w:r>
        <w:rPr>
          <w:rFonts w:cs="Traditional Arabic" w:hint="cs"/>
          <w:sz w:val="24"/>
          <w:szCs w:val="24"/>
          <w:rtl/>
          <w:lang w:val="fr-FR"/>
        </w:rPr>
        <w:t>3</w:t>
      </w:r>
      <w:r>
        <w:rPr>
          <w:rFonts w:cs="Traditional Arabic" w:hint="cs"/>
          <w:sz w:val="32"/>
          <w:szCs w:val="32"/>
          <w:rtl/>
          <w:lang w:val="fr-FR"/>
        </w:rPr>
        <w:t xml:space="preserve">. طرابلس: منشورات الجامعة المفتوحة، </w:t>
      </w:r>
      <w:r>
        <w:rPr>
          <w:rFonts w:cs="Traditional Arabic" w:hint="cs"/>
          <w:sz w:val="24"/>
          <w:szCs w:val="24"/>
          <w:rtl/>
          <w:lang w:val="fr-FR"/>
        </w:rPr>
        <w:t>1995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- ميل تشيرتون وآن براون. علم الاجتماع: النظرية والمنهج. ترجمة هناء الجوهري. القاهرة: المركز القومي للترجمة، </w:t>
      </w:r>
      <w:r w:rsidRPr="000F70FD">
        <w:rPr>
          <w:rFonts w:cs="Traditional Arabic" w:hint="cs"/>
          <w:sz w:val="24"/>
          <w:szCs w:val="24"/>
          <w:rtl/>
          <w:lang w:val="fr-FR"/>
        </w:rPr>
        <w:t>2012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- ميلود سفاري "وآخرون.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أسس المنهجية في العلوم الاجتماعية</w:t>
      </w:r>
      <w:r>
        <w:rPr>
          <w:rFonts w:cs="Traditional Arabic" w:hint="cs"/>
          <w:sz w:val="32"/>
          <w:szCs w:val="32"/>
          <w:rtl/>
          <w:lang w:val="fr-FR"/>
        </w:rPr>
        <w:t>. تحرير فضيل دليو. علي غربي. قسنطينة: منشورات جامعة منتوري،</w:t>
      </w:r>
      <w:r>
        <w:rPr>
          <w:rFonts w:cs="Traditional Arabic" w:hint="cs"/>
          <w:sz w:val="24"/>
          <w:szCs w:val="24"/>
          <w:rtl/>
          <w:lang w:val="fr-FR"/>
        </w:rPr>
        <w:t>1999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ascii="traditionnal arabic" w:hAnsi="traditionnal arabic" w:cs="Traditional Arabic" w:hint="cs"/>
          <w:sz w:val="32"/>
          <w:szCs w:val="32"/>
          <w:rtl/>
        </w:rPr>
        <w:lastRenderedPageBreak/>
        <w:t xml:space="preserve">- و.أ.ب.بفردج. </w:t>
      </w:r>
      <w:r w:rsidRPr="00B3216B">
        <w:rPr>
          <w:rFonts w:ascii="traditionnal arabic" w:hAnsi="traditionnal arabic" w:cs="Traditional Arabic" w:hint="cs"/>
          <w:b/>
          <w:bCs/>
          <w:sz w:val="32"/>
          <w:szCs w:val="32"/>
          <w:rtl/>
        </w:rPr>
        <w:t>فن البحث العلمي.</w:t>
      </w:r>
      <w:r>
        <w:rPr>
          <w:rFonts w:ascii="traditionnal arabic" w:hAnsi="traditionnal arabic" w:cs="Traditional Arabic" w:hint="cs"/>
          <w:sz w:val="32"/>
          <w:szCs w:val="32"/>
          <w:rtl/>
        </w:rPr>
        <w:t xml:space="preserve"> ترجمة زكريا فهمي. </w:t>
      </w:r>
      <w:r>
        <w:rPr>
          <w:rFonts w:cs="Traditional Arabic" w:hint="cs"/>
          <w:sz w:val="32"/>
          <w:szCs w:val="32"/>
          <w:rtl/>
          <w:lang w:val="fr-FR"/>
        </w:rPr>
        <w:t>ط</w:t>
      </w:r>
      <w:r>
        <w:rPr>
          <w:rFonts w:cs="Traditional Arabic" w:hint="cs"/>
          <w:sz w:val="24"/>
          <w:szCs w:val="24"/>
          <w:rtl/>
          <w:lang w:val="fr-FR"/>
        </w:rPr>
        <w:t>5</w:t>
      </w:r>
      <w:r>
        <w:rPr>
          <w:rFonts w:ascii="traditionnal arabic" w:hAnsi="traditionnal arabic" w:cs="Traditional Arabic" w:hint="cs"/>
          <w:sz w:val="32"/>
          <w:szCs w:val="32"/>
          <w:rtl/>
        </w:rPr>
        <w:t xml:space="preserve">. بيروت: دار إقرأ، </w:t>
      </w:r>
      <w:r>
        <w:rPr>
          <w:rFonts w:cs="Traditional Arabic" w:hint="cs"/>
          <w:sz w:val="24"/>
          <w:szCs w:val="24"/>
          <w:rtl/>
          <w:lang w:val="fr-FR"/>
        </w:rPr>
        <w:t>1992</w:t>
      </w:r>
      <w:r>
        <w:rPr>
          <w:rFonts w:ascii="traditionnal arabic" w:hAnsi="traditionnal arabic" w:cs="Traditional Arabic" w:hint="cs"/>
          <w:sz w:val="32"/>
          <w:szCs w:val="32"/>
          <w:rtl/>
        </w:rPr>
        <w:t>.</w:t>
      </w:r>
    </w:p>
    <w:p w:rsidR="003512BC" w:rsidRDefault="003512BC" w:rsidP="003512BC">
      <w:pPr>
        <w:pStyle w:val="FootnoteText"/>
        <w:jc w:val="both"/>
        <w:rPr>
          <w:rFonts w:cs="Traditional Arabic"/>
          <w:b/>
          <w:bCs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- يمنى طريف الخولي.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مشكلة العلوم الإنسانية تقنينها وإمكانية</w:t>
      </w:r>
      <w:r>
        <w:rPr>
          <w:rFonts w:cs="Traditional Arabic" w:hint="cs"/>
          <w:b/>
          <w:bCs/>
          <w:sz w:val="32"/>
          <w:szCs w:val="32"/>
          <w:rtl/>
          <w:lang w:val="fr-FR"/>
        </w:rPr>
        <w:t xml:space="preserve"> </w:t>
      </w:r>
      <w:r w:rsidRPr="00B3216B">
        <w:rPr>
          <w:rFonts w:cs="Traditional Arabic" w:hint="cs"/>
          <w:b/>
          <w:bCs/>
          <w:sz w:val="32"/>
          <w:szCs w:val="32"/>
          <w:rtl/>
          <w:lang w:val="fr-FR"/>
        </w:rPr>
        <w:t>حلها</w:t>
      </w:r>
      <w:r>
        <w:rPr>
          <w:rFonts w:cs="Traditional Arabic" w:hint="cs"/>
          <w:sz w:val="32"/>
          <w:szCs w:val="32"/>
          <w:rtl/>
          <w:lang w:val="fr-FR"/>
        </w:rPr>
        <w:t>. ط</w:t>
      </w:r>
      <w:r>
        <w:rPr>
          <w:rFonts w:cs="Traditional Arabic" w:hint="cs"/>
          <w:sz w:val="24"/>
          <w:szCs w:val="24"/>
          <w:rtl/>
          <w:lang w:val="fr-FR"/>
        </w:rPr>
        <w:t>2</w:t>
      </w:r>
      <w:r>
        <w:rPr>
          <w:rFonts w:cs="Traditional Arabic" w:hint="cs"/>
          <w:sz w:val="32"/>
          <w:szCs w:val="32"/>
          <w:rtl/>
          <w:lang w:val="fr-FR"/>
        </w:rPr>
        <w:t xml:space="preserve">. القاهرة: دار الثقافة للنشر والتوزيع، </w:t>
      </w:r>
      <w:r>
        <w:rPr>
          <w:rFonts w:cs="Traditional Arabic" w:hint="cs"/>
          <w:sz w:val="24"/>
          <w:szCs w:val="24"/>
          <w:rtl/>
          <w:lang w:val="fr-FR"/>
        </w:rPr>
        <w:t>1996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3512BC" w:rsidRDefault="003512BC" w:rsidP="003512BC">
      <w:pPr>
        <w:pStyle w:val="BodyText"/>
        <w:jc w:val="both"/>
        <w:rPr>
          <w:sz w:val="24"/>
          <w:szCs w:val="24"/>
          <w:rtl/>
        </w:rPr>
      </w:pPr>
      <w:r>
        <w:rPr>
          <w:rtl/>
        </w:rPr>
        <w:t>- إبراهيم عبد الرحمن رجب، "</w:t>
      </w:r>
      <w:r>
        <w:rPr>
          <w:rFonts w:hint="eastAsia"/>
          <w:b/>
          <w:bCs/>
          <w:rtl/>
        </w:rPr>
        <w:t>المنهج</w:t>
      </w:r>
      <w:r>
        <w:rPr>
          <w:b/>
          <w:bCs/>
          <w:rtl/>
        </w:rPr>
        <w:t xml:space="preserve"> العلمي للبحث من </w:t>
      </w:r>
      <w:r>
        <w:rPr>
          <w:rFonts w:hint="eastAsia"/>
          <w:b/>
          <w:bCs/>
          <w:rtl/>
        </w:rPr>
        <w:t>وجهة</w:t>
      </w:r>
      <w:r>
        <w:rPr>
          <w:b/>
          <w:bCs/>
          <w:rtl/>
        </w:rPr>
        <w:t xml:space="preserve"> إسلامية</w:t>
      </w:r>
      <w:r>
        <w:rPr>
          <w:rFonts w:hint="cs"/>
          <w:b/>
          <w:bCs/>
          <w:rtl/>
        </w:rPr>
        <w:t xml:space="preserve"> في نطاق العلوم الاجتماعية ومهمة المساعدة الإنسانية</w:t>
      </w:r>
      <w:r>
        <w:rPr>
          <w:rtl/>
        </w:rPr>
        <w:t>"</w:t>
      </w:r>
      <w:r>
        <w:rPr>
          <w:rFonts w:hint="cs"/>
          <w:rtl/>
        </w:rPr>
        <w:t>.</w:t>
      </w:r>
      <w:r>
        <w:rPr>
          <w:rtl/>
        </w:rPr>
        <w:t xml:space="preserve"> بحث مقدم إلى ندوة التأصيل الإسلامي للخدمة الاجتماعية </w:t>
      </w:r>
      <w:r>
        <w:rPr>
          <w:rFonts w:hint="cs"/>
          <w:rtl/>
        </w:rPr>
        <w:t>ب</w:t>
      </w:r>
      <w:r>
        <w:rPr>
          <w:rFonts w:hint="eastAsia"/>
          <w:rtl/>
        </w:rPr>
        <w:t>القاهرة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أغسطس</w:t>
      </w:r>
      <w:r>
        <w:rPr>
          <w:sz w:val="24"/>
          <w:szCs w:val="24"/>
          <w:rtl/>
        </w:rPr>
        <w:t>1991.</w:t>
      </w:r>
    </w:p>
    <w:p w:rsidR="003512BC" w:rsidRPr="008070F9" w:rsidRDefault="003512BC" w:rsidP="003512BC">
      <w:pPr>
        <w:pStyle w:val="FootnoteText"/>
        <w:bidi w:val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070F9">
        <w:rPr>
          <w:rFonts w:asciiTheme="majorBidi" w:hAnsiTheme="majorBidi" w:cstheme="majorBidi"/>
          <w:sz w:val="24"/>
          <w:szCs w:val="24"/>
          <w:lang w:val="fr-FR"/>
        </w:rPr>
        <w:t>- Albert Brimo</w:t>
      </w:r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>. Les méthodes des sciences sociales</w:t>
      </w:r>
      <w:r w:rsidRPr="008070F9">
        <w:rPr>
          <w:rFonts w:asciiTheme="majorBidi" w:hAnsiTheme="majorBidi" w:cstheme="majorBidi"/>
          <w:sz w:val="24"/>
          <w:szCs w:val="24"/>
          <w:lang w:val="fr-FR"/>
        </w:rPr>
        <w:t>. Ed. Montchrestien. Paris, 1972.</w:t>
      </w:r>
    </w:p>
    <w:p w:rsidR="003512BC" w:rsidRPr="008070F9" w:rsidRDefault="003512BC" w:rsidP="003512BC">
      <w:pPr>
        <w:pStyle w:val="FootnoteText"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8070F9">
        <w:rPr>
          <w:rFonts w:asciiTheme="majorBidi" w:hAnsiTheme="majorBidi" w:cstheme="majorBidi"/>
          <w:sz w:val="24"/>
          <w:szCs w:val="24"/>
          <w:lang w:val="fr-FR"/>
        </w:rPr>
        <w:t xml:space="preserve">- Madeleine </w:t>
      </w:r>
      <w:proofErr w:type="spellStart"/>
      <w:r w:rsidRPr="008070F9">
        <w:rPr>
          <w:rFonts w:asciiTheme="majorBidi" w:hAnsiTheme="majorBidi" w:cstheme="majorBidi"/>
          <w:sz w:val="24"/>
          <w:szCs w:val="24"/>
          <w:lang w:val="fr-FR"/>
        </w:rPr>
        <w:t>Grawitz</w:t>
      </w:r>
      <w:proofErr w:type="spellEnd"/>
      <w:r w:rsidRPr="008070F9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>Méthodes des sciences sociales</w:t>
      </w:r>
      <w:r w:rsidRPr="008070F9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8070F9">
        <w:rPr>
          <w:rFonts w:asciiTheme="majorBidi" w:hAnsiTheme="majorBidi" w:cstheme="majorBidi"/>
          <w:sz w:val="24"/>
          <w:szCs w:val="24"/>
        </w:rPr>
        <w:t xml:space="preserve">Ed.10. </w:t>
      </w:r>
      <w:proofErr w:type="gramStart"/>
      <w:r w:rsidRPr="008070F9">
        <w:rPr>
          <w:rFonts w:asciiTheme="majorBidi" w:hAnsiTheme="majorBidi" w:cstheme="majorBidi"/>
          <w:sz w:val="24"/>
          <w:szCs w:val="24"/>
        </w:rPr>
        <w:t>Paris :</w:t>
      </w:r>
      <w:proofErr w:type="gramEnd"/>
      <w:r w:rsidRPr="008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70F9">
        <w:rPr>
          <w:rFonts w:asciiTheme="majorBidi" w:hAnsiTheme="majorBidi" w:cstheme="majorBidi"/>
          <w:sz w:val="24"/>
          <w:szCs w:val="24"/>
        </w:rPr>
        <w:t>Dalloz</w:t>
      </w:r>
      <w:proofErr w:type="spellEnd"/>
      <w:r w:rsidRPr="008070F9">
        <w:rPr>
          <w:rFonts w:asciiTheme="majorBidi" w:hAnsiTheme="majorBidi" w:cstheme="majorBidi"/>
          <w:sz w:val="24"/>
          <w:szCs w:val="24"/>
        </w:rPr>
        <w:t>, 1996.</w:t>
      </w:r>
    </w:p>
    <w:p w:rsidR="003512BC" w:rsidRPr="008070F9" w:rsidRDefault="003512BC" w:rsidP="003512BC">
      <w:pPr>
        <w:pStyle w:val="FootnoteText"/>
        <w:bidi w:val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070F9">
        <w:rPr>
          <w:rFonts w:asciiTheme="majorBidi" w:hAnsiTheme="majorBidi" w:cstheme="majorBidi"/>
          <w:sz w:val="24"/>
          <w:szCs w:val="24"/>
          <w:lang w:val="fr-FR"/>
        </w:rPr>
        <w:t xml:space="preserve">Robert K. Yin, </w:t>
      </w:r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Qualitative </w:t>
      </w:r>
      <w:proofErr w:type="spellStart"/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>Research</w:t>
      </w:r>
      <w:proofErr w:type="spellEnd"/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>from</w:t>
      </w:r>
      <w:proofErr w:type="spellEnd"/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Start to Finish</w:t>
      </w:r>
      <w:r w:rsidRPr="008070F9">
        <w:rPr>
          <w:rFonts w:asciiTheme="majorBidi" w:hAnsiTheme="majorBidi" w:cstheme="majorBidi"/>
          <w:sz w:val="24"/>
          <w:szCs w:val="24"/>
          <w:lang w:val="fr-FR"/>
        </w:rPr>
        <w:t>, THE GUILFORD PRESS. New York London, 2011.</w:t>
      </w:r>
    </w:p>
    <w:p w:rsidR="003512BC" w:rsidRPr="008070F9" w:rsidRDefault="003512BC" w:rsidP="003512BC">
      <w:pPr>
        <w:pStyle w:val="FootnoteText"/>
        <w:bidi w:val="0"/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8070F9">
        <w:rPr>
          <w:rFonts w:asciiTheme="majorBidi" w:hAnsiTheme="majorBidi" w:cstheme="majorBidi"/>
          <w:sz w:val="24"/>
          <w:szCs w:val="24"/>
          <w:lang w:val="fr-FR"/>
        </w:rPr>
        <w:t xml:space="preserve">- Kenneth S. </w:t>
      </w:r>
      <w:proofErr w:type="spellStart"/>
      <w:r w:rsidRPr="008070F9">
        <w:rPr>
          <w:rFonts w:asciiTheme="majorBidi" w:hAnsiTheme="majorBidi" w:cstheme="majorBidi"/>
          <w:sz w:val="24"/>
          <w:szCs w:val="24"/>
          <w:lang w:val="fr-FR"/>
        </w:rPr>
        <w:t>Bordens</w:t>
      </w:r>
      <w:proofErr w:type="spellEnd"/>
      <w:r w:rsidRPr="008070F9">
        <w:rPr>
          <w:rFonts w:asciiTheme="majorBidi" w:hAnsiTheme="majorBidi" w:cstheme="majorBidi"/>
          <w:sz w:val="24"/>
          <w:szCs w:val="24"/>
          <w:lang w:val="fr-FR"/>
        </w:rPr>
        <w:t xml:space="preserve"> &amp; Bruce B. Abbott, </w:t>
      </w:r>
      <w:proofErr w:type="spellStart"/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>Research</w:t>
      </w:r>
      <w:proofErr w:type="spellEnd"/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Design and </w:t>
      </w:r>
      <w:proofErr w:type="spellStart"/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>Methods</w:t>
      </w:r>
      <w:proofErr w:type="spellEnd"/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, A </w:t>
      </w:r>
      <w:proofErr w:type="spellStart"/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>Process</w:t>
      </w:r>
      <w:proofErr w:type="spellEnd"/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>Approach</w:t>
      </w:r>
      <w:proofErr w:type="spellEnd"/>
      <w:r w:rsidRPr="008070F9">
        <w:rPr>
          <w:rFonts w:asciiTheme="majorBidi" w:hAnsiTheme="majorBidi" w:cstheme="majorBidi"/>
          <w:sz w:val="24"/>
          <w:szCs w:val="24"/>
          <w:lang w:val="fr-FR"/>
        </w:rPr>
        <w:t xml:space="preserve">, TENTH EDITION, </w:t>
      </w:r>
      <w:proofErr w:type="spellStart"/>
      <w:r w:rsidRPr="008070F9">
        <w:rPr>
          <w:rFonts w:asciiTheme="majorBidi" w:hAnsiTheme="majorBidi" w:cstheme="majorBidi"/>
          <w:sz w:val="24"/>
          <w:szCs w:val="24"/>
          <w:lang w:val="fr-FR"/>
        </w:rPr>
        <w:t>McGraw</w:t>
      </w:r>
      <w:proofErr w:type="spellEnd"/>
      <w:r w:rsidRPr="008070F9">
        <w:rPr>
          <w:rFonts w:asciiTheme="majorBidi" w:hAnsiTheme="majorBidi" w:cstheme="majorBidi"/>
          <w:sz w:val="24"/>
          <w:szCs w:val="24"/>
          <w:lang w:val="fr-FR"/>
        </w:rPr>
        <w:t>-Hill Education, 2 Penn Plaza, New York, 2018.</w:t>
      </w:r>
    </w:p>
    <w:p w:rsidR="003512BC" w:rsidRPr="003512BC" w:rsidRDefault="003512BC" w:rsidP="003512BC">
      <w:pPr>
        <w:pStyle w:val="FootnoteText"/>
        <w:bidi w:val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070F9">
        <w:rPr>
          <w:rFonts w:asciiTheme="majorBidi" w:hAnsiTheme="majorBidi" w:cstheme="majorBidi"/>
          <w:sz w:val="24"/>
          <w:szCs w:val="24"/>
        </w:rPr>
        <w:t xml:space="preserve">- </w:t>
      </w:r>
      <w:r w:rsidRPr="008070F9">
        <w:rPr>
          <w:rFonts w:asciiTheme="majorBidi" w:hAnsiTheme="majorBidi" w:cstheme="majorBidi"/>
          <w:b/>
          <w:bCs/>
          <w:sz w:val="24"/>
          <w:szCs w:val="24"/>
          <w:lang w:val="fr-FR"/>
        </w:rPr>
        <w:t>METHODES QUALITATIVES, QUANTITATIVES ET MIXTES</w:t>
      </w:r>
      <w:r w:rsidRPr="008070F9">
        <w:rPr>
          <w:rFonts w:asciiTheme="majorBidi" w:hAnsiTheme="majorBidi" w:cstheme="majorBidi"/>
          <w:sz w:val="24"/>
          <w:szCs w:val="24"/>
          <w:lang w:val="fr-FR"/>
        </w:rPr>
        <w:t xml:space="preserve"> Sous la direction de MARC CORBIÈRE </w:t>
      </w:r>
      <w:proofErr w:type="gramStart"/>
      <w:r w:rsidRPr="008070F9">
        <w:rPr>
          <w:rFonts w:asciiTheme="majorBidi" w:hAnsiTheme="majorBidi" w:cstheme="majorBidi"/>
          <w:sz w:val="24"/>
          <w:szCs w:val="24"/>
          <w:lang w:val="fr-FR"/>
        </w:rPr>
        <w:t>et</w:t>
      </w:r>
      <w:proofErr w:type="gramEnd"/>
      <w:r w:rsidRPr="008070F9">
        <w:rPr>
          <w:rFonts w:asciiTheme="majorBidi" w:hAnsiTheme="majorBidi" w:cstheme="majorBidi"/>
          <w:sz w:val="24"/>
          <w:szCs w:val="24"/>
          <w:lang w:val="fr-FR"/>
        </w:rPr>
        <w:t xml:space="preserve"> NADINE LARIVIÈRE Dans la recherche en sciences humaines, sociales et de la santé. Presses de l’Université du Québec, 2014.</w:t>
      </w:r>
    </w:p>
    <w:sectPr w:rsidR="003512BC" w:rsidRPr="00351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59"/>
    <w:family w:val="auto"/>
    <w:pitch w:val="variable"/>
    <w:sig w:usb0="00000000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nal arab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1E8"/>
    <w:multiLevelType w:val="multilevel"/>
    <w:tmpl w:val="E0E2FB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5402"/>
    <w:multiLevelType w:val="multilevel"/>
    <w:tmpl w:val="2048B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F4165"/>
    <w:multiLevelType w:val="multilevel"/>
    <w:tmpl w:val="FA82125E"/>
    <w:lvl w:ilvl="0">
      <w:start w:val="1"/>
      <w:numFmt w:val="arabicAlpha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45B1F7B"/>
    <w:multiLevelType w:val="multilevel"/>
    <w:tmpl w:val="BB009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789B140A"/>
    <w:multiLevelType w:val="multilevel"/>
    <w:tmpl w:val="CDB04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9410E6F"/>
    <w:multiLevelType w:val="hybridMultilevel"/>
    <w:tmpl w:val="141246D0"/>
    <w:lvl w:ilvl="0" w:tplc="4BDCA4E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C"/>
    <w:rsid w:val="003512BC"/>
    <w:rsid w:val="003C68FD"/>
    <w:rsid w:val="004D5A44"/>
    <w:rsid w:val="00732C2C"/>
    <w:rsid w:val="00D03FAC"/>
    <w:rsid w:val="00E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44"/>
    <w:rPr>
      <w:lang w:val="fr-FR"/>
    </w:rPr>
  </w:style>
  <w:style w:type="paragraph" w:styleId="Heading1">
    <w:name w:val="heading 1"/>
    <w:basedOn w:val="Normal"/>
    <w:next w:val="Normal"/>
    <w:link w:val="Heading1Char"/>
    <w:rsid w:val="003512BC"/>
    <w:pPr>
      <w:keepNext/>
      <w:keepLines/>
      <w:spacing w:before="400" w:after="120"/>
      <w:contextualSpacing/>
      <w:outlineLvl w:val="0"/>
    </w:pPr>
    <w:rPr>
      <w:rFonts w:ascii="Arial Bold" w:eastAsia="Arial" w:hAnsi="Arial Bold" w:cs="Arial"/>
      <w:color w:val="000000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2BC"/>
    <w:rPr>
      <w:rFonts w:ascii="Arial Bold" w:eastAsia="Arial" w:hAnsi="Arial Bold" w:cs="Arial"/>
      <w:color w:val="000000"/>
      <w:sz w:val="40"/>
      <w:szCs w:val="40"/>
      <w:lang w:val="en-US"/>
    </w:rPr>
  </w:style>
  <w:style w:type="paragraph" w:styleId="BodyText">
    <w:name w:val="Body Text"/>
    <w:basedOn w:val="Normal"/>
    <w:link w:val="BodyTextChar"/>
    <w:rsid w:val="003512BC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512BC"/>
    <w:rPr>
      <w:rFonts w:ascii="Times New Roman" w:eastAsia="Times New Roman" w:hAnsi="Times New Roman" w:cs="Traditional Arabic"/>
      <w:sz w:val="32"/>
      <w:szCs w:val="32"/>
      <w:lang w:val="fr-FR" w:eastAsia="ar-SA"/>
    </w:rPr>
  </w:style>
  <w:style w:type="paragraph" w:styleId="FootnoteText">
    <w:name w:val="footnote text"/>
    <w:basedOn w:val="Normal"/>
    <w:link w:val="FootnoteTextChar"/>
    <w:semiHidden/>
    <w:rsid w:val="003512B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3512B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732C2C"/>
    <w:pPr>
      <w:spacing w:after="0" w:line="240" w:lineRule="auto"/>
    </w:pPr>
    <w:rPr>
      <w:rFonts w:ascii="Arial Bold" w:eastAsia="Arial" w:hAnsi="Arial Bold" w:cs="Arial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44"/>
    <w:rPr>
      <w:lang w:val="fr-FR"/>
    </w:rPr>
  </w:style>
  <w:style w:type="paragraph" w:styleId="Heading1">
    <w:name w:val="heading 1"/>
    <w:basedOn w:val="Normal"/>
    <w:next w:val="Normal"/>
    <w:link w:val="Heading1Char"/>
    <w:rsid w:val="003512BC"/>
    <w:pPr>
      <w:keepNext/>
      <w:keepLines/>
      <w:spacing w:before="400" w:after="120"/>
      <w:contextualSpacing/>
      <w:outlineLvl w:val="0"/>
    </w:pPr>
    <w:rPr>
      <w:rFonts w:ascii="Arial Bold" w:eastAsia="Arial" w:hAnsi="Arial Bold" w:cs="Arial"/>
      <w:color w:val="000000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2BC"/>
    <w:rPr>
      <w:rFonts w:ascii="Arial Bold" w:eastAsia="Arial" w:hAnsi="Arial Bold" w:cs="Arial"/>
      <w:color w:val="000000"/>
      <w:sz w:val="40"/>
      <w:szCs w:val="40"/>
      <w:lang w:val="en-US"/>
    </w:rPr>
  </w:style>
  <w:style w:type="paragraph" w:styleId="BodyText">
    <w:name w:val="Body Text"/>
    <w:basedOn w:val="Normal"/>
    <w:link w:val="BodyTextChar"/>
    <w:rsid w:val="003512BC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512BC"/>
    <w:rPr>
      <w:rFonts w:ascii="Times New Roman" w:eastAsia="Times New Roman" w:hAnsi="Times New Roman" w:cs="Traditional Arabic"/>
      <w:sz w:val="32"/>
      <w:szCs w:val="32"/>
      <w:lang w:val="fr-FR" w:eastAsia="ar-SA"/>
    </w:rPr>
  </w:style>
  <w:style w:type="paragraph" w:styleId="FootnoteText">
    <w:name w:val="footnote text"/>
    <w:basedOn w:val="Normal"/>
    <w:link w:val="FootnoteTextChar"/>
    <w:semiHidden/>
    <w:rsid w:val="003512B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3512B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732C2C"/>
    <w:pPr>
      <w:spacing w:after="0" w:line="240" w:lineRule="auto"/>
    </w:pPr>
    <w:rPr>
      <w:rFonts w:ascii="Arial Bold" w:eastAsia="Arial" w:hAnsi="Arial Bold" w:cs="Arial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</dc:creator>
  <cp:keywords/>
  <dc:description/>
  <cp:lastModifiedBy>tahar</cp:lastModifiedBy>
  <cp:revision>4</cp:revision>
  <dcterms:created xsi:type="dcterms:W3CDTF">2023-09-24T10:41:00Z</dcterms:created>
  <dcterms:modified xsi:type="dcterms:W3CDTF">2023-09-25T08:26:00Z</dcterms:modified>
</cp:coreProperties>
</file>