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14:paraId="330330B6" w14:textId="77E46588" w:rsidR="00411F90" w:rsidRDefault="00411F90" w:rsidP="00411F90">
      <w:pPr>
        <w:bidi/>
        <w:jc w:val="center"/>
        <w:rPr>
          <w:rFonts w:ascii="Simplified Arabic" w:hAnsi="Simplified Arabic" w:cs="Simplified Arabic"/>
          <w:b/>
          <w:bCs/>
          <w:i/>
          <w:iCs/>
          <w:color w:val="632423" w:themeColor="accent2" w:themeShade="80"/>
          <w:sz w:val="32"/>
          <w:szCs w:val="32"/>
          <w:u w:val="single"/>
          <w:rtl/>
        </w:rPr>
      </w:pPr>
      <w:r>
        <w:rPr>
          <w:rFonts w:ascii="Simplified Arabic" w:hAnsi="Simplified Arabic" w:cs="Simplified Arabic" w:hint="cs"/>
          <w:b/>
          <w:bCs/>
          <w:i/>
          <w:iCs/>
          <w:color w:val="632423" w:themeColor="accent2" w:themeShade="80"/>
          <w:sz w:val="32"/>
          <w:szCs w:val="32"/>
          <w:u w:val="single"/>
          <w:rtl/>
        </w:rPr>
        <w:t>مظاهر مجتمع المعلومات</w:t>
      </w:r>
    </w:p>
    <w:p w14:paraId="23ACB9B5" w14:textId="676BF0D6" w:rsidR="00F96917" w:rsidRPr="00F96917" w:rsidRDefault="00F96917" w:rsidP="00411F90">
      <w:pPr>
        <w:bidi/>
        <w:rPr>
          <w:rFonts w:ascii="Simplified Arabic" w:hAnsi="Simplified Arabic" w:cs="Simplified Arabic"/>
          <w:sz w:val="24"/>
          <w:szCs w:val="24"/>
          <w:rtl/>
        </w:rPr>
      </w:pPr>
      <w:r w:rsidRPr="00F96917">
        <w:rPr>
          <w:rFonts w:ascii="Simplified Arabic" w:hAnsi="Simplified Arabic" w:cs="Simplified Arabic"/>
          <w:b/>
          <w:bCs/>
          <w:i/>
          <w:iCs/>
          <w:color w:val="632423" w:themeColor="accent2" w:themeShade="80"/>
          <w:sz w:val="32"/>
          <w:szCs w:val="32"/>
          <w:u w:val="single"/>
          <w:rtl/>
        </w:rPr>
        <w:t>1</w:t>
      </w:r>
      <w:r w:rsidRPr="00F96917">
        <w:rPr>
          <w:rFonts w:ascii="Simplified Arabic" w:hAnsi="Simplified Arabic" w:cs="Simplified Arabic"/>
          <w:b/>
          <w:bCs/>
          <w:i/>
          <w:iCs/>
          <w:color w:val="632423" w:themeColor="accent2" w:themeShade="80"/>
          <w:sz w:val="32"/>
          <w:szCs w:val="32"/>
          <w:u w:val="single"/>
        </w:rPr>
        <w:t xml:space="preserve"> </w:t>
      </w:r>
      <w:r w:rsidRPr="00F96917">
        <w:rPr>
          <w:rFonts w:ascii="Simplified Arabic" w:hAnsi="Simplified Arabic" w:cs="Simplified Arabic"/>
          <w:b/>
          <w:bCs/>
          <w:i/>
          <w:iCs/>
          <w:color w:val="632423" w:themeColor="accent2" w:themeShade="80"/>
          <w:sz w:val="32"/>
          <w:szCs w:val="32"/>
          <w:u w:val="single"/>
          <w:rtl/>
        </w:rPr>
        <w:t>الحكومة الإلكترونية</w:t>
      </w:r>
      <w:r w:rsidR="0051041B" w:rsidRPr="0051041B">
        <w:rPr>
          <w:rFonts w:ascii="Simplified Arabic" w:hAnsi="Simplified Arabic" w:cs="Simplified Arabic" w:hint="cs"/>
          <w:sz w:val="32"/>
          <w:szCs w:val="32"/>
          <w:rtl/>
        </w:rPr>
        <w:t>:</w:t>
      </w:r>
      <w:r w:rsidR="0051041B">
        <w:rPr>
          <w:rFonts w:ascii="Simplified Arabic" w:hAnsi="Simplified Arabic" w:cs="Simplified Arabic" w:hint="cs"/>
          <w:sz w:val="24"/>
          <w:szCs w:val="24"/>
          <w:rtl/>
        </w:rPr>
        <w:t xml:space="preserve"> </w:t>
      </w:r>
      <w:r w:rsidRPr="00F96917">
        <w:rPr>
          <w:rFonts w:ascii="Simplified Arabic" w:hAnsi="Simplified Arabic" w:cs="Simplified Arabic"/>
          <w:sz w:val="24"/>
          <w:szCs w:val="24"/>
          <w:rtl/>
        </w:rPr>
        <w:t xml:space="preserve"> هي النسخة الافتراضية عن الحكومة الحقيقية الكلاسيكية مع فارق أن الاولى تعيش في الشبكات وأنظمة المعلوماتية والتكنولوجيا وتحاكي وظائف الثانية التي تتواجد بشكل مادي في أجهزة الدولة</w:t>
      </w:r>
      <w:r w:rsidRPr="00F96917">
        <w:rPr>
          <w:rFonts w:ascii="Simplified Arabic" w:hAnsi="Simplified Arabic" w:cs="Simplified Arabic"/>
          <w:sz w:val="24"/>
          <w:szCs w:val="24"/>
        </w:rPr>
        <w:t>”</w:t>
      </w:r>
    </w:p>
    <w:p w14:paraId="345D1E69" w14:textId="77777777" w:rsidR="0041743A"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ومن أجل التسهيل نقدم تعريفاً آخراً بشكل مبسّط : ” الحكومة الإلكترونية تهدف إلى تقديم الخدمات الحكومية على اختلافها عبر الوسائط الإلكترونية وأدوات التكنولوجيا وأهمها الإنترنت والاتصالات “.</w:t>
      </w:r>
    </w:p>
    <w:p w14:paraId="73646AD2" w14:textId="77777777" w:rsidR="00F96917" w:rsidRPr="00F96917" w:rsidRDefault="00F96917" w:rsidP="0051041B">
      <w:pPr>
        <w:bidi/>
        <w:rPr>
          <w:rFonts w:ascii="Simplified Arabic" w:hAnsi="Simplified Arabic" w:cs="Simplified Arabic"/>
          <w:b/>
          <w:bCs/>
          <w:i/>
          <w:iCs/>
          <w:color w:val="632423" w:themeColor="accent2" w:themeShade="80"/>
          <w:sz w:val="32"/>
          <w:szCs w:val="32"/>
          <w:u w:val="single"/>
          <w:rtl/>
        </w:rPr>
      </w:pPr>
      <w:r w:rsidRPr="00F96917">
        <w:rPr>
          <w:rFonts w:ascii="Simplified Arabic" w:hAnsi="Simplified Arabic" w:cs="Simplified Arabic"/>
          <w:b/>
          <w:bCs/>
          <w:i/>
          <w:iCs/>
          <w:color w:val="632423" w:themeColor="accent2" w:themeShade="80"/>
          <w:sz w:val="32"/>
          <w:szCs w:val="32"/>
          <w:u w:val="single"/>
          <w:rtl/>
        </w:rPr>
        <w:t>أهداف الحكومة الإلكترونية</w:t>
      </w:r>
      <w:r w:rsidR="0051041B">
        <w:rPr>
          <w:rFonts w:ascii="Simplified Arabic" w:hAnsi="Simplified Arabic" w:cs="Simplified Arabic" w:hint="cs"/>
          <w:b/>
          <w:bCs/>
          <w:i/>
          <w:iCs/>
          <w:color w:val="632423" w:themeColor="accent2" w:themeShade="80"/>
          <w:sz w:val="32"/>
          <w:szCs w:val="32"/>
          <w:u w:val="single"/>
          <w:rtl/>
        </w:rPr>
        <w:t>:</w:t>
      </w:r>
    </w:p>
    <w:p w14:paraId="6E6301D5"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تدعم الحكومة الإلكترونية عمليات الحكومة الكلاسيكية من حيث تقديم الخدمات آلياً لجمهور المستفيدين ومشاركتهم في صنع القرار وصولاً إلى تحقيق شفافية أكثر في عملية الحكم، كما تهدف إلى تخفيف الأعباء المالية في الإدارات العامة لجهة كلفة إجراء الخدمات مع المحافظة على مستويات عالية لجودة الخدمات، وبما أن الحكومة الإلكترونية سوف تستهدف مجموعات مختلفة من المستفيدين كان من الممكن أن نقدم الأهداف الإلكترو-حكومية حسب المجالات التالية:</w:t>
      </w:r>
    </w:p>
    <w:p w14:paraId="674A38D8"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b/>
          <w:bCs/>
          <w:color w:val="632423" w:themeColor="accent2" w:themeShade="80"/>
          <w:sz w:val="24"/>
          <w:szCs w:val="24"/>
        </w:rPr>
        <w:t xml:space="preserve">• </w:t>
      </w:r>
      <w:r w:rsidRPr="00F96917">
        <w:rPr>
          <w:rFonts w:ascii="Simplified Arabic" w:hAnsi="Simplified Arabic" w:cs="Simplified Arabic"/>
          <w:b/>
          <w:bCs/>
          <w:color w:val="632423" w:themeColor="accent2" w:themeShade="80"/>
          <w:sz w:val="24"/>
          <w:szCs w:val="24"/>
          <w:rtl/>
        </w:rPr>
        <w:t>المجال الحكومي- الشعبي</w:t>
      </w:r>
      <w:r w:rsidRPr="00F96917">
        <w:rPr>
          <w:rFonts w:ascii="Simplified Arabic" w:hAnsi="Simplified Arabic" w:cs="Simplified Arabic"/>
          <w:sz w:val="24"/>
          <w:szCs w:val="24"/>
          <w:rtl/>
        </w:rPr>
        <w:t>: في مجال علاقة الحكومة بمواطنيها، سوف تقع معظم أهداف الحكومة الإلكترونية في خانة رفاهية المواطن ومشاركته في الحكم، ففي الهدف الإستراتيجي الأول تستطيع الحكومة توصيل الخدمة إلى المواطن بدلاً من أن يصل هو إليها وذلك باستخدام تكنولوجيا الإنترنت والاتصالات، بينما تساعد أنظمة الحكومة الإلكترونية في مجال التصويت الإلكتروني والانتخابات الإلكترونية على توسيع دائرة المشاركة الشعبية في العملية الديموقراطية</w:t>
      </w:r>
      <w:r w:rsidRPr="00F96917">
        <w:rPr>
          <w:rFonts w:ascii="Simplified Arabic" w:hAnsi="Simplified Arabic" w:cs="Simplified Arabic"/>
          <w:sz w:val="24"/>
          <w:szCs w:val="24"/>
        </w:rPr>
        <w:t>.</w:t>
      </w:r>
    </w:p>
    <w:p w14:paraId="2573A909"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b/>
          <w:bCs/>
          <w:color w:val="632423" w:themeColor="accent2" w:themeShade="80"/>
          <w:sz w:val="24"/>
          <w:szCs w:val="24"/>
        </w:rPr>
        <w:t xml:space="preserve"> </w:t>
      </w:r>
      <w:r w:rsidRPr="00F96917">
        <w:rPr>
          <w:rFonts w:ascii="Simplified Arabic" w:hAnsi="Simplified Arabic" w:cs="Simplified Arabic"/>
          <w:b/>
          <w:bCs/>
          <w:color w:val="632423" w:themeColor="accent2" w:themeShade="80"/>
          <w:sz w:val="24"/>
          <w:szCs w:val="24"/>
          <w:rtl/>
        </w:rPr>
        <w:t>المجال الحكومي – المؤسساتي</w:t>
      </w:r>
      <w:r w:rsidRPr="00F96917">
        <w:rPr>
          <w:rFonts w:ascii="Simplified Arabic" w:hAnsi="Simplified Arabic" w:cs="Simplified Arabic"/>
          <w:sz w:val="24"/>
          <w:szCs w:val="24"/>
          <w:rtl/>
        </w:rPr>
        <w:t>: تهدف الحكومة الإلكترونية في هذا المجال إلى تنشيط الدورة الاقتصادية عبر تسهيل معاملات المؤسسات التجارية سواءً كانت مؤسسات محلية، إقليمية أو عالمية</w:t>
      </w:r>
      <w:r w:rsidRPr="00F96917">
        <w:rPr>
          <w:rFonts w:ascii="Simplified Arabic" w:hAnsi="Simplified Arabic" w:cs="Simplified Arabic"/>
          <w:sz w:val="24"/>
          <w:szCs w:val="24"/>
        </w:rPr>
        <w:t>.</w:t>
      </w:r>
    </w:p>
    <w:p w14:paraId="61288DB1"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المجال الحكومي – الحكومي: على المستوى الحكومي الداخلي، سوف يكون في صميم أهداف الحكومة الإلكترونية الهدف الرامي إلى ردم الفجوة البيانية والإجرائية بين مختلف الوزارات والإدارات العامة، بالإضافة إلى رفع مستويات الكفاءة والفعالية والأداء في الإجراءات والأنظمة الحكومية الداخلية من قبيل مكننة جميع الادارات العامة على سبيل المثال</w:t>
      </w:r>
      <w:r w:rsidRPr="00F96917">
        <w:rPr>
          <w:rFonts w:ascii="Simplified Arabic" w:hAnsi="Simplified Arabic" w:cs="Simplified Arabic"/>
          <w:sz w:val="24"/>
          <w:szCs w:val="24"/>
        </w:rPr>
        <w:t>.</w:t>
      </w:r>
    </w:p>
    <w:p w14:paraId="6BD0ADD1"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b/>
          <w:bCs/>
          <w:color w:val="632423" w:themeColor="accent2" w:themeShade="80"/>
          <w:sz w:val="24"/>
          <w:szCs w:val="24"/>
          <w:rtl/>
        </w:rPr>
        <w:t>المجال الحكومي – الخارجي:</w:t>
      </w:r>
      <w:r w:rsidRPr="00F96917">
        <w:rPr>
          <w:rFonts w:ascii="Simplified Arabic" w:hAnsi="Simplified Arabic" w:cs="Simplified Arabic"/>
          <w:color w:val="632423" w:themeColor="accent2" w:themeShade="80"/>
          <w:sz w:val="24"/>
          <w:szCs w:val="24"/>
          <w:rtl/>
        </w:rPr>
        <w:t xml:space="preserve"> </w:t>
      </w:r>
      <w:r w:rsidRPr="00F96917">
        <w:rPr>
          <w:rFonts w:ascii="Simplified Arabic" w:hAnsi="Simplified Arabic" w:cs="Simplified Arabic"/>
          <w:sz w:val="24"/>
          <w:szCs w:val="24"/>
          <w:rtl/>
        </w:rPr>
        <w:t>من أهم أهداف الحكومة الإلكترونية في هذا المجال هو عملية دمج الحكومة بطريقة انسيابية وذات جدوى اقتصادية مع محيطها الخارجي، ومن الممكن أن نعدد بعض الأهداف التفصيلية مثل تشجيع السياحة عبر تقديم خدمات ومعلومات سياحية عن البلد للمؤسسات السياحية الخارجية أو للمواطنين الأجانب، كما يعتبر تشجيع الاستثمار الخارجي أحد الأهداف التفصيلية في هذا المجال</w:t>
      </w:r>
      <w:r w:rsidRPr="00F96917">
        <w:rPr>
          <w:rFonts w:ascii="Simplified Arabic" w:hAnsi="Simplified Arabic" w:cs="Simplified Arabic"/>
          <w:sz w:val="24"/>
          <w:szCs w:val="24"/>
        </w:rPr>
        <w:t>.</w:t>
      </w:r>
    </w:p>
    <w:p w14:paraId="3FA9280E"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كما رأينا فإن الحكومة الإلكترونية تسعى من خلال نموذجها الجديد أن تساهم في رفد الاقتصاد الوطني وتحسين صورة البلد بشكل عام بالإضافة إلى خدمة العنصر الأهم في المجتمع ألا وهو المواطن.</w:t>
      </w:r>
    </w:p>
    <w:p w14:paraId="5772881C"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b/>
          <w:bCs/>
          <w:i/>
          <w:iCs/>
          <w:color w:val="632423" w:themeColor="accent2" w:themeShade="80"/>
          <w:sz w:val="32"/>
          <w:szCs w:val="32"/>
          <w:u w:val="single"/>
          <w:rtl/>
        </w:rPr>
        <w:lastRenderedPageBreak/>
        <w:t>2 التعلم عن بعد</w:t>
      </w:r>
      <w:r w:rsidRPr="0051041B">
        <w:rPr>
          <w:rFonts w:ascii="Simplified Arabic" w:hAnsi="Simplified Arabic" w:cs="Simplified Arabic"/>
          <w:color w:val="632423" w:themeColor="accent2" w:themeShade="80"/>
          <w:sz w:val="24"/>
          <w:szCs w:val="24"/>
          <w:rtl/>
        </w:rPr>
        <w:t xml:space="preserve"> </w:t>
      </w:r>
      <w:r w:rsidRPr="0051041B">
        <w:rPr>
          <w:rFonts w:ascii="Simplified Arabic" w:hAnsi="Simplified Arabic" w:cs="Simplified Arabic"/>
          <w:sz w:val="24"/>
          <w:szCs w:val="24"/>
          <w:rtl/>
        </w:rPr>
        <w:t>: هو عمليّة الفصل بين المتعلّم والمعلّم والكتاب في بيئة التعليم، ونقل البيئة التقليديّة للتعليم من جامعة أو مدرسة وغيره إلى بيئة متعددة ومنفصلة جغرافيّاً، وهو ظاهرة حديثة للتعليم تطورت مع التطور التكنولوجي المتسارع في العالم، والهدف منه إعطاء فرصة التعليم وتوفيرها لطلابٍ لا يستطيعون الحصول عليه في ظروفٍ تقليدية ودوامٍ شبه يومي. بدأت فكرة التعليم عن بعد أواخر السبعينات من قبل جامعاتٍ أوروبية وأمريكية كانت ترسل مواد التعليم المختلفة للطالب عن طريق البريد وتشمل الكتب، وشرائط التسجيل، وشرائط الفيديو لشرح المواد وتدريسها، وبنفس النمط كان يتعامل الطالب مع الفروض والواجبات الدراسية، مع اشتراط هذه الجامعات على الطلاب أن يأتوا إلى الجامعة موعد الاختبار النهائي فقط والذي تحسب عليه العلامة. في أواخر الثمانينات تطور الأمر ليصبح التواصل بين المعلّم وطلابه عن طريق التلفاز والمحطات الإذاعية، ثم مع ظهور الإنترنت أصبح في البداية البريد الإلكتروني هو وسيلة التواصل بين الطالب والمعلم حتى بداية القرن الجديد، فأصبحت هناك المواقع الإلكترونية المتخصصة في هذا المجال، حيث سهّلت من عمليّة التواصل والتعلم ووفرت حلقات النقاش والاتصالات المباشرة عبر المواقع والبرامج المتخصصة في ذلك.</w:t>
      </w:r>
    </w:p>
    <w:p w14:paraId="5FDC9102" w14:textId="77777777" w:rsidR="00F96917" w:rsidRPr="00F96917" w:rsidRDefault="00F96917" w:rsidP="0051041B">
      <w:pPr>
        <w:bidi/>
        <w:rPr>
          <w:rFonts w:ascii="Simplified Arabic" w:hAnsi="Simplified Arabic" w:cs="Simplified Arabic"/>
          <w:b/>
          <w:bCs/>
          <w:i/>
          <w:iCs/>
          <w:color w:val="632423" w:themeColor="accent2" w:themeShade="80"/>
          <w:sz w:val="24"/>
          <w:szCs w:val="24"/>
          <w:u w:val="single"/>
          <w:rtl/>
        </w:rPr>
      </w:pPr>
      <w:r w:rsidRPr="00F96917">
        <w:rPr>
          <w:rFonts w:ascii="Simplified Arabic" w:hAnsi="Simplified Arabic" w:cs="Simplified Arabic"/>
          <w:b/>
          <w:bCs/>
          <w:i/>
          <w:iCs/>
          <w:color w:val="632423" w:themeColor="accent2" w:themeShade="80"/>
          <w:sz w:val="24"/>
          <w:szCs w:val="24"/>
          <w:u w:val="single"/>
          <w:rtl/>
        </w:rPr>
        <w:t>خصائص التعلم عن بعد</w:t>
      </w:r>
      <w:r w:rsidRPr="00F96917">
        <w:rPr>
          <w:rFonts w:ascii="Simplified Arabic" w:hAnsi="Simplified Arabic" w:cs="Simplified Arabic"/>
          <w:b/>
          <w:bCs/>
          <w:i/>
          <w:iCs/>
          <w:color w:val="632423" w:themeColor="accent2" w:themeShade="80"/>
          <w:sz w:val="24"/>
          <w:szCs w:val="24"/>
          <w:u w:val="single"/>
        </w:rPr>
        <w:t>:</w:t>
      </w:r>
    </w:p>
    <w:p w14:paraId="2BB3D6B7"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الفصل بشكلٍ كامل بين الطالب والمدرّس وبيئة التعليم وحتى زملاء التعليم طيلة فترة الدراسة</w:t>
      </w:r>
      <w:r w:rsidRPr="00F96917">
        <w:rPr>
          <w:rFonts w:ascii="Simplified Arabic" w:hAnsi="Simplified Arabic" w:cs="Simplified Arabic"/>
          <w:sz w:val="24"/>
          <w:szCs w:val="24"/>
        </w:rPr>
        <w:t xml:space="preserve">. </w:t>
      </w:r>
    </w:p>
    <w:p w14:paraId="2D40EDEB"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tl/>
        </w:rPr>
        <w:t>وجود وسيلة اتصال تكنولوجية متطوّرة بين الطالب والمدرّس يتم من خلالها تبادل المهام والواجبات التعليمية</w:t>
      </w:r>
    </w:p>
    <w:p w14:paraId="2EF41621"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 الاعتماد بشكلٍ شبه كلي على الطالب نفسه في فهم واستيعاب المادة الدراسية.</w:t>
      </w:r>
    </w:p>
    <w:p w14:paraId="6501CDF2"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tl/>
        </w:rPr>
        <w:t>أهداف التعلم عن بعد: للتعلم عن بعد أهداف معينة هي</w:t>
      </w:r>
      <w:r w:rsidRPr="00F96917">
        <w:rPr>
          <w:rFonts w:ascii="Simplified Arabic" w:hAnsi="Simplified Arabic" w:cs="Simplified Arabic"/>
          <w:sz w:val="24"/>
          <w:szCs w:val="24"/>
        </w:rPr>
        <w:t>:</w:t>
      </w:r>
    </w:p>
    <w:p w14:paraId="1146B494"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رفع المستوى الثقافي والعلمي والفكري في المجتمع</w:t>
      </w:r>
      <w:r w:rsidRPr="00F96917">
        <w:rPr>
          <w:rFonts w:ascii="Simplified Arabic" w:hAnsi="Simplified Arabic" w:cs="Simplified Arabic"/>
          <w:sz w:val="24"/>
          <w:szCs w:val="24"/>
        </w:rPr>
        <w:t>.</w:t>
      </w:r>
    </w:p>
    <w:p w14:paraId="608A4850"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التغلّب على مشكلة نقص الموظفين والمؤهلين في العملية التعليميّة والتغلّب على مشكلة نقص الإمكانيّات المادية للتعليم</w:t>
      </w:r>
      <w:r w:rsidRPr="00F96917">
        <w:rPr>
          <w:rFonts w:ascii="Simplified Arabic" w:hAnsi="Simplified Arabic" w:cs="Simplified Arabic"/>
          <w:sz w:val="24"/>
          <w:szCs w:val="24"/>
        </w:rPr>
        <w:t>.</w:t>
      </w:r>
    </w:p>
    <w:p w14:paraId="340507E5"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توفير مصادر تعليمية متعددة ومتنوّعة تلغي الفروقات الفردية بين المتعلمين</w:t>
      </w:r>
      <w:r w:rsidRPr="00F96917">
        <w:rPr>
          <w:rFonts w:ascii="Simplified Arabic" w:hAnsi="Simplified Arabic" w:cs="Simplified Arabic"/>
          <w:sz w:val="24"/>
          <w:szCs w:val="24"/>
        </w:rPr>
        <w:t>.</w:t>
      </w:r>
    </w:p>
    <w:p w14:paraId="400CA612"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 xml:space="preserve"> توفير فرصة للحصول على وظيفةٍ أفضل لمن يدرس ويعمل. توفير فرصة تعليميّة لمن لا تسمح له ظروف الحياة بالانتظام بالتعليم التقليدي</w:t>
      </w:r>
    </w:p>
    <w:p w14:paraId="404BDE20" w14:textId="77777777" w:rsidR="00F96917" w:rsidRPr="00F96917" w:rsidRDefault="00F96917" w:rsidP="0051041B">
      <w:pPr>
        <w:bidi/>
        <w:rPr>
          <w:rFonts w:ascii="Simplified Arabic" w:hAnsi="Simplified Arabic" w:cs="Simplified Arabic"/>
          <w:b/>
          <w:bCs/>
          <w:i/>
          <w:iCs/>
          <w:color w:val="632423" w:themeColor="accent2" w:themeShade="80"/>
          <w:sz w:val="24"/>
          <w:szCs w:val="24"/>
          <w:u w:val="single"/>
          <w:rtl/>
        </w:rPr>
      </w:pPr>
      <w:r w:rsidRPr="00F96917">
        <w:rPr>
          <w:rFonts w:ascii="Simplified Arabic" w:hAnsi="Simplified Arabic" w:cs="Simplified Arabic"/>
          <w:b/>
          <w:bCs/>
          <w:i/>
          <w:iCs/>
          <w:color w:val="632423" w:themeColor="accent2" w:themeShade="80"/>
          <w:sz w:val="24"/>
          <w:szCs w:val="24"/>
          <w:u w:val="single"/>
          <w:rtl/>
        </w:rPr>
        <w:t>عناصر التعلم عن بعد</w:t>
      </w:r>
      <w:r w:rsidRPr="00F96917">
        <w:rPr>
          <w:rFonts w:ascii="Simplified Arabic" w:hAnsi="Simplified Arabic" w:cs="Simplified Arabic"/>
          <w:b/>
          <w:bCs/>
          <w:i/>
          <w:iCs/>
          <w:color w:val="632423" w:themeColor="accent2" w:themeShade="80"/>
          <w:sz w:val="24"/>
          <w:szCs w:val="24"/>
          <w:u w:val="single"/>
        </w:rPr>
        <w:t xml:space="preserve">: </w:t>
      </w:r>
    </w:p>
    <w:p w14:paraId="39954672"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 xml:space="preserve"> يحتاج التعلم عن بعد إلى توفر شبكة الإنترنت للتواصل من خلالها، وكذلك وجود الطالب أو الدارس الذي يتابع كل ما يخص المادة التعليمية من خلال مواقع مبرمجة مخصصة لذلك وفق آليّةٍ مناسبة لشرح المادة بأسلوبٍ يسهل فهمها والاستفادة منها، أيضاً يمكن أن تتوفر حلقات النقاش المباشرة وغير المباشرة بين الطالب والأستاذ، وفي النهاية لا بد من توفر المعلم المسؤول عن متابعة وتقييم أداء الطالب ومنحه العلامات الّتي يستحقها</w:t>
      </w:r>
    </w:p>
    <w:p w14:paraId="2EBC4E92" w14:textId="77777777" w:rsidR="00F96917" w:rsidRPr="0051041B" w:rsidRDefault="00F96917" w:rsidP="0051041B">
      <w:pPr>
        <w:bidi/>
        <w:rPr>
          <w:rFonts w:ascii="Simplified Arabic" w:hAnsi="Simplified Arabic" w:cs="Simplified Arabic"/>
          <w:noProof/>
          <w:sz w:val="24"/>
          <w:szCs w:val="24"/>
          <w:rtl/>
        </w:rPr>
      </w:pPr>
      <w:r w:rsidRPr="0051041B">
        <w:rPr>
          <w:rFonts w:ascii="Simplified Arabic" w:hAnsi="Simplified Arabic" w:cs="Simplified Arabic"/>
          <w:noProof/>
          <w:sz w:val="24"/>
          <w:szCs w:val="24"/>
          <w:lang w:eastAsia="fr-FR"/>
        </w:rPr>
        <w:lastRenderedPageBreak/>
        <w:drawing>
          <wp:inline distT="0" distB="0" distL="0" distR="0" wp14:anchorId="3124B7F6" wp14:editId="68B2313B">
            <wp:extent cx="6199545" cy="6820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1798" cy="6855546"/>
                    </a:xfrm>
                    <a:prstGeom prst="rect">
                      <a:avLst/>
                    </a:prstGeom>
                    <a:noFill/>
                  </pic:spPr>
                </pic:pic>
              </a:graphicData>
            </a:graphic>
          </wp:inline>
        </w:drawing>
      </w:r>
    </w:p>
    <w:p w14:paraId="091EF1A3" w14:textId="77777777" w:rsidR="00F96917" w:rsidRPr="00F96917" w:rsidRDefault="00F96917" w:rsidP="0051041B">
      <w:pPr>
        <w:bidi/>
        <w:rPr>
          <w:rFonts w:ascii="Simplified Arabic" w:hAnsi="Simplified Arabic" w:cs="Simplified Arabic"/>
          <w:b/>
          <w:bCs/>
          <w:i/>
          <w:iCs/>
          <w:color w:val="632423" w:themeColor="accent2" w:themeShade="80"/>
          <w:sz w:val="32"/>
          <w:szCs w:val="32"/>
          <w:u w:val="single"/>
          <w:rtl/>
        </w:rPr>
      </w:pPr>
      <w:r w:rsidRPr="00F96917">
        <w:rPr>
          <w:rFonts w:ascii="Simplified Arabic" w:hAnsi="Simplified Arabic" w:cs="Simplified Arabic"/>
          <w:b/>
          <w:bCs/>
          <w:i/>
          <w:iCs/>
          <w:color w:val="632423" w:themeColor="accent2" w:themeShade="80"/>
          <w:sz w:val="32"/>
          <w:szCs w:val="32"/>
          <w:u w:val="single"/>
          <w:rtl/>
        </w:rPr>
        <w:t>4</w:t>
      </w:r>
      <w:r w:rsidRPr="00F96917">
        <w:rPr>
          <w:rFonts w:ascii="Simplified Arabic" w:hAnsi="Simplified Arabic" w:cs="Simplified Arabic"/>
          <w:b/>
          <w:bCs/>
          <w:i/>
          <w:iCs/>
          <w:color w:val="632423" w:themeColor="accent2" w:themeShade="80"/>
          <w:sz w:val="32"/>
          <w:szCs w:val="32"/>
          <w:u w:val="single"/>
        </w:rPr>
        <w:t xml:space="preserve"> </w:t>
      </w:r>
      <w:r w:rsidRPr="00F96917">
        <w:rPr>
          <w:rFonts w:ascii="Simplified Arabic" w:hAnsi="Simplified Arabic" w:cs="Simplified Arabic"/>
          <w:b/>
          <w:bCs/>
          <w:i/>
          <w:iCs/>
          <w:color w:val="632423" w:themeColor="accent2" w:themeShade="80"/>
          <w:sz w:val="32"/>
          <w:szCs w:val="32"/>
          <w:u w:val="single"/>
          <w:rtl/>
        </w:rPr>
        <w:t>ما المقصود بالتجارة الإلكترونية؟</w:t>
      </w:r>
    </w:p>
    <w:p w14:paraId="0328AF58"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tl/>
        </w:rPr>
        <w:t>التجارة الإلكترونية هي عملية بيع وشراء البضائع والخدمات عبر الإنترنت. يمكن لعملاء التجارة الإلكترونية إجراء عمليات شراء من أجهزة الكمبيوتر الخاصة بهم بالإضافة إلى نقاط الاتصال الأخرى، بما في ذلك الهواتف الذكية والساعات الذكية والمساعدات الرقمية، مثل أجهزة</w:t>
      </w:r>
      <w:r w:rsidRPr="00F96917">
        <w:rPr>
          <w:rFonts w:ascii="Simplified Arabic" w:hAnsi="Simplified Arabic" w:cs="Simplified Arabic"/>
          <w:sz w:val="24"/>
          <w:szCs w:val="24"/>
        </w:rPr>
        <w:t xml:space="preserve"> Echo </w:t>
      </w:r>
      <w:r w:rsidRPr="00F96917">
        <w:rPr>
          <w:rFonts w:ascii="Simplified Arabic" w:hAnsi="Simplified Arabic" w:cs="Simplified Arabic"/>
          <w:sz w:val="24"/>
          <w:szCs w:val="24"/>
          <w:rtl/>
        </w:rPr>
        <w:t>من</w:t>
      </w:r>
      <w:r w:rsidRPr="00F96917">
        <w:rPr>
          <w:rFonts w:ascii="Simplified Arabic" w:hAnsi="Simplified Arabic" w:cs="Simplified Arabic"/>
          <w:sz w:val="24"/>
          <w:szCs w:val="24"/>
        </w:rPr>
        <w:t xml:space="preserve"> Amazon</w:t>
      </w:r>
    </w:p>
    <w:p w14:paraId="4ADB6E21"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lastRenderedPageBreak/>
        <w:t>التجارة الإلكترونية تزدهر في كلا قطاعي ‏</w:t>
      </w:r>
      <w:dir w:val="rtl">
        <w:r w:rsidRPr="0051041B">
          <w:rPr>
            <w:rFonts w:ascii="Simplified Arabic" w:hAnsi="Simplified Arabic" w:cs="Simplified Arabic" w:hint="cs"/>
            <w:sz w:val="24"/>
            <w:szCs w:val="24"/>
            <w:rtl/>
          </w:rPr>
          <w:t>التعاملات</w:t>
        </w:r>
        <w:r w:rsidRPr="0051041B">
          <w:rPr>
            <w:rFonts w:ascii="Simplified Arabic" w:hAnsi="Simplified Arabic" w:cs="Simplified Arabic"/>
            <w:sz w:val="24"/>
            <w:szCs w:val="24"/>
            <w:rtl/>
          </w:rPr>
          <w:t xml:space="preserve"> </w:t>
        </w:r>
        <w:r w:rsidRPr="0051041B">
          <w:rPr>
            <w:rFonts w:ascii="Simplified Arabic" w:hAnsi="Simplified Arabic" w:cs="Simplified Arabic"/>
            <w:sz w:val="24"/>
            <w:szCs w:val="24"/>
          </w:rPr>
          <w:t>B2C</w:t>
        </w:r>
        <w:r w:rsidRPr="0051041B">
          <w:rPr>
            <w:rFonts w:ascii="Simplified Arabic" w:hAnsi="Simplified Arabic" w:cs="Simplified Arabic"/>
            <w:sz w:val="24"/>
            <w:szCs w:val="24"/>
            <w:rtl/>
          </w:rPr>
          <w:t xml:space="preserve">  أو </w:t>
        </w:r>
        <w:r w:rsidRPr="0051041B">
          <w:rPr>
            <w:rFonts w:ascii="Simplified Arabic" w:hAnsi="Simplified Arabic" w:cs="Simplified Arabic"/>
            <w:sz w:val="24"/>
            <w:szCs w:val="24"/>
          </w:rPr>
          <w:t>B2B</w:t>
        </w:r>
        <w:r w:rsidRPr="0051041B">
          <w:rPr>
            <w:rFonts w:ascii="Simplified Arabic" w:hAnsi="Simplified Arabic" w:cs="Simplified Arabic"/>
            <w:sz w:val="24"/>
            <w:szCs w:val="24"/>
            <w:rtl/>
          </w:rPr>
          <w:t xml:space="preserve">   . حيث في كلا القطاعين، يتمثل هدف معظم الشركات في تمكين العملاء من شراء أي شيء يريدونه، في أي وقت، ومن أي مكان، باستخدام أي جهاز رقمي.</w:t>
        </w:r>
        <w:r w:rsidR="005B0670">
          <w:t>‬</w:t>
        </w:r>
      </w:dir>
    </w:p>
    <w:p w14:paraId="5F1CB371" w14:textId="77777777" w:rsidR="00F96917" w:rsidRPr="00F96917" w:rsidRDefault="00F96917" w:rsidP="0051041B">
      <w:pPr>
        <w:bidi/>
        <w:rPr>
          <w:rFonts w:ascii="Simplified Arabic" w:hAnsi="Simplified Arabic" w:cs="Simplified Arabic"/>
          <w:b/>
          <w:bCs/>
          <w:i/>
          <w:iCs/>
          <w:color w:val="632423" w:themeColor="accent2" w:themeShade="80"/>
          <w:sz w:val="32"/>
          <w:szCs w:val="32"/>
          <w:u w:val="single"/>
          <w:rtl/>
        </w:rPr>
      </w:pPr>
      <w:r w:rsidRPr="00F96917">
        <w:rPr>
          <w:rFonts w:ascii="Simplified Arabic" w:hAnsi="Simplified Arabic" w:cs="Simplified Arabic"/>
          <w:b/>
          <w:bCs/>
          <w:i/>
          <w:iCs/>
          <w:color w:val="632423" w:themeColor="accent2" w:themeShade="80"/>
          <w:sz w:val="32"/>
          <w:szCs w:val="32"/>
          <w:u w:val="single"/>
          <w:rtl/>
        </w:rPr>
        <w:t>قيمة التجارة الإلكترونية للأعمال</w:t>
      </w:r>
      <w:r w:rsidR="0051041B">
        <w:rPr>
          <w:rFonts w:ascii="Simplified Arabic" w:hAnsi="Simplified Arabic" w:cs="Simplified Arabic" w:hint="cs"/>
          <w:b/>
          <w:bCs/>
          <w:i/>
          <w:iCs/>
          <w:color w:val="632423" w:themeColor="accent2" w:themeShade="80"/>
          <w:sz w:val="32"/>
          <w:szCs w:val="32"/>
          <w:u w:val="single"/>
          <w:rtl/>
        </w:rPr>
        <w:t>:</w:t>
      </w:r>
    </w:p>
    <w:p w14:paraId="6B1CE385"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tl/>
        </w:rPr>
        <w:t>من المتوقع أن يكون معدل نمو مبيعات التجارة الإلكترونية مذهلًا بنسبة 265٪. في عام 2017، بلغت مبيعات التجارة الإلكترونية بالتجزئة في جميع أنحاء العالم 2.3 تريليون دولار أمريكي، وبحلول عام 2021 - بعد أربع سنوات فقط - من المتوقع أن تصل الإيرادات إلى 4.88 تريليونات دولار أمريكي</w:t>
      </w:r>
      <w:r w:rsidRPr="00F96917">
        <w:rPr>
          <w:rFonts w:ascii="Simplified Arabic" w:hAnsi="Simplified Arabic" w:cs="Simplified Arabic"/>
          <w:sz w:val="24"/>
          <w:szCs w:val="24"/>
        </w:rPr>
        <w:t>.</w:t>
      </w:r>
    </w:p>
    <w:p w14:paraId="4E514D9E"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tl/>
        </w:rPr>
        <w:t>يجعل النمو الهائل في التجارة الإلكترونية منها أداة قيمة وأساسية أيضًا على نحو متزايد تؤدي إلى تمكين الشركات من فعل الأمور التالية</w:t>
      </w:r>
      <w:r w:rsidRPr="00F96917">
        <w:rPr>
          <w:rFonts w:ascii="Simplified Arabic" w:hAnsi="Simplified Arabic" w:cs="Simplified Arabic"/>
          <w:sz w:val="24"/>
          <w:szCs w:val="24"/>
        </w:rPr>
        <w:t>:</w:t>
      </w:r>
    </w:p>
    <w:p w14:paraId="201B7A3F"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التميز عن منافسيها</w:t>
      </w:r>
    </w:p>
    <w:p w14:paraId="592D802D"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الوصول إلى المزيد من العملاء في المزيد من مناطق العالم</w:t>
      </w:r>
    </w:p>
    <w:p w14:paraId="419B2E84"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خفض التكاليف عن طريق البيع المباشر للعملاء والحفاظ على عدد أقل من المتاجر التقليدية</w:t>
      </w:r>
    </w:p>
    <w:p w14:paraId="79545491"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تمكين العملاء من الشراء في أي وقت وفي أي مكان، باستخدام أجهزتهم المفضلة - وهي قدرة ضرورية لجيل الألفية - والمواطنين الرقميين الآخرين</w:t>
      </w:r>
    </w:p>
    <w:p w14:paraId="333D3DFB"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الحصول على بيانات العملاء القيمة من خلال المقاييس عبر الإنترنت</w:t>
      </w:r>
    </w:p>
    <w:p w14:paraId="4F7F9109"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اختبار المنتجات والخدمات والعلامات التجارية والشركات الجديدة في السوق بأقل قدر من الاستثمار المسبق</w:t>
      </w:r>
    </w:p>
    <w:p w14:paraId="6BEBF1B7" w14:textId="77777777" w:rsidR="00F96917" w:rsidRPr="00F96917" w:rsidRDefault="00F96917" w:rsidP="0051041B">
      <w:pPr>
        <w:bidi/>
        <w:rPr>
          <w:rFonts w:ascii="Simplified Arabic" w:hAnsi="Simplified Arabic" w:cs="Simplified Arabic"/>
          <w:sz w:val="24"/>
          <w:szCs w:val="24"/>
          <w:rtl/>
        </w:rPr>
      </w:pPr>
      <w:r w:rsidRPr="00F96917">
        <w:rPr>
          <w:rFonts w:ascii="Simplified Arabic" w:hAnsi="Simplified Arabic" w:cs="Simplified Arabic"/>
          <w:sz w:val="24"/>
          <w:szCs w:val="24"/>
        </w:rPr>
        <w:t xml:space="preserve">- </w:t>
      </w:r>
      <w:r w:rsidRPr="00F96917">
        <w:rPr>
          <w:rFonts w:ascii="Simplified Arabic" w:hAnsi="Simplified Arabic" w:cs="Simplified Arabic"/>
          <w:sz w:val="24"/>
          <w:szCs w:val="24"/>
          <w:rtl/>
        </w:rPr>
        <w:t>توفير خيارات الخدمة الذاتية للعملاء، مما يسمح لموظفي المبيعات الصغيرة بالبيع لمزيد من العملاء</w:t>
      </w:r>
    </w:p>
    <w:p w14:paraId="55A4E573" w14:textId="77777777" w:rsidR="00F96917" w:rsidRPr="0051041B" w:rsidRDefault="00F96917" w:rsidP="0051041B">
      <w:pPr>
        <w:bidi/>
        <w:rPr>
          <w:rFonts w:ascii="Simplified Arabic" w:hAnsi="Simplified Arabic" w:cs="Simplified Arabic"/>
          <w:sz w:val="24"/>
          <w:szCs w:val="24"/>
          <w:rtl/>
        </w:rPr>
      </w:pPr>
      <w:r w:rsidRPr="0051041B">
        <w:rPr>
          <w:rFonts w:ascii="Simplified Arabic" w:hAnsi="Simplified Arabic" w:cs="Simplified Arabic"/>
          <w:sz w:val="24"/>
          <w:szCs w:val="24"/>
          <w:rtl/>
        </w:rPr>
        <w:t>التوسع بسرعة وبتكلفة منخفضة</w:t>
      </w:r>
    </w:p>
    <w:p w14:paraId="3203633D" w14:textId="77777777" w:rsidR="00F96917" w:rsidRPr="0051041B" w:rsidRDefault="00F96917" w:rsidP="0051041B">
      <w:pPr>
        <w:bidi/>
        <w:rPr>
          <w:rFonts w:ascii="Simplified Arabic" w:hAnsi="Simplified Arabic" w:cs="Simplified Arabic"/>
          <w:noProof/>
          <w:sz w:val="24"/>
          <w:szCs w:val="24"/>
        </w:rPr>
      </w:pPr>
      <w:r w:rsidRPr="0051041B">
        <w:rPr>
          <w:rFonts w:ascii="Simplified Arabic" w:hAnsi="Simplified Arabic" w:cs="Simplified Arabic"/>
          <w:noProof/>
          <w:sz w:val="24"/>
          <w:szCs w:val="24"/>
          <w:lang w:eastAsia="fr-FR"/>
        </w:rPr>
        <w:lastRenderedPageBreak/>
        <w:drawing>
          <wp:inline distT="0" distB="0" distL="0" distR="0" wp14:anchorId="17178E9C" wp14:editId="7DC6B8E8">
            <wp:extent cx="5861520" cy="423446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641" cy="4308241"/>
                    </a:xfrm>
                    <a:prstGeom prst="rect">
                      <a:avLst/>
                    </a:prstGeom>
                    <a:noFill/>
                  </pic:spPr>
                </pic:pic>
              </a:graphicData>
            </a:graphic>
          </wp:inline>
        </w:drawing>
      </w:r>
    </w:p>
    <w:p w14:paraId="4702FBAB" w14:textId="4DF2A3E0" w:rsidR="0051041B" w:rsidRPr="0051041B" w:rsidRDefault="0051041B" w:rsidP="00411F90">
      <w:pPr>
        <w:tabs>
          <w:tab w:val="left" w:pos="487"/>
          <w:tab w:val="left" w:pos="3112"/>
        </w:tabs>
        <w:bidi/>
        <w:jc w:val="center"/>
        <w:rPr>
          <w:rFonts w:ascii="Simplified Arabic" w:hAnsi="Simplified Arabic" w:cs="Simplified Arabic"/>
          <w:b/>
          <w:bCs/>
          <w:i/>
          <w:iCs/>
          <w:color w:val="632423" w:themeColor="accent2" w:themeShade="80"/>
          <w:sz w:val="44"/>
          <w:szCs w:val="44"/>
          <w:u w:val="single"/>
          <w:rtl/>
        </w:rPr>
      </w:pPr>
      <w:r w:rsidRPr="0051041B">
        <w:rPr>
          <w:rFonts w:ascii="Simplified Arabic" w:hAnsi="Simplified Arabic" w:cs="Simplified Arabic" w:hint="cs"/>
          <w:b/>
          <w:bCs/>
          <w:i/>
          <w:iCs/>
          <w:color w:val="632423" w:themeColor="accent2" w:themeShade="80"/>
          <w:sz w:val="44"/>
          <w:szCs w:val="44"/>
          <w:u w:val="single"/>
          <w:rtl/>
        </w:rPr>
        <w:t>_المحور الرابع _</w:t>
      </w:r>
      <w:r w:rsidR="00411F90">
        <w:rPr>
          <w:rFonts w:ascii="Simplified Arabic" w:hAnsi="Simplified Arabic" w:cs="Simplified Arabic" w:hint="cs"/>
          <w:b/>
          <w:bCs/>
          <w:i/>
          <w:iCs/>
          <w:color w:val="632423" w:themeColor="accent2" w:themeShade="80"/>
          <w:sz w:val="44"/>
          <w:szCs w:val="44"/>
          <w:u w:val="single"/>
          <w:rtl/>
        </w:rPr>
        <w:t xml:space="preserve"> </w:t>
      </w:r>
      <w:r w:rsidR="00411F90" w:rsidRPr="00411F90">
        <w:rPr>
          <w:rFonts w:ascii="Simplified Arabic" w:hAnsi="Simplified Arabic" w:cs="Simplified Arabic"/>
          <w:b/>
          <w:bCs/>
          <w:i/>
          <w:iCs/>
          <w:color w:val="632423" w:themeColor="accent2" w:themeShade="80"/>
          <w:sz w:val="44"/>
          <w:szCs w:val="44"/>
          <w:u w:val="single"/>
          <w:rtl/>
          <w:lang w:bidi="ar-DZ"/>
        </w:rPr>
        <w:t>بعض النظريات المتعلقة بمجتمع المعلومات</w:t>
      </w:r>
    </w:p>
    <w:p w14:paraId="587DA729" w14:textId="77777777" w:rsidR="00F96917" w:rsidRPr="0051041B" w:rsidRDefault="0051041B" w:rsidP="0051041B">
      <w:pPr>
        <w:tabs>
          <w:tab w:val="left" w:pos="487"/>
        </w:tabs>
        <w:bidi/>
        <w:rPr>
          <w:rFonts w:ascii="Simplified Arabic" w:hAnsi="Simplified Arabic" w:cs="Simplified Arabic"/>
          <w:b/>
          <w:bCs/>
          <w:i/>
          <w:iCs/>
          <w:color w:val="632423" w:themeColor="accent2" w:themeShade="80"/>
          <w:sz w:val="32"/>
          <w:szCs w:val="32"/>
          <w:u w:val="single"/>
          <w:rtl/>
        </w:rPr>
      </w:pPr>
      <w:r>
        <w:rPr>
          <w:rFonts w:ascii="Simplified Arabic" w:hAnsi="Simplified Arabic" w:cs="Simplified Arabic" w:hint="cs"/>
          <w:b/>
          <w:bCs/>
          <w:i/>
          <w:iCs/>
          <w:color w:val="632423" w:themeColor="accent2" w:themeShade="80"/>
          <w:sz w:val="32"/>
          <w:szCs w:val="32"/>
          <w:u w:val="single"/>
          <w:rtl/>
        </w:rPr>
        <w:t xml:space="preserve">1_ </w:t>
      </w:r>
      <w:r w:rsidRPr="0051041B">
        <w:rPr>
          <w:rFonts w:ascii="Simplified Arabic" w:hAnsi="Simplified Arabic" w:cs="Simplified Arabic"/>
          <w:b/>
          <w:bCs/>
          <w:i/>
          <w:iCs/>
          <w:color w:val="632423" w:themeColor="accent2" w:themeShade="80"/>
          <w:sz w:val="32"/>
          <w:szCs w:val="32"/>
          <w:u w:val="single"/>
          <w:rtl/>
        </w:rPr>
        <w:t>نظرية المجتمع ما بعد الصناعي:</w:t>
      </w:r>
    </w:p>
    <w:p w14:paraId="6782BA24"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د بيل هو مؤسس نظرية المجتمع ما بعد الصناعي. مجتمع ما بعد الصناعة</w:t>
      </w:r>
    </w:p>
    <w:p w14:paraId="1D2BE6A6"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بيل ، دانيال(بيل ، دانيال) (1919-2011) ، عالم اجتماع ودعاية أمريكي ، عضو الأكاديمية الأمريكية للفنون والعلوم. من مواليد 10 مايو 1919 في نيويورك. بعد التخرج ، درس علم الاجتماع في جامعة كولومبيا (1959-1969) ، ثم في جامعة هارفارد. كان أول منشور رئيسي لبيل كتابًا نهاية الفكر (نهاية الفكر1960) - اكتسب شهرة كواحد من أبرز المنظرين الأمريكيين في العلوم الاجتماعية والسياسية. جنبا إلى جنب مع آرثر شليزنجر جونيور ، ترأس بيل ما يسمى ب. كانت "مدرسة الإجماع.</w:t>
      </w:r>
    </w:p>
    <w:p w14:paraId="383C338A"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 xml:space="preserve">المجتمع ما بعد الصناعي القادم (مجيء مجتمع ما بعد الصناعة1973) ، والذي أطلق عليه بيل نفسه "محاولة للتنبؤ الاجتماعي" ، كان يعتقد أن المجتمع الأمريكي بعد الحرب يمر بمرحلة انتقالية من "الحضارة المشتركة" (اقتصاد صناعي قائم على رأسمالية الشركات) إلى مجتمع ما بعد صناعي قائم على المعرفة (مجتمع المعرفة ) ، التي تتميز بالتطور السريع لتكنولوجيا الكمبيوتر ، والسلطة المتزايدة للمجتمعات العلمية ، فضلاً عن مركزية صنع القرار. الآلات باعتبارها أهم أشكال </w:t>
      </w:r>
      <w:r w:rsidRPr="0051041B">
        <w:rPr>
          <w:rFonts w:ascii="Simplified Arabic" w:hAnsi="Simplified Arabic" w:cs="Simplified Arabic"/>
          <w:sz w:val="24"/>
          <w:szCs w:val="24"/>
          <w:rtl/>
        </w:rPr>
        <w:lastRenderedPageBreak/>
        <w:t>رأس المال تحل محلها المعرفة النظرية ، وتحل الجامعات ومعاهد البحث محل الشركات كمراكز للسلطة الاجتماعية ؛ الشرط الرئيسي للتقدم الاجتماعي ليس ملكية الممتلكات ، ولكن المعرفة والتكنولوجيا. كل هذه التغييرات تنطوي على تحول عميق في المشهد السياسي: يتم استبدال التأثير التقليدي للنخب الاقتصادية بتأثير التكنوقراط والخبراء السياسيين</w:t>
      </w:r>
    </w:p>
    <w:p w14:paraId="789208AD"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من العنوان ومن محتوى الكتاب التوجه التنبئي للنظرية التي اقترحها د: "إن مفهوم المجتمع ما بعد الصناعي هو بناء تحليلي وليس صورة لمجتمع محدد أو ملموس. إنه نوع من النموذج ، مخطط اجتماعي يكشف عن محاور جديدة للتنظيم الاجتماعي والتقسيم الطبقي في مجتمع غربي متطور "، علاوة على ذلك:" مجتمع ما بعد الصناعة ... هو "نوع مثالي" ، وهي بنية مكونة من محلل اجتماعي على أساس التغيرات المختلفة في المجتمع.</w:t>
      </w:r>
    </w:p>
    <w:p w14:paraId="1563C2FF"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مفهوم بيل لمجتمع ما بعد الصناعة، يتضمن خمسة مكونات رئيسية</w:t>
      </w:r>
      <w:r w:rsidRPr="0051041B">
        <w:rPr>
          <w:rFonts w:ascii="Simplified Arabic" w:hAnsi="Simplified Arabic" w:cs="Simplified Arabic"/>
          <w:sz w:val="24"/>
          <w:szCs w:val="24"/>
        </w:rPr>
        <w:t>:</w:t>
      </w:r>
    </w:p>
    <w:p w14:paraId="2F3C64B7" w14:textId="77777777" w:rsidR="0051041B" w:rsidRPr="0051041B" w:rsidRDefault="0051041B" w:rsidP="0051041B">
      <w:pPr>
        <w:tabs>
          <w:tab w:val="left" w:pos="487"/>
        </w:tabs>
        <w:bidi/>
        <w:rPr>
          <w:rFonts w:ascii="Simplified Arabic" w:hAnsi="Simplified Arabic" w:cs="Simplified Arabic"/>
          <w:sz w:val="24"/>
          <w:szCs w:val="24"/>
          <w:rtl/>
        </w:rPr>
      </w:pPr>
    </w:p>
    <w:p w14:paraId="3AF07D2C"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في القطاع الاقتصادي - الانتقال من إنتاج السلع إلى توسيع الخدمات ؛</w:t>
      </w:r>
    </w:p>
    <w:p w14:paraId="36FEDFC5"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في هيكل التوظيف - هيمنة الطبقتين المهنية والتقنية ، وخلق "ميريغوقراطية" جديدة ؛</w:t>
      </w:r>
    </w:p>
    <w:p w14:paraId="6ADB59C9"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المبدأ المحوري للمجتمع هو المكان المركزي للمعرفة النظرية ؛</w:t>
      </w:r>
    </w:p>
    <w:p w14:paraId="7C107052" w14:textId="77777777" w:rsidR="0051041B" w:rsidRP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التوجه المستقبلي - الدور الخاص للتكنولوجيا والتقييمات التكنولوجية ؛</w:t>
      </w:r>
    </w:p>
    <w:p w14:paraId="1DB2072E" w14:textId="77777777" w:rsidR="0051041B" w:rsidRDefault="0051041B" w:rsidP="0051041B">
      <w:pPr>
        <w:tabs>
          <w:tab w:val="left" w:pos="487"/>
        </w:tabs>
        <w:bidi/>
        <w:rPr>
          <w:rFonts w:ascii="Simplified Arabic" w:hAnsi="Simplified Arabic" w:cs="Simplified Arabic"/>
          <w:sz w:val="24"/>
          <w:szCs w:val="24"/>
          <w:rtl/>
        </w:rPr>
      </w:pPr>
      <w:r w:rsidRPr="0051041B">
        <w:rPr>
          <w:rFonts w:ascii="Simplified Arabic" w:hAnsi="Simplified Arabic" w:cs="Simplified Arabic"/>
          <w:sz w:val="24"/>
          <w:szCs w:val="24"/>
          <w:rtl/>
        </w:rPr>
        <w:t>اتخاذ القرار على أساس "التكنولوجيا الذكية" الجديدة</w:t>
      </w:r>
    </w:p>
    <w:p w14:paraId="51CA4042" w14:textId="77777777" w:rsidR="00057F26" w:rsidRPr="00057F26" w:rsidRDefault="00057F26" w:rsidP="00057F26">
      <w:pPr>
        <w:tabs>
          <w:tab w:val="left" w:pos="487"/>
        </w:tabs>
        <w:bidi/>
        <w:rPr>
          <w:rFonts w:ascii="Simplified Arabic" w:hAnsi="Simplified Arabic" w:cs="Simplified Arabic"/>
          <w:b/>
          <w:bCs/>
          <w:i/>
          <w:iCs/>
          <w:color w:val="632423" w:themeColor="accent2" w:themeShade="80"/>
          <w:sz w:val="32"/>
          <w:szCs w:val="32"/>
          <w:u w:val="single"/>
          <w:rtl/>
        </w:rPr>
      </w:pPr>
      <w:r>
        <w:rPr>
          <w:rFonts w:ascii="Simplified Arabic" w:hAnsi="Simplified Arabic" w:cs="Simplified Arabic" w:hint="cs"/>
          <w:sz w:val="24"/>
          <w:szCs w:val="24"/>
          <w:rtl/>
        </w:rPr>
        <w:t>2</w:t>
      </w:r>
      <w:r w:rsidRPr="00057F26">
        <w:rPr>
          <w:rFonts w:ascii="Simplified Arabic" w:hAnsi="Simplified Arabic" w:cs="Simplified Arabic" w:hint="cs"/>
          <w:b/>
          <w:bCs/>
          <w:i/>
          <w:iCs/>
          <w:color w:val="632423" w:themeColor="accent2" w:themeShade="80"/>
          <w:sz w:val="32"/>
          <w:szCs w:val="32"/>
          <w:u w:val="single"/>
          <w:rtl/>
        </w:rPr>
        <w:t xml:space="preserve">_ نظرية الفجوة المعرفية : </w:t>
      </w:r>
    </w:p>
    <w:p w14:paraId="571007EE" w14:textId="77777777" w:rsidR="0051041B" w:rsidRPr="00057F26" w:rsidRDefault="0051041B" w:rsidP="0051041B">
      <w:pPr>
        <w:tabs>
          <w:tab w:val="left" w:pos="487"/>
        </w:tabs>
        <w:bidi/>
        <w:rPr>
          <w:rFonts w:ascii="Simplified Arabic" w:hAnsi="Simplified Arabic" w:cs="Simplified Arabic"/>
          <w:b/>
          <w:bCs/>
          <w:i/>
          <w:iCs/>
          <w:color w:val="632423" w:themeColor="accent2" w:themeShade="80"/>
          <w:sz w:val="32"/>
          <w:szCs w:val="32"/>
          <w:u w:val="single"/>
          <w:rtl/>
        </w:rPr>
      </w:pPr>
      <w:bookmarkStart w:id="0" w:name="_GoBack"/>
      <w:bookmarkEnd w:id="0"/>
    </w:p>
    <w:p w14:paraId="1D0D1B24" w14:textId="77777777" w:rsidR="0051041B" w:rsidRPr="0051041B" w:rsidRDefault="0051041B" w:rsidP="0051041B">
      <w:pPr>
        <w:tabs>
          <w:tab w:val="left" w:pos="487"/>
        </w:tabs>
        <w:bidi/>
        <w:rPr>
          <w:rFonts w:ascii="Simplified Arabic" w:hAnsi="Simplified Arabic" w:cs="Simplified Arabic"/>
          <w:sz w:val="24"/>
          <w:szCs w:val="24"/>
          <w:rtl/>
        </w:rPr>
      </w:pPr>
    </w:p>
    <w:sectPr w:rsidR="0051041B" w:rsidRPr="0051041B" w:rsidSect="0051041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C64C6" w14:textId="77777777" w:rsidR="005B0670" w:rsidRDefault="005B0670" w:rsidP="00F96917">
      <w:pPr>
        <w:spacing w:after="0" w:line="240" w:lineRule="auto"/>
      </w:pPr>
      <w:r>
        <w:separator/>
      </w:r>
    </w:p>
  </w:endnote>
  <w:endnote w:type="continuationSeparator" w:id="0">
    <w:p w14:paraId="7D36E3B3" w14:textId="77777777" w:rsidR="005B0670" w:rsidRDefault="005B0670" w:rsidP="00F9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8BF8" w14:textId="77777777" w:rsidR="0051041B" w:rsidRDefault="005104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988968"/>
      <w:docPartObj>
        <w:docPartGallery w:val="Page Numbers (Bottom of Page)"/>
        <w:docPartUnique/>
      </w:docPartObj>
    </w:sdtPr>
    <w:sdtEndPr/>
    <w:sdtContent>
      <w:p w14:paraId="3EBB7B21" w14:textId="5F2E37D8" w:rsidR="0051041B" w:rsidRDefault="0051041B">
        <w:pPr>
          <w:pStyle w:val="Pieddepage"/>
        </w:pPr>
        <w:r>
          <w:fldChar w:fldCharType="begin"/>
        </w:r>
        <w:r>
          <w:instrText>PAGE   \* MERGEFORMAT</w:instrText>
        </w:r>
        <w:r>
          <w:fldChar w:fldCharType="separate"/>
        </w:r>
        <w:r w:rsidR="00163C4F">
          <w:rPr>
            <w:noProof/>
          </w:rPr>
          <w:t>6</w:t>
        </w:r>
        <w:r>
          <w:fldChar w:fldCharType="end"/>
        </w:r>
      </w:p>
    </w:sdtContent>
  </w:sdt>
  <w:p w14:paraId="396F8551" w14:textId="77777777" w:rsidR="0051041B" w:rsidRDefault="0051041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8A970" w14:textId="77777777" w:rsidR="0051041B" w:rsidRDefault="005104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05CF1" w14:textId="77777777" w:rsidR="005B0670" w:rsidRDefault="005B0670" w:rsidP="00F96917">
      <w:pPr>
        <w:spacing w:after="0" w:line="240" w:lineRule="auto"/>
      </w:pPr>
      <w:r>
        <w:separator/>
      </w:r>
    </w:p>
  </w:footnote>
  <w:footnote w:type="continuationSeparator" w:id="0">
    <w:p w14:paraId="174A32C9" w14:textId="77777777" w:rsidR="005B0670" w:rsidRDefault="005B0670" w:rsidP="00F96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18A6D" w14:textId="77777777" w:rsidR="0051041B" w:rsidRDefault="005B0670">
    <w:pPr>
      <w:pStyle w:val="En-tte"/>
    </w:pPr>
    <w:r>
      <w:rPr>
        <w:noProof/>
      </w:rPr>
      <w:pict w14:anchorId="618F3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211438" o:spid="_x0000_s2051" type="#_x0000_t136" style="position:absolute;margin-left:0;margin-top:0;width:552.3pt;height:87.2pt;rotation:315;z-index:-251655168;mso-position-horizontal:center;mso-position-horizontal-relative:margin;mso-position-vertical:center;mso-position-vertical-relative:margin" o:allowincell="f" fillcolor="silver" stroked="f">
          <v:fill opacity=".5"/>
          <v:textpath style="font-family:&quot;Calibri&quot;;font-size:1pt" string="مجتمع المعلومات/ السداسي الثاني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95CA2" w14:textId="77777777" w:rsidR="0051041B" w:rsidRDefault="005B0670">
    <w:pPr>
      <w:pStyle w:val="En-tte"/>
    </w:pPr>
    <w:r>
      <w:rPr>
        <w:noProof/>
      </w:rPr>
      <w:pict w14:anchorId="4F4B8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211439" o:spid="_x0000_s2052" type="#_x0000_t136" style="position:absolute;margin-left:0;margin-top:0;width:552.3pt;height:87.2pt;rotation:315;z-index:-251653120;mso-position-horizontal:center;mso-position-horizontal-relative:margin;mso-position-vertical:center;mso-position-vertical-relative:margin" o:allowincell="f" fillcolor="silver" stroked="f">
          <v:fill opacity=".5"/>
          <v:textpath style="font-family:&quot;Calibri&quot;;font-size:1pt" string="مجتمع المعلومات/ السداسي الثاني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86A05" w14:textId="77777777" w:rsidR="0051041B" w:rsidRDefault="005B0670">
    <w:pPr>
      <w:pStyle w:val="En-tte"/>
    </w:pPr>
    <w:r>
      <w:rPr>
        <w:noProof/>
      </w:rPr>
      <w:pict w14:anchorId="20CB0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211437" o:spid="_x0000_s2050" type="#_x0000_t136" style="position:absolute;margin-left:0;margin-top:0;width:552.3pt;height:87.2pt;rotation:315;z-index:-251657216;mso-position-horizontal:center;mso-position-horizontal-relative:margin;mso-position-vertical:center;mso-position-vertical-relative:margin" o:allowincell="f" fillcolor="silver" stroked="f">
          <v:fill opacity=".5"/>
          <v:textpath style="font-family:&quot;Calibri&quot;;font-size:1pt" string="مجتمع المعلومات/ السداسي الثاني "/>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917"/>
    <w:rsid w:val="00057F26"/>
    <w:rsid w:val="00163C4F"/>
    <w:rsid w:val="001E6734"/>
    <w:rsid w:val="00411F90"/>
    <w:rsid w:val="0041743A"/>
    <w:rsid w:val="0051041B"/>
    <w:rsid w:val="005B0670"/>
    <w:rsid w:val="008204D8"/>
    <w:rsid w:val="00F969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D3A6F75"/>
  <w15:chartTrackingRefBased/>
  <w15:docId w15:val="{55502188-F472-4819-9127-B8620671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6917"/>
    <w:pPr>
      <w:tabs>
        <w:tab w:val="center" w:pos="4536"/>
        <w:tab w:val="right" w:pos="9072"/>
      </w:tabs>
      <w:spacing w:after="0" w:line="240" w:lineRule="auto"/>
    </w:pPr>
  </w:style>
  <w:style w:type="character" w:customStyle="1" w:styleId="En-tteCar">
    <w:name w:val="En-tête Car"/>
    <w:basedOn w:val="Policepardfaut"/>
    <w:link w:val="En-tte"/>
    <w:uiPriority w:val="99"/>
    <w:rsid w:val="00F96917"/>
  </w:style>
  <w:style w:type="paragraph" w:styleId="Pieddepage">
    <w:name w:val="footer"/>
    <w:basedOn w:val="Normal"/>
    <w:link w:val="PieddepageCar"/>
    <w:uiPriority w:val="99"/>
    <w:unhideWhenUsed/>
    <w:rsid w:val="00F969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6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1920931-22E4-4140-9BEF-3A8CA4C1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1270</Words>
  <Characters>6991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MEROUCHI SARAH</dc:creator>
  <cp:keywords/>
  <dc:description/>
  <cp:lastModifiedBy>hp</cp:lastModifiedBy>
  <cp:revision>2</cp:revision>
  <dcterms:created xsi:type="dcterms:W3CDTF">2023-05-15T12:36:00Z</dcterms:created>
  <dcterms:modified xsi:type="dcterms:W3CDTF">2023-05-15T12:36:00Z</dcterms:modified>
</cp:coreProperties>
</file>