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EB" w:rsidRDefault="00BF34EB" w:rsidP="00BF34E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ملخص المقياس: </w:t>
      </w:r>
    </w:p>
    <w:p w:rsidR="00BF34EB" w:rsidRDefault="00BF34EB" w:rsidP="00BF34E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عنوان المقياس: مهارات الاتصال في العلاقات العامة</w:t>
      </w:r>
    </w:p>
    <w:p w:rsidR="00BF34EB" w:rsidRDefault="00BF34EB" w:rsidP="00BF34E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الفئة المستهدفة: طلبة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1 تخصص علاقات عامة</w:t>
      </w:r>
    </w:p>
    <w:p w:rsidR="00BF34EB" w:rsidRPr="00D257D7" w:rsidRDefault="00BF34EB" w:rsidP="00BF34EB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الملخص: </w:t>
      </w:r>
      <w:r w:rsidRPr="00E311EB">
        <w:rPr>
          <w:rFonts w:hint="cs"/>
          <w:sz w:val="32"/>
          <w:szCs w:val="32"/>
          <w:rtl/>
          <w:lang w:bidi="ar-DZ"/>
        </w:rPr>
        <w:t>يندرج المقياس ضمن وحدات التعلم الأساسية المدرس في السداسي 1</w:t>
      </w:r>
      <w:r w:rsidRPr="00D257D7">
        <w:rPr>
          <w:rFonts w:hint="cs"/>
          <w:sz w:val="32"/>
          <w:szCs w:val="32"/>
          <w:rtl/>
          <w:lang w:bidi="ar-DZ"/>
        </w:rPr>
        <w:t xml:space="preserve">يعالج هذا المقياس العملية الاتصالية وعناصرها ومكوناتها والمعايير الملازمة </w:t>
      </w:r>
      <w:r>
        <w:rPr>
          <w:rFonts w:hint="cs"/>
          <w:sz w:val="32"/>
          <w:szCs w:val="32"/>
          <w:rtl/>
          <w:lang w:bidi="ar-DZ"/>
        </w:rPr>
        <w:t xml:space="preserve">واهم المهارات التي يجب أن تتوفر في القائمين بالاتصال </w:t>
      </w:r>
      <w:r w:rsidRPr="00D257D7">
        <w:rPr>
          <w:rFonts w:hint="cs"/>
          <w:sz w:val="32"/>
          <w:szCs w:val="32"/>
          <w:rtl/>
          <w:lang w:bidi="ar-DZ"/>
        </w:rPr>
        <w:t xml:space="preserve">لهذا لتحقيق </w:t>
      </w:r>
      <w:proofErr w:type="spellStart"/>
      <w:r w:rsidRPr="00D257D7">
        <w:rPr>
          <w:rFonts w:hint="cs"/>
          <w:sz w:val="32"/>
          <w:szCs w:val="32"/>
          <w:rtl/>
          <w:lang w:bidi="ar-DZ"/>
        </w:rPr>
        <w:t>النجاعة</w:t>
      </w:r>
      <w:proofErr w:type="spellEnd"/>
      <w:r w:rsidRPr="00D257D7">
        <w:rPr>
          <w:rFonts w:hint="cs"/>
          <w:sz w:val="32"/>
          <w:szCs w:val="32"/>
          <w:rtl/>
          <w:lang w:bidi="ar-DZ"/>
        </w:rPr>
        <w:t xml:space="preserve"> والكفاءة الاتصالية لدى القائمين بالاتصال في المؤسسات لإنجاح كل الأنشطة الاتصالية وبالتالي إنجاح المشروع الاقتصادي للمؤسسة.</w:t>
      </w:r>
    </w:p>
    <w:p w:rsidR="00BF34EB" w:rsidRDefault="00BF34EB" w:rsidP="00BF34E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الكلمات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المفتاحية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:  </w:t>
      </w:r>
      <w:r w:rsidRPr="00660D7D">
        <w:rPr>
          <w:rFonts w:hint="cs"/>
          <w:sz w:val="32"/>
          <w:szCs w:val="32"/>
          <w:rtl/>
          <w:lang w:bidi="ar-DZ"/>
        </w:rPr>
        <w:t>مهارة ومهارات/ الاتصال/ العملية الاتصالية/  تحديد المهارات</w:t>
      </w:r>
    </w:p>
    <w:p w:rsidR="00111F63" w:rsidRPr="00BF34EB" w:rsidRDefault="00111F63" w:rsidP="00BF34EB">
      <w:pPr>
        <w:rPr>
          <w:lang w:bidi="ar-DZ"/>
        </w:rPr>
      </w:pPr>
    </w:p>
    <w:sectPr w:rsidR="00111F63" w:rsidRPr="00BF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34EB"/>
    <w:rsid w:val="00111F63"/>
    <w:rsid w:val="00B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2023-04-15T17:30:00Z</dcterms:created>
  <dcterms:modified xsi:type="dcterms:W3CDTF">2023-04-15T17:30:00Z</dcterms:modified>
</cp:coreProperties>
</file>