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93" w:rsidRPr="00CF2393" w:rsidRDefault="00481BDC" w:rsidP="00CF2393">
      <w:pPr>
        <w:bidi/>
        <w:jc w:val="center"/>
        <w:rPr>
          <w:rFonts w:ascii="Simplified Arabic" w:hAnsi="Simplified Arabic" w:cs="Traditional Arabic"/>
          <w:b/>
          <w:bCs/>
          <w:sz w:val="40"/>
          <w:szCs w:val="40"/>
          <w:rtl/>
          <w:lang w:bidi="ar-DZ"/>
        </w:rPr>
      </w:pPr>
      <w:bookmarkStart w:id="0" w:name="_GoBack"/>
      <w:bookmarkEnd w:id="0"/>
      <w:proofErr w:type="gramStart"/>
      <w:r w:rsidRPr="00CF2393">
        <w:rPr>
          <w:rFonts w:ascii="Simplified Arabic" w:hAnsi="Simplified Arabic" w:cs="Traditional Arabic"/>
          <w:b/>
          <w:bCs/>
          <w:sz w:val="40"/>
          <w:szCs w:val="40"/>
          <w:rtl/>
          <w:lang w:bidi="ar-DZ"/>
        </w:rPr>
        <w:t>المحاضرة</w:t>
      </w:r>
      <w:proofErr w:type="gramEnd"/>
      <w:r w:rsidRPr="00CF2393">
        <w:rPr>
          <w:rFonts w:ascii="Simplified Arabic" w:hAnsi="Simplified Arabic" w:cs="Traditional Arabic"/>
          <w:b/>
          <w:bCs/>
          <w:sz w:val="40"/>
          <w:szCs w:val="40"/>
          <w:rtl/>
          <w:lang w:bidi="ar-DZ"/>
        </w:rPr>
        <w:t xml:space="preserve"> الثالثة:</w:t>
      </w:r>
    </w:p>
    <w:p w:rsidR="002F12E4" w:rsidRPr="006624B1" w:rsidRDefault="00CF2393" w:rsidP="00CF2393">
      <w:pPr>
        <w:bidi/>
        <w:jc w:val="center"/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 xml:space="preserve">عنوان </w:t>
      </w:r>
      <w:proofErr w:type="spellStart"/>
      <w:r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>المحاضرة:</w:t>
      </w:r>
      <w:proofErr w:type="gramStart"/>
      <w:r w:rsidR="00481BDC" w:rsidRPr="006624B1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مدخل</w:t>
      </w:r>
      <w:proofErr w:type="spellEnd"/>
      <w:proofErr w:type="gramEnd"/>
      <w:r w:rsidR="00481BDC" w:rsidRPr="006624B1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 xml:space="preserve"> إلى </w:t>
      </w:r>
      <w:r w:rsidR="00820C02" w:rsidRPr="006624B1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 xml:space="preserve">مفهوم </w:t>
      </w:r>
      <w:r w:rsidR="00481BDC" w:rsidRPr="006624B1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تحليل الخطاب</w:t>
      </w:r>
    </w:p>
    <w:p w:rsidR="000239A5" w:rsidRPr="006624B1" w:rsidRDefault="00481BDC" w:rsidP="00CB048B">
      <w:pPr>
        <w:bidi/>
        <w:ind w:right="-284" w:firstLine="708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لعل اقتفاء أثر تطور دلالات الخطاب النظرية والإجرائية،</w:t>
      </w:r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r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يعد من المهام الصعبة،</w:t>
      </w:r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r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لذلك استلزم </w:t>
      </w:r>
      <w:r w:rsidR="008A1EE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علينا تتبع مختلف المسارد المصطلحية </w:t>
      </w:r>
      <w:proofErr w:type="spellStart"/>
      <w:r w:rsidR="008A1EE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وال</w:t>
      </w:r>
      <w:r w:rsidR="007E5E5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إ</w:t>
      </w:r>
      <w:r w:rsidR="008A1EE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صطلاحية</w:t>
      </w:r>
      <w:proofErr w:type="spellEnd"/>
      <w:r w:rsidR="00A22C92" w:rsidRPr="006624B1">
        <w:rPr>
          <w:rFonts w:ascii="Simplified Arabic" w:hAnsi="Simplified Arabic" w:cs="Traditional Arabic"/>
          <w:sz w:val="36"/>
          <w:szCs w:val="36"/>
          <w:lang w:bidi="ar-DZ"/>
        </w:rPr>
        <w:t xml:space="preserve"> </w:t>
      </w:r>
      <w:r w:rsidR="00A22C9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لمصطلح</w:t>
      </w:r>
      <w:r w:rsidR="008A1EE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r w:rsidR="007E5E5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تحليل الخطاب،</w:t>
      </w:r>
      <w:r w:rsidR="00A22C9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7E5E5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الذي أخذ في الدرس النقدي الحديث والمعاصر مسميات</w:t>
      </w:r>
      <w:r w:rsidR="00B608EE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متعددة</w:t>
      </w:r>
      <w:r w:rsidR="007E5E5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ومصطلحات مختلفة</w:t>
      </w:r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منها:علم</w:t>
      </w:r>
      <w:proofErr w:type="spellEnd"/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الخطاب/لسانيات الخطاب/تحليل الخطاب </w:t>
      </w:r>
      <w:proofErr w:type="spellStart"/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وغيرها،</w:t>
      </w:r>
      <w:r w:rsidR="00A22C9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ولربما</w:t>
      </w:r>
      <w:proofErr w:type="spellEnd"/>
      <w:r w:rsidR="00A22C9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قد</w:t>
      </w:r>
      <w:r w:rsidR="00B608EE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B608EE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تتواءم</w:t>
      </w:r>
      <w:proofErr w:type="spellEnd"/>
      <w:r w:rsidR="00B608EE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كلها مع المجالات العلمية والمعرفية النقدية لهذا الفرع من الدراسة اللسانية للخطاب سواء في بعدها النظري أم </w:t>
      </w:r>
      <w:proofErr w:type="spellStart"/>
      <w:r w:rsidR="00B608EE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الإجرائي</w:t>
      </w:r>
      <w:r w:rsidR="00425AD5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،ذلك</w:t>
      </w:r>
      <w:proofErr w:type="spellEnd"/>
      <w:r w:rsidR="00425AD5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أن تحديد مجال استعمال </w:t>
      </w:r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الخطاب يمنحنا في الوقت نفسه تحديدا نظريا وإجرائيا لموضوع تحليل الخطاب وهذا ما أشار </w:t>
      </w:r>
      <w:proofErr w:type="spellStart"/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إليه"براون</w:t>
      </w:r>
      <w:proofErr w:type="spellEnd"/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ويول"في</w:t>
      </w:r>
      <w:proofErr w:type="spellEnd"/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معرض حديثهما عن موضوع تحليل الخطاب من خلال دراستهما الرائدة في هذا المجال والموسومة </w:t>
      </w:r>
      <w:proofErr w:type="spellStart"/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بـ:تحليل</w:t>
      </w:r>
      <w:proofErr w:type="spellEnd"/>
      <w:r w:rsidR="00166BB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الخطاب"1983</w:t>
      </w:r>
      <w:r w:rsidR="0097062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" بحيث وسعا من </w:t>
      </w:r>
      <w:proofErr w:type="spellStart"/>
      <w:r w:rsidR="0097062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من</w:t>
      </w:r>
      <w:proofErr w:type="spellEnd"/>
      <w:r w:rsidR="0097062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مفهومية موضوع/مجال تحليل الخطاب فاعتبرا أن هذا الن</w:t>
      </w:r>
      <w:r w:rsidR="00D0340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وع من الدراسة يهتم </w:t>
      </w:r>
      <w:proofErr w:type="spellStart"/>
      <w:r w:rsidR="00D0340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أساسا":بدراسة</w:t>
      </w:r>
      <w:proofErr w:type="spellEnd"/>
      <w:r w:rsidR="00D0340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الاستعمال الفعلي الحيوي للغة في النص"</w:t>
      </w:r>
      <w:r w:rsidR="00D03403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1"/>
      </w:r>
      <w:r w:rsidR="00D3539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بمعنى أن موضوعه يتحدد أساسا</w:t>
      </w:r>
      <w:r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r w:rsidR="00D3539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في دراسة بنية الاستعمال اللغوي للغة الخطاب في النص الأدبي دراسة لسانية </w:t>
      </w:r>
      <w:proofErr w:type="spellStart"/>
      <w:r w:rsidR="00D3539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تداولية،أي</w:t>
      </w:r>
      <w:proofErr w:type="spellEnd"/>
      <w:r w:rsidR="00D3539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دراسة طرائق الاستعمال اللغوي في النص</w:t>
      </w:r>
      <w:r w:rsidR="001A4CF6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من حيث تداولية الجمل المستعملة في </w:t>
      </w:r>
      <w:proofErr w:type="spellStart"/>
      <w:r w:rsidR="001A4CF6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النص،وبالمقابل</w:t>
      </w:r>
      <w:proofErr w:type="spellEnd"/>
      <w:r w:rsidR="001A4CF6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1A4CF6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فإن"فانديك"هو</w:t>
      </w:r>
      <w:proofErr w:type="spellEnd"/>
      <w:r w:rsidR="001A4CF6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الأخر ومن خلال دراسته الموسومة-النص والسياق1977</w:t>
      </w:r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"</w:t>
      </w:r>
      <w:r w:rsidR="009E229D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2"/>
      </w:r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والتي حدد فيها موضوع تحليل الخطاب </w:t>
      </w:r>
      <w:proofErr w:type="spellStart"/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بقوله:"إن</w:t>
      </w:r>
      <w:proofErr w:type="spellEnd"/>
      <w:r w:rsidR="009E229D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موضوع تحليل الخطاب/</w:t>
      </w:r>
      <w:r w:rsidR="00415B42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لسانيات </w:t>
      </w:r>
      <w:proofErr w:type="spellStart"/>
      <w:r w:rsidR="00415B42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الخطاب</w:t>
      </w:r>
      <w:r w:rsidR="005C18B2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،يتحدد</w:t>
      </w:r>
      <w:proofErr w:type="spellEnd"/>
      <w:r w:rsidR="005C18B2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في دراسة الاستعمال الفعلي/الحيوي للغة الخطاب الشفوية والمكتوبة وفق سياقات ووضعيات </w:t>
      </w:r>
      <w:proofErr w:type="spellStart"/>
      <w:r w:rsidR="005C18B2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تلفظية</w:t>
      </w:r>
      <w:proofErr w:type="spellEnd"/>
      <w:r w:rsidR="005C18B2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مختلفة ومتعددة"</w:t>
      </w:r>
      <w:r w:rsidR="005C18B2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3"/>
      </w:r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بمعنى آخر</w:t>
      </w:r>
      <w:r w:rsidR="00F7480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أن موضوعه الإجرائي يتحدد أساسا في دراسة </w:t>
      </w:r>
      <w:proofErr w:type="spellStart"/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الإستعمال</w:t>
      </w:r>
      <w:proofErr w:type="spellEnd"/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الفعلي لعمليات تلفظ لغة الخطاب الشفوي والمكتوب من طرف المتكلمين </w:t>
      </w:r>
      <w:proofErr w:type="spellStart"/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الحقيقيين،وبناء</w:t>
      </w:r>
      <w:proofErr w:type="spellEnd"/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عليه يمكن التأكيد على أن موضوع ومجال هذا الفرع من </w:t>
      </w:r>
      <w:r w:rsidR="0049288A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lastRenderedPageBreak/>
        <w:t xml:space="preserve">الدراسة اللسانية هو حديث نسبيا كما أن فعله الإجرائي قائم على تحديد مجاله الذي على أساسه يتحدد </w:t>
      </w:r>
      <w:r w:rsidR="00390D7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موضوعه، لكن بالمقابل يمكن الإشارة ضمن سياق الحديث عن طبيعة الموضوع التطبيقي له فإنه قد يتماهى نظريا مع مجالات وموضوعات ودراسات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390D7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تحليل الحديث وتحليل النص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،</w:t>
      </w:r>
      <w:r w:rsidR="00390D7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من أجل ذلك وجب الإشارة إلى بعض الفروقات والح</w:t>
      </w:r>
      <w:r w:rsidR="0036297E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>دود المفهومية النظرية وال</w:t>
      </w:r>
      <w:r w:rsidR="0036297E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تطبيقية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الحاصلة بينهم</w:t>
      </w:r>
      <w:r w:rsidR="0036297E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36297E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ذلك:"أن</w:t>
      </w:r>
      <w:proofErr w:type="spellEnd"/>
      <w:r w:rsidR="0036297E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تحليل الحديث يتحدد موضوعه في دراسة عمليات تبادل الكلام بين متحاورين قريبين في الزمان والمكان وبينهما علاقة ألفة وأنس"</w:t>
      </w:r>
      <w:r w:rsidR="0036297E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4"/>
      </w:r>
      <w:r w:rsidR="0036297E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أي أن موضوع تحليل الحديث ينحصر إجرائيا في دراسة الكلام/الخطاب الشفوي من منطلق عمليات التبادل بين ال</w:t>
      </w:r>
      <w:r w:rsidR="00F7480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</w:t>
      </w:r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تكلمين القريبين </w:t>
      </w:r>
      <w:proofErr w:type="spellStart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زمكانيا</w:t>
      </w:r>
      <w:proofErr w:type="spellEnd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وبينهما </w:t>
      </w:r>
      <w:proofErr w:type="spellStart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ألفة،لذلك</w:t>
      </w:r>
      <w:proofErr w:type="spellEnd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ولكي يدرس تحليل الحديث </w:t>
      </w:r>
      <w:proofErr w:type="spellStart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مسار"تبادل</w:t>
      </w:r>
      <w:proofErr w:type="spellEnd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الكلام"فإنه</w:t>
      </w:r>
      <w:proofErr w:type="spellEnd"/>
      <w:r w:rsidR="000239A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يعتمد على مستويين هما:</w:t>
      </w:r>
    </w:p>
    <w:p w:rsidR="009B7DB5" w:rsidRPr="006624B1" w:rsidRDefault="000239A5" w:rsidP="00CB048B">
      <w:pPr>
        <w:bidi/>
        <w:ind w:right="-284" w:firstLine="708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</w:t>
      </w:r>
      <w:r w:rsidR="000668E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"</w:t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1دراسة المكونات</w:t>
      </w:r>
      <w:r w:rsidR="009B7DB5" w:rsidRPr="006624B1">
        <w:rPr>
          <w:rFonts w:ascii="Simplified Arabic" w:hAnsi="Simplified Arabic" w:cs="Traditional Arabic"/>
          <w:sz w:val="36"/>
          <w:szCs w:val="36"/>
          <w:lang w:bidi="ar-DZ"/>
        </w:rPr>
        <w:t xml:space="preserve"> </w:t>
      </w:r>
      <w:r w:rsidR="009B7DB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اللغوية اللسانية</w:t>
      </w:r>
      <w:r w:rsidR="00F7480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للتفاعل</w:t>
      </w:r>
      <w:r w:rsidR="009B7DB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F7480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</w:t>
      </w:r>
      <w:r w:rsidR="009B7DB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لكلام</w:t>
      </w:r>
      <w:r w:rsidR="00F7480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ي</w:t>
      </w:r>
      <w:r w:rsidR="009B7DB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والتي تؤطر الفعل الدلالي اللغوي للمتحاورين.</w:t>
      </w:r>
    </w:p>
    <w:p w:rsidR="00517FE7" w:rsidRPr="006624B1" w:rsidRDefault="009B7DB5" w:rsidP="00CB048B">
      <w:pPr>
        <w:bidi/>
        <w:ind w:right="-284" w:firstLine="708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-2دراسة العلاقات الدلالية </w:t>
      </w:r>
      <w:proofErr w:type="spell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والدلائلية</w:t>
      </w:r>
      <w:proofErr w:type="spell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التي تتجلى </w:t>
      </w:r>
      <w:r w:rsidR="0072130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من خلال التفاعل</w:t>
      </w:r>
      <w:r w:rsidR="003268D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</w:t>
      </w:r>
      <w:r w:rsidR="0072130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72130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السوسيونفسي</w:t>
      </w:r>
      <w:proofErr w:type="spellEnd"/>
      <w:r w:rsidR="0072130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بين المتحاورين</w:t>
      </w:r>
      <w:r w:rsidR="008D2D27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"</w:t>
      </w:r>
      <w:r w:rsidR="000668E9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5"/>
      </w:r>
      <w:r w:rsidR="0072130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-قياس درجة</w:t>
      </w:r>
      <w:r w:rsidR="003268D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3268D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الحميمية:أخ،شقيق،زميل،أب،أم</w:t>
      </w:r>
      <w:proofErr w:type="spellEnd"/>
      <w:r w:rsidR="003268D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وغيرها</w:t>
      </w:r>
      <w:r w:rsidR="0072130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3268D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.</w:t>
      </w:r>
    </w:p>
    <w:p w:rsidR="00BC0CFF" w:rsidRPr="006624B1" w:rsidRDefault="0072130D" w:rsidP="00CB048B">
      <w:pPr>
        <w:bidi/>
        <w:ind w:right="-284" w:firstLine="708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proofErr w:type="gram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وعلى</w:t>
      </w:r>
      <w:proofErr w:type="gram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الأساس فإنه يمكن القول </w:t>
      </w:r>
      <w:proofErr w:type="spell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أن"تحليل</w:t>
      </w:r>
      <w:proofErr w:type="spell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الحديث"لا</w:t>
      </w:r>
      <w:proofErr w:type="spell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يكترث</w:t>
      </w:r>
      <w:r w:rsidR="00517FE7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/يهتم</w:t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بقوى تفاعل المادة اللغوية للكلام</w:t>
      </w:r>
      <w:r w:rsidR="00B110DB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6"/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-هذا من </w:t>
      </w:r>
      <w:r w:rsidR="00F0784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</w:t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ختصاص تحليل الخطاب-مما يعني أكثر أنه يهتم بالأوجه غير اللغوية-</w:t>
      </w:r>
      <w:proofErr w:type="spell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الحركات.الإيماءات.الإشارات</w:t>
      </w:r>
      <w:proofErr w:type="spell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وغيرها-ومن أجل ذلك فقد عدَ الدارسون </w:t>
      </w:r>
      <w:r w:rsidR="00F116D4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تحليل الحديث تخصصا مفتوحا كما أنه ليس حكر من طرف المهتمين </w:t>
      </w:r>
      <w:proofErr w:type="spellStart"/>
      <w:r w:rsidR="00F116D4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به،بل</w:t>
      </w:r>
      <w:proofErr w:type="spellEnd"/>
      <w:r w:rsidR="00F116D4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ثمة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مقاربات لسانية/</w:t>
      </w:r>
      <w:proofErr w:type="spellStart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سيميائية</w:t>
      </w:r>
      <w:proofErr w:type="spellEnd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</w:t>
      </w:r>
      <w:proofErr w:type="spellStart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سوسيولسانية</w:t>
      </w:r>
      <w:proofErr w:type="spellEnd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لها علاقة بمسارته الإجرائية التي يعتمدها تحليل الحديث في دراساته لعمليات تبادل </w:t>
      </w:r>
      <w:proofErr w:type="spellStart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الكلام.وأما</w:t>
      </w:r>
      <w:proofErr w:type="spellEnd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تحليل </w:t>
      </w:r>
      <w:proofErr w:type="spellStart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النص"فموضوعه</w:t>
      </w:r>
      <w:proofErr w:type="spellEnd"/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الإجرائي هو الأخر يختلف عن 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lastRenderedPageBreak/>
        <w:t>موضوع تحليل الخطاب</w:t>
      </w:r>
      <w:r w:rsidR="00390D79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من حيث</w:t>
      </w:r>
      <w:r w:rsidR="00C5164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:"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أن موضوعه ينهض على دراسة بنى اللغة المكتوبة والوحدات اللغوية واللسانية التي لها وظيفة اتصالية محددة</w:t>
      </w:r>
      <w:r w:rsidR="00C5164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"</w:t>
      </w:r>
      <w:r w:rsidR="00C51648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7"/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،في حين أن تحليل الخطاب ينهض موضوعه الإجرائي على دراسة البنى </w:t>
      </w:r>
      <w:r w:rsidR="00C5164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المحكية والمكتوبة على السواء والتي لها وظيفة اتصالية وتداولية.</w:t>
      </w:r>
    </w:p>
    <w:p w:rsidR="00C734E5" w:rsidRPr="006624B1" w:rsidRDefault="00BC0CFF" w:rsidP="00CB048B">
      <w:pPr>
        <w:bidi/>
        <w:ind w:right="-284" w:firstLine="708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ومما سبق يمكن التأكيد على أن موضوع تحليل الخطاب يتحدد نظريا وإجرائيا في دراسة بنية ال</w:t>
      </w:r>
      <w:r w:rsidR="00C0125D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</w:t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ستعمال اللغوي للخطاب</w:t>
      </w:r>
      <w:r w:rsidR="00517FE7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بحيث يركز في عملية التحليل على فهم مختلف القواعد والضوابط اللغوية واللسانية والتداولية التي تؤسس لدراسة لغة الخطاب في النص الأدبي من حيث معرفة هندسة أنساقه التواصلية/</w:t>
      </w:r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الدلالية/</w:t>
      </w:r>
      <w:proofErr w:type="spellStart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التداواية</w:t>
      </w:r>
      <w:proofErr w:type="spellEnd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سواء أكانت اجتماعية أم نفسية أم </w:t>
      </w:r>
      <w:proofErr w:type="spellStart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فكروية،من</w:t>
      </w:r>
      <w:proofErr w:type="spellEnd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أجل ذلك فهو يركز أساسا في عمليات التحليل على تشخيص</w:t>
      </w:r>
      <w:r w:rsidR="00517FE7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و </w:t>
      </w:r>
      <w:proofErr w:type="spellStart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دراسة"تمفصل</w:t>
      </w:r>
      <w:proofErr w:type="spellEnd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</w:t>
      </w:r>
      <w:r w:rsidR="00F04D01" w:rsidRPr="006624B1">
        <w:rPr>
          <w:rFonts w:ascii="Simplified Arabic" w:hAnsi="Simplified Arabic" w:cs="Traditional Arabic"/>
          <w:sz w:val="36"/>
          <w:szCs w:val="36"/>
          <w:lang w:bidi="ar-DZ"/>
        </w:rPr>
        <w:t>articule</w:t>
      </w:r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"اللغة كملفوظ وتلفظ في الوقت نفسه ضمن النص  ووفق سياق ومقام </w:t>
      </w:r>
      <w:proofErr w:type="spellStart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محددين،وعلى</w:t>
      </w:r>
      <w:proofErr w:type="spellEnd"/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الأساس فإن تحليل الخطاب يقوم بدراسة مجموعة كبيرة من أنواع الخطاب المستعملة في مختلف مجالات الحياة سواء أكانت أدبية أم نقدية</w:t>
      </w:r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أم اجتماعية </w:t>
      </w:r>
      <w:proofErr w:type="spellStart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وغيرها،لذلك</w:t>
      </w:r>
      <w:proofErr w:type="spellEnd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يمكن التأكيد على أنه يعنى بدراسة استعمال لغة كل المدونات الشفوية </w:t>
      </w:r>
      <w:proofErr w:type="spellStart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والمكتوبة،هذا</w:t>
      </w:r>
      <w:proofErr w:type="spellEnd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بالإضافة أنه يستند على كل المنجزات العلمية الاجتماعية/الانسانية الحديثة والمعاصرة مما أعطى لمسارات التحليل للمدونات مرونة في دراسة مختلف استعمالات لغة النصوص الإبداعية سواء من حيث فهم </w:t>
      </w:r>
      <w:proofErr w:type="spellStart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نسقيتها</w:t>
      </w:r>
      <w:proofErr w:type="spellEnd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الدلالية أم في تفسير </w:t>
      </w:r>
      <w:proofErr w:type="spellStart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نسقيتها</w:t>
      </w:r>
      <w:proofErr w:type="spellEnd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9051E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المضمونية</w:t>
      </w:r>
      <w:proofErr w:type="spellEnd"/>
      <w:r w:rsidR="00C734E5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.</w:t>
      </w:r>
    </w:p>
    <w:p w:rsidR="009606BF" w:rsidRPr="006624B1" w:rsidRDefault="00890240" w:rsidP="00CB048B">
      <w:pPr>
        <w:bidi/>
        <w:ind w:right="-284" w:firstLine="708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ولعل من أهم المدارس التي اهتمت بهذا النوع من الدراسة يمكن الإشارة إلى جهود المدرسة الفرنسية في تحليل </w:t>
      </w:r>
      <w:proofErr w:type="spell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الخطاب،والتي</w:t>
      </w:r>
      <w:proofErr w:type="spell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قدم بعض روادها-هاريس/جنيت/</w:t>
      </w:r>
      <w:proofErr w:type="spellStart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بنفنست</w:t>
      </w:r>
      <w:proofErr w:type="spellEnd"/>
      <w:r w:rsidR="008271BC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</w:t>
      </w:r>
      <w:proofErr w:type="spellStart"/>
      <w:r w:rsidR="008271BC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بيشو</w:t>
      </w:r>
      <w:proofErr w:type="spellEnd"/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وغيرهم</w:t>
      </w:r>
      <w:r w:rsidR="008271BC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دراسات وأ</w:t>
      </w:r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بحاث رائدة ظهرت في النصف الثاني من القرن التاسع </w:t>
      </w:r>
      <w:proofErr w:type="spellStart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عشر،فقد</w:t>
      </w:r>
      <w:proofErr w:type="spellEnd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نشر"زليق</w:t>
      </w:r>
      <w:proofErr w:type="spellEnd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هاريس"بحثا</w:t>
      </w:r>
      <w:proofErr w:type="spellEnd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عنوانه:تحليل</w:t>
      </w:r>
      <w:proofErr w:type="spellEnd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الخطاب-سنة</w:t>
      </w:r>
      <w:r w:rsidR="00B153CA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</w:t>
      </w:r>
      <w:r w:rsidR="00B153CA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8"/>
      </w:r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1952،وكذا </w:t>
      </w:r>
      <w:proofErr w:type="spellStart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دراسة"</w:t>
      </w:r>
      <w:r w:rsidR="00A90E83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</w:t>
      </w:r>
      <w:r w:rsidR="00F74C5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يشال</w:t>
      </w:r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بيشو"المعنونة</w:t>
      </w:r>
      <w:proofErr w:type="spellEnd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lastRenderedPageBreak/>
        <w:t>بـ:التحليل</w:t>
      </w:r>
      <w:proofErr w:type="spellEnd"/>
      <w:r w:rsidR="008C42D8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الآلي للخطاب"</w:t>
      </w:r>
      <w:r w:rsidR="008271BC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1969،وقد اعتبره الكثير من الدارسين أنه يعد من أبرز ممثلي المدرسة الفرنسية لتحليل </w:t>
      </w:r>
      <w:proofErr w:type="spellStart"/>
      <w:r w:rsidR="008271BC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الخطاب</w:t>
      </w:r>
      <w:r w:rsidR="00E06A6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،أما</w:t>
      </w:r>
      <w:proofErr w:type="spellEnd"/>
      <w:r w:rsidR="00E06A6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نواة هذه الدراسات </w:t>
      </w:r>
      <w:r w:rsidR="00A20733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في مجال تحليل الخطاب</w:t>
      </w:r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فقد تمثلت في دراسة نوع من الخطاب السياسي من خلال الاعتماد على منهجية </w:t>
      </w:r>
      <w:proofErr w:type="spellStart"/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سوسيولسانية</w:t>
      </w:r>
      <w:proofErr w:type="spellEnd"/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بسيكولسانية</w:t>
      </w:r>
      <w:proofErr w:type="spellEnd"/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المستوحاة من تصور كل من-ماركس/ألتسير/</w:t>
      </w:r>
      <w:r w:rsidR="008271BC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لاكان</w:t>
      </w:r>
      <w:proofErr w:type="spellEnd"/>
      <w:r w:rsidR="000B0DE2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</w:t>
      </w:r>
      <w:r w:rsidR="00B153CA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كل هذا جعل تصور المدرسة الفرنسية ينطلق من رؤية</w:t>
      </w:r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عبر</w:t>
      </w:r>
      <w:r w:rsidR="00B153CA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لسانية تؤكد فيها على أن</w:t>
      </w:r>
      <w:r w:rsidR="00EA279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الذات المتكلمة هي مصدر </w:t>
      </w:r>
      <w:proofErr w:type="spellStart"/>
      <w:r w:rsidR="00EA279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المعنى،بل</w:t>
      </w:r>
      <w:proofErr w:type="spellEnd"/>
      <w:r w:rsidR="00EA279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إن بنية الاستعمال اللغوي للخطاب في النص هي الحاملة </w:t>
      </w:r>
      <w:proofErr w:type="spellStart"/>
      <w:r w:rsidR="00EA279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للمعنى،من</w:t>
      </w:r>
      <w:proofErr w:type="spellEnd"/>
      <w:r w:rsidR="00EA279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أجل ذلك تبنت هذا الطرح الإجرائي القائم على تفكيك بنية استعمال لغة الخطاب في </w:t>
      </w:r>
      <w:proofErr w:type="spellStart"/>
      <w:r w:rsidR="00EA279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النص</w:t>
      </w:r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،هذا</w:t>
      </w:r>
      <w:proofErr w:type="spellEnd"/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بالإضافة قد أشار-</w:t>
      </w:r>
      <w:proofErr w:type="spellStart"/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موشلر</w:t>
      </w:r>
      <w:proofErr w:type="spellEnd"/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-إلى أن المدرسة الفرنسية لتحليل الخطاب مارست التحليل على مدونات مكتوبة</w:t>
      </w:r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 بخاصة الخطاب السياسي-</w:t>
      </w:r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قائمة على تشكيلات خطابية تنطوي على دلالات سياقية جعلتها تعتمد على نظريات التلفظ اللسانية التي أقرها-</w:t>
      </w:r>
      <w:proofErr w:type="spellStart"/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بنفنست</w:t>
      </w:r>
      <w:proofErr w:type="spellEnd"/>
      <w:r w:rsidR="003A7DD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</w:t>
      </w:r>
      <w:r w:rsidR="00E46C4D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9"/>
      </w:r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كما أن-</w:t>
      </w:r>
      <w:proofErr w:type="spellStart"/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منغينو</w:t>
      </w:r>
      <w:proofErr w:type="spellEnd"/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-اختص هو الأخر بدراسة الجانب اللفظي للخطاب لاعتقاده بوجود علاقة وطيدة بين اللفظ </w:t>
      </w:r>
      <w:proofErr w:type="spellStart"/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والإيديولوجيا،هذا</w:t>
      </w:r>
      <w:proofErr w:type="spellEnd"/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بالإضافة إلى الجهود النوعية التي قدمها-</w:t>
      </w:r>
      <w:r w:rsidR="000F4229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جاك </w:t>
      </w:r>
      <w:proofErr w:type="spellStart"/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موشلر</w:t>
      </w:r>
      <w:proofErr w:type="spellEnd"/>
      <w:r w:rsidR="00773A0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-للمدرسة الفرنسية من خلال تبنيه للطرح التداولي في دراسة الخطاب </w:t>
      </w:r>
      <w:r w:rsidR="00D846D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محاولا في الوقت نفسه تحديد مجالات هذا الفرع من الدراسة من خلال إشارته لمستويات التحليل التي اعتمدتها المدرسة </w:t>
      </w:r>
      <w:proofErr w:type="spellStart"/>
      <w:r w:rsidR="00D846D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الفرنسية،من</w:t>
      </w:r>
      <w:proofErr w:type="spellEnd"/>
      <w:r w:rsidR="00D846D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أنها اعتمدت في التحليل على الخارج لساني، والذي يتمثل في التركيز على آثار كل من الكلام</w:t>
      </w:r>
      <w:r w:rsidR="00B153CA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D846D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والسياق الإيديولوجي لذلك فإن موضوع تحليل الخطاب وفق هذا التصور يعتمد على دراسة استعمال اللغة وفق مجالاتها وحقولها المختلفة-المعجمية/الدلالية/الفكر</w:t>
      </w:r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ية</w:t>
      </w:r>
      <w:r w:rsidR="00D846D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هذا بالإضافة إلى أن الدراسة التوليدية النحوية تتعارض ودراسات الخطاب لذلك سعى </w:t>
      </w:r>
      <w:proofErr w:type="spellStart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التوليديون</w:t>
      </w:r>
      <w:proofErr w:type="spellEnd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الذين اشتغلوا في المدرسة على تحليل الخطاب أن يؤسسوا رؤية إجرائية قائمة على </w:t>
      </w:r>
      <w:proofErr w:type="spellStart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دراسة"نحو</w:t>
      </w:r>
      <w:proofErr w:type="spellEnd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-أنحاء-الخطاب-وهذا على غرار دراسة-نحو الجملة-وفق تصور توليدي </w:t>
      </w:r>
      <w:proofErr w:type="spellStart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جديد،مع</w:t>
      </w:r>
      <w:proofErr w:type="spellEnd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الإشارة إلى </w:t>
      </w:r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lastRenderedPageBreak/>
        <w:t xml:space="preserve">التصور </w:t>
      </w:r>
      <w:proofErr w:type="spellStart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الأنجلوسكسوني</w:t>
      </w:r>
      <w:proofErr w:type="spellEnd"/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في تحليل الخطاب الذي اعتمد هو الأخر على دراسة نمط معين من الخطاب قائم على نسق-الحوار*المخاطبة-انطلاق من حيز التفاعل بين المتكلم والسامع.</w:t>
      </w:r>
      <w:r w:rsidR="00365FDD" w:rsidRPr="006624B1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10"/>
      </w:r>
    </w:p>
    <w:p w:rsidR="008C42D8" w:rsidRPr="006624B1" w:rsidRDefault="00CA2606" w:rsidP="00CB048B">
      <w:pPr>
        <w:bidi/>
        <w:ind w:right="-284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   </w:t>
      </w:r>
      <w:r w:rsidR="009606B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ومما سبق فإنه يمكن التأكيد على أن كل مقاربة ضمن مجالات تحليل الخطاب لا بد لها أن تتخذ لها موضوعا من أجل وصف كل الوحدات اللسانية/اللغوية/التداولية للمتتاليات </w:t>
      </w:r>
      <w:proofErr w:type="spellStart"/>
      <w:r w:rsidR="009606B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الجملية</w:t>
      </w:r>
      <w:proofErr w:type="spellEnd"/>
      <w:r w:rsidR="009606B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في النص والتي تعد الموضوع الفعلي لدراسات تحليل </w:t>
      </w:r>
      <w:proofErr w:type="spellStart"/>
      <w:r w:rsidR="009606B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الخطاب،بمعنى</w:t>
      </w:r>
      <w:proofErr w:type="spellEnd"/>
      <w:r w:rsidR="009606B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آخر أن كل تصنيف لأي مقاربة لهذا الفرع من الدراسة اللسانية للخطاب تنبني على دراسة الوحدة الخطابية في النص.</w:t>
      </w:r>
      <w:r w:rsidR="00C4085B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D846D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             </w:t>
      </w:r>
    </w:p>
    <w:p w:rsidR="008C42D8" w:rsidRPr="006624B1" w:rsidRDefault="008C42D8" w:rsidP="00CB048B">
      <w:pPr>
        <w:bidi/>
        <w:ind w:right="-284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</w:p>
    <w:p w:rsidR="008C42D8" w:rsidRPr="006624B1" w:rsidRDefault="008C42D8" w:rsidP="00CB048B">
      <w:pPr>
        <w:bidi/>
        <w:ind w:right="-284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</w:p>
    <w:p w:rsidR="008C42D8" w:rsidRPr="006624B1" w:rsidRDefault="008C42D8" w:rsidP="00CB048B">
      <w:pPr>
        <w:bidi/>
        <w:ind w:right="-284"/>
        <w:jc w:val="both"/>
        <w:rPr>
          <w:rFonts w:ascii="Simplified Arabic" w:hAnsi="Simplified Arabic" w:cs="Traditional Arabic"/>
          <w:sz w:val="36"/>
          <w:szCs w:val="36"/>
          <w:rtl/>
          <w:lang w:bidi="ar-DZ"/>
        </w:rPr>
      </w:pPr>
    </w:p>
    <w:p w:rsidR="00481BDC" w:rsidRPr="006624B1" w:rsidRDefault="009051E6" w:rsidP="00CB048B">
      <w:pPr>
        <w:bidi/>
        <w:ind w:right="-284"/>
        <w:jc w:val="both"/>
        <w:rPr>
          <w:rFonts w:ascii="Simplified Arabic" w:hAnsi="Simplified Arabic" w:cs="Traditional Arabic"/>
          <w:sz w:val="36"/>
          <w:szCs w:val="36"/>
          <w:lang w:bidi="ar-DZ"/>
        </w:rPr>
      </w:pPr>
      <w:r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F04D01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BC0CFF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AA5286" w:rsidRPr="006624B1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D35393" w:rsidRPr="006624B1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</w:p>
    <w:sectPr w:rsidR="00481BDC" w:rsidRPr="0066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C9" w:rsidRDefault="005A3DC9" w:rsidP="00D03403">
      <w:pPr>
        <w:spacing w:after="0" w:line="240" w:lineRule="auto"/>
      </w:pPr>
      <w:r>
        <w:separator/>
      </w:r>
    </w:p>
  </w:endnote>
  <w:endnote w:type="continuationSeparator" w:id="0">
    <w:p w:rsidR="005A3DC9" w:rsidRDefault="005A3DC9" w:rsidP="00D0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D0" w:rsidRDefault="00EE54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660579"/>
      <w:docPartObj>
        <w:docPartGallery w:val="Page Numbers (Bottom of Page)"/>
        <w:docPartUnique/>
      </w:docPartObj>
    </w:sdtPr>
    <w:sdtEndPr/>
    <w:sdtContent>
      <w:p w:rsidR="00E20857" w:rsidRDefault="00E208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51">
          <w:rPr>
            <w:noProof/>
          </w:rPr>
          <w:t>3</w:t>
        </w:r>
        <w:r>
          <w:fldChar w:fldCharType="end"/>
        </w:r>
      </w:p>
    </w:sdtContent>
  </w:sdt>
  <w:p w:rsidR="00EE54D0" w:rsidRDefault="00EE54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D0" w:rsidRDefault="00EE54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C9" w:rsidRDefault="005A3DC9" w:rsidP="00D03403">
      <w:pPr>
        <w:spacing w:after="0" w:line="240" w:lineRule="auto"/>
      </w:pPr>
      <w:r>
        <w:separator/>
      </w:r>
    </w:p>
  </w:footnote>
  <w:footnote w:type="continuationSeparator" w:id="0">
    <w:p w:rsidR="005A3DC9" w:rsidRDefault="005A3DC9" w:rsidP="00D03403">
      <w:pPr>
        <w:spacing w:after="0" w:line="240" w:lineRule="auto"/>
      </w:pPr>
      <w:r>
        <w:continuationSeparator/>
      </w:r>
    </w:p>
  </w:footnote>
  <w:footnote w:id="1">
    <w:p w:rsidR="00D03403" w:rsidRDefault="00D03403" w:rsidP="0005374C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D35393">
        <w:rPr>
          <w:rFonts w:hint="cs"/>
          <w:rtl/>
        </w:rPr>
        <w:t>سارة ميلز.الخطاب.ص:7</w:t>
      </w:r>
    </w:p>
  </w:footnote>
  <w:footnote w:id="2">
    <w:p w:rsidR="009E229D" w:rsidRDefault="009E229D" w:rsidP="0005374C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ينظر:</w:t>
      </w:r>
      <w:r>
        <w:rPr>
          <w:rFonts w:hint="cs"/>
          <w:rtl/>
          <w:lang w:bidi="ar-DZ"/>
        </w:rPr>
        <w:t xml:space="preserve">عبد القادر </w:t>
      </w:r>
      <w:proofErr w:type="spellStart"/>
      <w:r>
        <w:rPr>
          <w:rFonts w:hint="cs"/>
          <w:rtl/>
          <w:lang w:bidi="ar-DZ"/>
        </w:rPr>
        <w:t>بوزيدة.فان</w:t>
      </w:r>
      <w:proofErr w:type="spellEnd"/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ديك</w:t>
      </w:r>
      <w:proofErr w:type="gramEnd"/>
      <w:r>
        <w:rPr>
          <w:rFonts w:hint="cs"/>
          <w:rtl/>
          <w:lang w:bidi="ar-DZ"/>
        </w:rPr>
        <w:t xml:space="preserve"> وعلم </w:t>
      </w:r>
      <w:proofErr w:type="spellStart"/>
      <w:r>
        <w:rPr>
          <w:rFonts w:hint="cs"/>
          <w:rtl/>
          <w:lang w:bidi="ar-DZ"/>
        </w:rPr>
        <w:t>النص.</w:t>
      </w:r>
      <w:proofErr w:type="gramStart"/>
      <w:r>
        <w:rPr>
          <w:rFonts w:hint="cs"/>
          <w:rtl/>
          <w:lang w:bidi="ar-DZ"/>
        </w:rPr>
        <w:t>مجلة</w:t>
      </w:r>
      <w:proofErr w:type="spellEnd"/>
      <w:proofErr w:type="gramEnd"/>
      <w:r>
        <w:rPr>
          <w:rFonts w:hint="cs"/>
          <w:rtl/>
          <w:lang w:bidi="ar-DZ"/>
        </w:rPr>
        <w:t xml:space="preserve"> اللغة والأدب العربي.ع11.</w:t>
      </w:r>
      <w:proofErr w:type="gramStart"/>
      <w:r>
        <w:rPr>
          <w:rFonts w:hint="cs"/>
          <w:rtl/>
          <w:lang w:bidi="ar-DZ"/>
        </w:rPr>
        <w:t>جامعة</w:t>
      </w:r>
      <w:proofErr w:type="gramEnd"/>
      <w:r>
        <w:rPr>
          <w:rFonts w:hint="cs"/>
          <w:rtl/>
          <w:lang w:bidi="ar-DZ"/>
        </w:rPr>
        <w:t xml:space="preserve"> الجزائر.1997.ص:5</w:t>
      </w:r>
    </w:p>
  </w:footnote>
  <w:footnote w:id="3">
    <w:p w:rsidR="005C18B2" w:rsidRDefault="005C18B2" w:rsidP="0005374C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محمد </w:t>
      </w:r>
      <w:proofErr w:type="spellStart"/>
      <w:r>
        <w:rPr>
          <w:rFonts w:hint="cs"/>
          <w:rtl/>
          <w:lang w:bidi="ar-DZ"/>
        </w:rPr>
        <w:t>خطابي.لسانبات</w:t>
      </w:r>
      <w:proofErr w:type="spellEnd"/>
      <w:r>
        <w:rPr>
          <w:rFonts w:hint="cs"/>
          <w:rtl/>
          <w:lang w:bidi="ar-DZ"/>
        </w:rPr>
        <w:t xml:space="preserve"> النص-مدخل إلى انسجام الخطاب-المركز الثقافي العربي.ط2المغري.2006.ص:27</w:t>
      </w:r>
    </w:p>
  </w:footnote>
  <w:footnote w:id="4">
    <w:p w:rsidR="0036297E" w:rsidRDefault="008B683B" w:rsidP="0005374C">
      <w:pPr>
        <w:pStyle w:val="Notedebasdepage"/>
        <w:bidi/>
        <w:jc w:val="both"/>
        <w:rPr>
          <w:rtl/>
          <w:lang w:bidi="ar-DZ"/>
        </w:rPr>
      </w:pPr>
      <w:r>
        <w:rPr>
          <w:rFonts w:hint="cs"/>
          <w:rtl/>
        </w:rPr>
        <w:t>2ينظر:سارة ميلز.الخطاب.ص:110</w:t>
      </w:r>
    </w:p>
  </w:footnote>
  <w:footnote w:id="5">
    <w:p w:rsidR="000668E9" w:rsidRPr="000668E9" w:rsidRDefault="000668E9" w:rsidP="000668E9">
      <w:pPr>
        <w:pStyle w:val="Notedebasdepage"/>
        <w:rPr>
          <w:rtl/>
          <w:lang w:bidi="ar-DZ"/>
        </w:rPr>
      </w:pPr>
      <w:r>
        <w:rPr>
          <w:rFonts w:hint="cs"/>
          <w:rtl/>
          <w:lang w:bidi="ar-DZ"/>
        </w:rPr>
        <w:t xml:space="preserve">ينظر:دومينيك </w:t>
      </w:r>
      <w:proofErr w:type="spellStart"/>
      <w:r>
        <w:rPr>
          <w:rFonts w:hint="cs"/>
          <w:rtl/>
          <w:lang w:bidi="ar-DZ"/>
        </w:rPr>
        <w:t>مونقانو.المصطلحات</w:t>
      </w:r>
      <w:proofErr w:type="spellEnd"/>
      <w:r>
        <w:rPr>
          <w:rFonts w:hint="cs"/>
          <w:rtl/>
          <w:lang w:bidi="ar-DZ"/>
        </w:rPr>
        <w:t xml:space="preserve"> المفاتيح لتحليل </w:t>
      </w:r>
      <w:proofErr w:type="spellStart"/>
      <w:r>
        <w:rPr>
          <w:rFonts w:hint="cs"/>
          <w:rtl/>
          <w:lang w:bidi="ar-DZ"/>
        </w:rPr>
        <w:t>الخطاب.تر:محمد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يحياتن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الاختلاف.ط</w:t>
      </w:r>
      <w:proofErr w:type="spellEnd"/>
      <w:r>
        <w:rPr>
          <w:rFonts w:hint="cs"/>
          <w:rtl/>
          <w:lang w:bidi="ar-DZ"/>
        </w:rPr>
        <w:t xml:space="preserve"> 1.الجزائر.2005.ص:29/30</w:t>
      </w:r>
      <w:r>
        <w:rPr>
          <w:rStyle w:val="Appelnotedebasdep"/>
        </w:rPr>
        <w:footnoteRef/>
      </w:r>
      <w:r>
        <w:t xml:space="preserve"> </w:t>
      </w:r>
    </w:p>
  </w:footnote>
  <w:footnote w:id="6">
    <w:p w:rsidR="00B110DB" w:rsidRDefault="00B110DB">
      <w:pPr>
        <w:pStyle w:val="Notedebasdepage"/>
        <w:rPr>
          <w:rtl/>
          <w:lang w:bidi="ar-DZ"/>
        </w:rPr>
      </w:pPr>
      <w:r>
        <w:rPr>
          <w:rFonts w:hint="cs"/>
          <w:rtl/>
        </w:rPr>
        <w:t>ينظر سارة ميلز.الخطاب.ص:108</w:t>
      </w:r>
      <w:r>
        <w:rPr>
          <w:rStyle w:val="Appelnotedebasdep"/>
        </w:rPr>
        <w:footnoteRef/>
      </w:r>
      <w:r>
        <w:t xml:space="preserve"> </w:t>
      </w:r>
    </w:p>
  </w:footnote>
  <w:footnote w:id="7">
    <w:p w:rsidR="00C51648" w:rsidRDefault="00C51648">
      <w:pPr>
        <w:pStyle w:val="Notedebasdepage"/>
        <w:rPr>
          <w:rtl/>
          <w:lang w:bidi="ar-DZ"/>
        </w:rPr>
      </w:pPr>
      <w:proofErr w:type="gramStart"/>
      <w:r>
        <w:rPr>
          <w:rFonts w:hint="cs"/>
          <w:rtl/>
        </w:rPr>
        <w:t>نفسه</w:t>
      </w:r>
      <w:proofErr w:type="gramEnd"/>
      <w:r>
        <w:rPr>
          <w:rFonts w:hint="cs"/>
          <w:rtl/>
        </w:rPr>
        <w:t>.ص:9</w:t>
      </w:r>
      <w:r>
        <w:rPr>
          <w:rStyle w:val="Appelnotedebasdep"/>
        </w:rPr>
        <w:footnoteRef/>
      </w:r>
      <w:r>
        <w:t xml:space="preserve"> </w:t>
      </w:r>
    </w:p>
  </w:footnote>
  <w:footnote w:id="8">
    <w:p w:rsidR="00B153CA" w:rsidRDefault="00B153CA">
      <w:pPr>
        <w:pStyle w:val="Notedebasdepage"/>
        <w:rPr>
          <w:rtl/>
          <w:lang w:bidi="ar-DZ"/>
        </w:rPr>
      </w:pPr>
      <w:proofErr w:type="gramStart"/>
      <w:r>
        <w:rPr>
          <w:rFonts w:hint="cs"/>
          <w:rtl/>
        </w:rPr>
        <w:t>صبحي</w:t>
      </w:r>
      <w:proofErr w:type="gramEnd"/>
      <w:r>
        <w:rPr>
          <w:rFonts w:hint="cs"/>
          <w:rtl/>
        </w:rPr>
        <w:t xml:space="preserve"> إبراهيم </w:t>
      </w:r>
      <w:proofErr w:type="spellStart"/>
      <w:r>
        <w:rPr>
          <w:rFonts w:hint="cs"/>
          <w:rtl/>
        </w:rPr>
        <w:t>الفقي.علم</w:t>
      </w:r>
      <w:proofErr w:type="spellEnd"/>
      <w:r>
        <w:rPr>
          <w:rFonts w:hint="cs"/>
          <w:rtl/>
        </w:rPr>
        <w:t xml:space="preserve"> اللغة النصي بين النظرية </w:t>
      </w:r>
      <w:proofErr w:type="spellStart"/>
      <w:proofErr w:type="gramStart"/>
      <w:r>
        <w:rPr>
          <w:rFonts w:hint="cs"/>
          <w:rtl/>
        </w:rPr>
        <w:t>والتطبيق</w:t>
      </w:r>
      <w:proofErr w:type="gramEnd"/>
      <w:r>
        <w:rPr>
          <w:rFonts w:hint="cs"/>
          <w:rtl/>
        </w:rPr>
        <w:t>.دار</w:t>
      </w:r>
      <w:proofErr w:type="spellEnd"/>
      <w:r>
        <w:rPr>
          <w:rFonts w:hint="cs"/>
          <w:rtl/>
        </w:rPr>
        <w:t xml:space="preserve"> قباء للنشر.مصر.2000.ص:23</w:t>
      </w:r>
      <w:r>
        <w:rPr>
          <w:rStyle w:val="Appelnotedebasdep"/>
        </w:rPr>
        <w:footnoteRef/>
      </w:r>
      <w:r>
        <w:t xml:space="preserve"> </w:t>
      </w:r>
    </w:p>
  </w:footnote>
  <w:footnote w:id="9">
    <w:p w:rsidR="00E46C4D" w:rsidRDefault="00CC01BB" w:rsidP="00CC01BB">
      <w:pPr>
        <w:pStyle w:val="Notedebasdepage"/>
        <w:bidi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1ينظر:صابر </w:t>
      </w:r>
      <w:proofErr w:type="spellStart"/>
      <w:r>
        <w:rPr>
          <w:rFonts w:hint="cs"/>
          <w:rtl/>
          <w:lang w:bidi="ar-DZ"/>
        </w:rPr>
        <w:t>الحباشة.لسانيات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الخطاب.دار</w:t>
      </w:r>
      <w:proofErr w:type="spellEnd"/>
      <w:r>
        <w:rPr>
          <w:rFonts w:hint="cs"/>
          <w:rtl/>
          <w:lang w:bidi="ar-DZ"/>
        </w:rPr>
        <w:t xml:space="preserve"> الحوار.ط1.سوريا.2010.ص:135</w:t>
      </w:r>
    </w:p>
  </w:footnote>
  <w:footnote w:id="10">
    <w:p w:rsidR="00365FDD" w:rsidRDefault="00365FDD" w:rsidP="00365FDD">
      <w:pPr>
        <w:pStyle w:val="Notedebasdepage"/>
        <w:rPr>
          <w:rtl/>
          <w:lang w:bidi="ar-DZ"/>
        </w:rPr>
      </w:pPr>
      <w:r>
        <w:rPr>
          <w:rFonts w:hint="cs"/>
          <w:rtl/>
        </w:rPr>
        <w:t xml:space="preserve">ينظر:عبد القادر الفاسي </w:t>
      </w:r>
      <w:proofErr w:type="spellStart"/>
      <w:r>
        <w:rPr>
          <w:rFonts w:hint="cs"/>
          <w:rtl/>
        </w:rPr>
        <w:t>الفهري.</w:t>
      </w:r>
      <w:r w:rsidR="002D78E7">
        <w:rPr>
          <w:rFonts w:hint="cs"/>
          <w:rtl/>
        </w:rPr>
        <w:t>اللسانيات.منشورات</w:t>
      </w:r>
      <w:proofErr w:type="spellEnd"/>
      <w:r w:rsidR="002D78E7">
        <w:rPr>
          <w:rFonts w:hint="cs"/>
          <w:rtl/>
        </w:rPr>
        <w:t xml:space="preserve"> عويدات</w:t>
      </w:r>
      <w:r w:rsidR="00103079">
        <w:rPr>
          <w:rFonts w:hint="cs"/>
          <w:rtl/>
        </w:rPr>
        <w:t>.ط1.بيروت.1986.ص:65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D0" w:rsidRDefault="00EE54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D0" w:rsidRDefault="00EE54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D0" w:rsidRDefault="00EE54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BA"/>
    <w:rsid w:val="000239A5"/>
    <w:rsid w:val="0005374C"/>
    <w:rsid w:val="000668E9"/>
    <w:rsid w:val="000B0DE2"/>
    <w:rsid w:val="000F4229"/>
    <w:rsid w:val="00103079"/>
    <w:rsid w:val="00153F1B"/>
    <w:rsid w:val="00166BB3"/>
    <w:rsid w:val="001A4CF6"/>
    <w:rsid w:val="001C2385"/>
    <w:rsid w:val="001E5747"/>
    <w:rsid w:val="002072FC"/>
    <w:rsid w:val="002D78E7"/>
    <w:rsid w:val="002F12E4"/>
    <w:rsid w:val="003268D9"/>
    <w:rsid w:val="0036297E"/>
    <w:rsid w:val="00365FDD"/>
    <w:rsid w:val="00390D79"/>
    <w:rsid w:val="003A7DDB"/>
    <w:rsid w:val="00415B42"/>
    <w:rsid w:val="00425AD5"/>
    <w:rsid w:val="00471367"/>
    <w:rsid w:val="00481BDC"/>
    <w:rsid w:val="0049288A"/>
    <w:rsid w:val="0049519C"/>
    <w:rsid w:val="004B7723"/>
    <w:rsid w:val="00517FE7"/>
    <w:rsid w:val="00571E50"/>
    <w:rsid w:val="005A3DC9"/>
    <w:rsid w:val="005C18B2"/>
    <w:rsid w:val="006569AF"/>
    <w:rsid w:val="006624B1"/>
    <w:rsid w:val="006940BA"/>
    <w:rsid w:val="0072130D"/>
    <w:rsid w:val="0077181D"/>
    <w:rsid w:val="00773A06"/>
    <w:rsid w:val="007D3678"/>
    <w:rsid w:val="007E5E59"/>
    <w:rsid w:val="00820C02"/>
    <w:rsid w:val="0082129E"/>
    <w:rsid w:val="008271BC"/>
    <w:rsid w:val="00843943"/>
    <w:rsid w:val="00864F1E"/>
    <w:rsid w:val="00890240"/>
    <w:rsid w:val="008A1EEA"/>
    <w:rsid w:val="008B683B"/>
    <w:rsid w:val="008C42D8"/>
    <w:rsid w:val="008D2D27"/>
    <w:rsid w:val="008F15F9"/>
    <w:rsid w:val="009051E6"/>
    <w:rsid w:val="009606BF"/>
    <w:rsid w:val="0097062D"/>
    <w:rsid w:val="009B7DB5"/>
    <w:rsid w:val="009E229D"/>
    <w:rsid w:val="00A14D17"/>
    <w:rsid w:val="00A20733"/>
    <w:rsid w:val="00A22C92"/>
    <w:rsid w:val="00A90E83"/>
    <w:rsid w:val="00AA0231"/>
    <w:rsid w:val="00AA5286"/>
    <w:rsid w:val="00AA7481"/>
    <w:rsid w:val="00B110DB"/>
    <w:rsid w:val="00B153CA"/>
    <w:rsid w:val="00B608EE"/>
    <w:rsid w:val="00B662AA"/>
    <w:rsid w:val="00BC0CFF"/>
    <w:rsid w:val="00C0125D"/>
    <w:rsid w:val="00C05051"/>
    <w:rsid w:val="00C4085B"/>
    <w:rsid w:val="00C51648"/>
    <w:rsid w:val="00C60389"/>
    <w:rsid w:val="00C734E5"/>
    <w:rsid w:val="00CA2606"/>
    <w:rsid w:val="00CB048B"/>
    <w:rsid w:val="00CC01BB"/>
    <w:rsid w:val="00CF2393"/>
    <w:rsid w:val="00D03403"/>
    <w:rsid w:val="00D15999"/>
    <w:rsid w:val="00D35393"/>
    <w:rsid w:val="00D846DF"/>
    <w:rsid w:val="00DD32AC"/>
    <w:rsid w:val="00E06A66"/>
    <w:rsid w:val="00E20857"/>
    <w:rsid w:val="00E46C4D"/>
    <w:rsid w:val="00E9775C"/>
    <w:rsid w:val="00EA2796"/>
    <w:rsid w:val="00EE54D0"/>
    <w:rsid w:val="00F04D01"/>
    <w:rsid w:val="00F07849"/>
    <w:rsid w:val="00F116D4"/>
    <w:rsid w:val="00F4107D"/>
    <w:rsid w:val="00F7480B"/>
    <w:rsid w:val="00F74C58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4C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4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4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40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E5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4D0"/>
  </w:style>
  <w:style w:type="paragraph" w:styleId="Pieddepage">
    <w:name w:val="footer"/>
    <w:basedOn w:val="Normal"/>
    <w:link w:val="PieddepageCar"/>
    <w:uiPriority w:val="99"/>
    <w:unhideWhenUsed/>
    <w:rsid w:val="00EE5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4C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4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4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40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E5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4D0"/>
  </w:style>
  <w:style w:type="paragraph" w:styleId="Pieddepage">
    <w:name w:val="footer"/>
    <w:basedOn w:val="Normal"/>
    <w:link w:val="PieddepageCar"/>
    <w:uiPriority w:val="99"/>
    <w:unhideWhenUsed/>
    <w:rsid w:val="00EE5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B055-9382-454E-8EC7-28CE1B8F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Salim</cp:lastModifiedBy>
  <cp:revision>63</cp:revision>
  <dcterms:created xsi:type="dcterms:W3CDTF">2022-09-28T12:07:00Z</dcterms:created>
  <dcterms:modified xsi:type="dcterms:W3CDTF">2023-01-22T20:55:00Z</dcterms:modified>
</cp:coreProperties>
</file>