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50" w:rsidRDefault="000E6799" w:rsidP="001240E6">
      <w:pPr>
        <w:bidi/>
        <w:jc w:val="center"/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</w:pPr>
      <w:proofErr w:type="gramStart"/>
      <w:r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 xml:space="preserve"> الثانية</w:t>
      </w:r>
    </w:p>
    <w:p w:rsidR="004F2021" w:rsidRPr="00166F15" w:rsidRDefault="00313250" w:rsidP="00313250">
      <w:pPr>
        <w:bidi/>
        <w:jc w:val="center"/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 xml:space="preserve">عنوان </w:t>
      </w:r>
      <w:proofErr w:type="spellStart"/>
      <w:r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المحاضرة</w:t>
      </w:r>
      <w:r w:rsidR="000E6799"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:</w:t>
      </w:r>
      <w:proofErr w:type="gramStart"/>
      <w:r w:rsidR="000E6799"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المفهوم</w:t>
      </w:r>
      <w:proofErr w:type="spellEnd"/>
      <w:proofErr w:type="gramEnd"/>
      <w:r w:rsidR="000E6799"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 xml:space="preserve"> الاصطلاحي/</w:t>
      </w:r>
      <w:proofErr w:type="spellStart"/>
      <w:r w:rsidR="000E6799"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النقدي"للخطاب</w:t>
      </w:r>
      <w:proofErr w:type="spellEnd"/>
      <w:r w:rsidR="000E6799" w:rsidRPr="00166F15">
        <w:rPr>
          <w:rFonts w:ascii="Simplified Arabic" w:hAnsi="Simplified Arabic" w:cs="Traditional Arabic"/>
          <w:b/>
          <w:bCs/>
          <w:sz w:val="36"/>
          <w:szCs w:val="36"/>
          <w:rtl/>
          <w:lang w:bidi="ar-DZ"/>
        </w:rPr>
        <w:t>"</w:t>
      </w:r>
    </w:p>
    <w:p w:rsidR="000D4894" w:rsidRPr="00166F15" w:rsidRDefault="000E6799" w:rsidP="000E6799">
      <w:pPr>
        <w:bidi/>
        <w:jc w:val="lowKashida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166F15">
        <w:rPr>
          <w:rFonts w:cs="Traditional Arabic"/>
          <w:sz w:val="36"/>
          <w:szCs w:val="36"/>
          <w:rtl/>
          <w:lang w:bidi="ar-DZ"/>
        </w:rPr>
        <w:tab/>
      </w:r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لقد حدث تطور كبير في مجال الدراسات المصطلحية النقدية الأدبية في العصر </w:t>
      </w:r>
      <w:proofErr w:type="spellStart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>الحديث،بحيث</w:t>
      </w:r>
      <w:proofErr w:type="spellEnd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اتخذت أبعادا تداولية نقدية وبخاصة في مجال دراسات تحليل </w:t>
      </w:r>
      <w:proofErr w:type="spellStart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>الخطاب،كما</w:t>
      </w:r>
      <w:proofErr w:type="spellEnd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أخرجت منها </w:t>
      </w:r>
      <w:proofErr w:type="spellStart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>الكثيرمنها</w:t>
      </w:r>
      <w:proofErr w:type="spellEnd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من بعض التصورات المفهومية الضيقة التي ظلت ردحا من الزمن يتداولها النقاد في مجال الدراسات النقدية </w:t>
      </w:r>
      <w:proofErr w:type="spellStart"/>
      <w:r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>الأدبية،وبالمقابل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فقد توسع </w:t>
      </w:r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مجال تداولها في الدراسات الراهنة مثل ما هو الحال بالنسبة </w:t>
      </w:r>
      <w:proofErr w:type="spellStart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لمصطلح"الخطاب"الذي</w:t>
      </w:r>
      <w:proofErr w:type="spellEnd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تطور مفهومه التداولي </w:t>
      </w:r>
      <w:proofErr w:type="spellStart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النقدي،بحيث</w:t>
      </w:r>
      <w:proofErr w:type="spellEnd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أضحى يشكل مقولة مفتاحية لكثير من الدراسات الإنسانية والاجتماعية المعاصرة.</w:t>
      </w:r>
    </w:p>
    <w:p w:rsidR="000A5D8B" w:rsidRPr="00166F15" w:rsidRDefault="009E5B85" w:rsidP="001240E6">
      <w:pPr>
        <w:tabs>
          <w:tab w:val="right" w:pos="1360"/>
        </w:tabs>
        <w:bidi/>
        <w:jc w:val="lowKashida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  </w:t>
      </w:r>
      <w:r w:rsidR="00246A3B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bookmarkStart w:id="0" w:name="_GoBack"/>
      <w:bookmarkEnd w:id="0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صحيح إن حلقة تأسيس الدرس النقدي المصطلحي</w:t>
      </w:r>
      <w:r w:rsidR="00914DB3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والمفهومي"للخطاب"لم</w:t>
      </w:r>
      <w:proofErr w:type="spellEnd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تتحدد معالمها الفكرية/الألسنية/النقدية إلا مع بعض المفكرين والدارسين </w:t>
      </w:r>
      <w:proofErr w:type="spellStart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والنقاد،لذلك</w:t>
      </w:r>
      <w:proofErr w:type="spellEnd"/>
      <w:r w:rsidR="000D489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فإنه من الصعوبة بمكان اقتفاء </w:t>
      </w:r>
      <w:r w:rsidR="00C51903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أثره وتطوره الدلالي العلمي</w:t>
      </w:r>
      <w:r w:rsidR="005D7787" w:rsidRPr="00166F15">
        <w:rPr>
          <w:rFonts w:ascii="Simplified Arabic" w:hAnsi="Simplified Arabic" w:cs="Traditional Arabic"/>
          <w:sz w:val="36"/>
          <w:szCs w:val="36"/>
          <w:lang w:bidi="ar-DZ"/>
        </w:rPr>
        <w:t xml:space="preserve"> </w:t>
      </w:r>
      <w:r w:rsidR="005D778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النقدي </w:t>
      </w:r>
      <w:proofErr w:type="spellStart"/>
      <w:r w:rsidR="005D778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لمصطلح"الخطاب"من</w:t>
      </w:r>
      <w:proofErr w:type="spellEnd"/>
      <w:r w:rsidR="005D778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مساره النظري إلى </w:t>
      </w:r>
      <w:proofErr w:type="spellStart"/>
      <w:r w:rsidR="005D778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الإجرائي،جعل</w:t>
      </w:r>
      <w:proofErr w:type="spellEnd"/>
      <w:r w:rsidR="005D778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الباحثون ينطلقون من مسلمة مفادها أن مجال استعمال الخطاب يعد مرجعية لتحديد الأسس المفهومية لاستعمالات الخطاب ومن ثمة امكانية و</w:t>
      </w:r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ضع الحدود المفهومية النقدية الأدبية </w:t>
      </w:r>
      <w:proofErr w:type="spellStart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له،لذا</w:t>
      </w:r>
      <w:proofErr w:type="spellEnd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يتوجب علينا مساءلة مختلف المعالم/المحاضن التي اكتسى منها المصطلح </w:t>
      </w:r>
      <w:proofErr w:type="spellStart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تداوليته</w:t>
      </w:r>
      <w:proofErr w:type="spellEnd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النقدية </w:t>
      </w:r>
      <w:proofErr w:type="spellStart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الأدبية،من</w:t>
      </w:r>
      <w:proofErr w:type="spellEnd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خلال تلمس المرج</w:t>
      </w:r>
      <w:r w:rsidR="001240E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&gt;&gt;--* &gt;</w:t>
      </w:r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عيات الفلسفية/الألسنية/النقدية التي أسست أرضية مصطلحية </w:t>
      </w:r>
      <w:proofErr w:type="spellStart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موضوعية،لهذا</w:t>
      </w:r>
      <w:proofErr w:type="spellEnd"/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الفرع من الدراسة النقدية الأدبية الجديدة.</w:t>
      </w:r>
    </w:p>
    <w:p w:rsidR="00BA2656" w:rsidRPr="00166F15" w:rsidRDefault="000A5D8B" w:rsidP="006D3182">
      <w:pPr>
        <w:bidi/>
        <w:jc w:val="lowKashida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166F15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 xml:space="preserve">أولا/المدلول الفلسفي </w:t>
      </w:r>
      <w:proofErr w:type="spellStart"/>
      <w:r w:rsidRPr="00166F15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لمصطلح"الخطاب":</w:t>
      </w:r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ضمن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المنظور الفلسفي الثقافي نجد</w:t>
      </w:r>
      <w:r w:rsidR="00FB0AA8" w:rsidRPr="00166F15">
        <w:rPr>
          <w:rFonts w:ascii="Simplified Arabic" w:hAnsi="Simplified Arabic" w:cs="Traditional Arabic"/>
          <w:sz w:val="36"/>
          <w:szCs w:val="36"/>
          <w:lang w:bidi="ar-DZ"/>
        </w:rPr>
        <w:t xml:space="preserve"> </w:t>
      </w:r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تحصيلا فلسفيا لمفهوم الخطاب في بعض الأعمال الفكرية </w:t>
      </w:r>
      <w:proofErr w:type="spellStart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لـ:ميشال</w:t>
      </w:r>
      <w:proofErr w:type="spellEnd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فوكوه"وبخاصة</w:t>
      </w:r>
      <w:proofErr w:type="spellEnd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في </w:t>
      </w:r>
      <w:proofErr w:type="spellStart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كتابه:نظام</w:t>
      </w:r>
      <w:proofErr w:type="spellEnd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الخطاب"1981والذي حد فيه مدلول مصطلح الخطاب </w:t>
      </w:r>
      <w:proofErr w:type="spellStart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بقوله:إنه</w:t>
      </w:r>
      <w:proofErr w:type="spellEnd"/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مجال عام </w:t>
      </w:r>
      <w:r w:rsidR="00FB0AA8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>لكل العبارات وأحيانا أخرى يمثل مجموعة من العبارات الخاصة وأحيانا أخرى يمثل ممارسة منظمة تفسر وتبرر الكثير من العبارات"</w:t>
      </w:r>
      <w:r w:rsidR="00FB0AA8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1"/>
      </w:r>
      <w:r w:rsidR="00616B0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مما يعني أن الخطاب يتساوى مع "العبارة"</w:t>
      </w:r>
      <w:proofErr w:type="spellStart"/>
      <w:r w:rsidR="00616B07" w:rsidRPr="00166F15">
        <w:rPr>
          <w:rFonts w:ascii="Simplified Arabic" w:hAnsi="Simplified Arabic" w:cs="Traditional Arabic"/>
          <w:sz w:val="36"/>
          <w:szCs w:val="36"/>
          <w:lang w:bidi="ar-DZ"/>
        </w:rPr>
        <w:t>statement</w:t>
      </w:r>
      <w:proofErr w:type="spellEnd"/>
      <w:r w:rsidR="00616B07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"</w:t>
      </w:r>
      <w:r w:rsidR="006D318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ومن ثم فإن هذا المفهوم يتمفصل إلى ثلاثة مفاصل مفهومية-فلسفية/</w:t>
      </w:r>
      <w:proofErr w:type="spellStart"/>
      <w:r w:rsidR="006D318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ألسنية،الأول-مجال</w:t>
      </w:r>
      <w:proofErr w:type="spellEnd"/>
      <w:r w:rsidR="006D318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عام لكل العبارات-فهذا يعني أن كل ما يتلفظ</w:t>
      </w:r>
      <w:r w:rsidR="0042424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/يكتب وحامل لمعنى/دلالة في مختلف فضاءات العوالم الإنسانية </w:t>
      </w:r>
      <w:proofErr w:type="spellStart"/>
      <w:r w:rsidR="0042424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فيعتبر"خطابا"فهذا</w:t>
      </w:r>
      <w:proofErr w:type="spellEnd"/>
      <w:r w:rsidR="0042424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المفهوم الجزئي المفصلي للخطاب </w:t>
      </w:r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اتسم بالشمولية أي له علاقة بمختلف مجريات الحياة الإنسانية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والإجتماعية،وقد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استعمله-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فوكوه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-عندما نبش في شقوق تكوينية مفهوم الخطاب وفق المنظور الفلسفي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الثقافي.وأما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في الشق الثاني باعتبار أن الخطاب-مجموعة من العبارات الخاصة-فهو يشير إلى تكوينية البنى الخاصة به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والمهيكله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له والتي تستعملها الذات المتكلمة والمنجزة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للعبارت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الخاصة،كل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يجعل من الخطاب مكونا من عبارات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مهيكلة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/منظمة/منسجمة/متماسكة/متناسقة لها مفعول/تأثير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مشترك،ولها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قوة دلالية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ورمزيةمتعددة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ومختلفة،لذا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يمكن الحديث ضمن هذا السياق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المفهومي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المفصلي عن خطاب الذكورة/الأنوثة/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الإشتراكية</w:t>
      </w:r>
      <w:proofErr w:type="spellEnd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/الرأسمالية </w:t>
      </w:r>
      <w:proofErr w:type="spellStart"/>
      <w:r w:rsidR="00020C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وغيرها</w:t>
      </w:r>
      <w:r w:rsidR="00DA7BD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.وأما</w:t>
      </w:r>
      <w:proofErr w:type="spellEnd"/>
      <w:r w:rsidR="00DA7BD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الشق الثالث-باعتبار أن الخطاب-ممارسة منظمة </w:t>
      </w:r>
      <w:proofErr w:type="spellStart"/>
      <w:r w:rsidR="00DA7BD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تفسروتبرر</w:t>
      </w:r>
      <w:proofErr w:type="spellEnd"/>
      <w:r w:rsidR="00DA7BD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فهو بذلك يشير إلى أن الخطاب يتماثل/يتماهى </w:t>
      </w:r>
      <w:proofErr w:type="spellStart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مع"الإيديولوجيا</w:t>
      </w:r>
      <w:proofErr w:type="spellEnd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" المكون خطابها من تشكيلات/أنساق فكروية </w:t>
      </w:r>
      <w:proofErr w:type="spellStart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متمفصلة</w:t>
      </w:r>
      <w:proofErr w:type="spellEnd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ضمن العبارات المنجزة من طرف الذات </w:t>
      </w:r>
      <w:proofErr w:type="spellStart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المتكلمة،والتي</w:t>
      </w:r>
      <w:proofErr w:type="spellEnd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تحكمها مبادئ/قواعد/ثوابت فكروية تتحدد وفقها نسقية الدلالة الإيديولوجية </w:t>
      </w:r>
      <w:proofErr w:type="spellStart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للخطاب،وبناء</w:t>
      </w:r>
      <w:proofErr w:type="spellEnd"/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عليه فإن أهم مفصل مفهومي شمولي للخطاب وفق هذا المنظور هو أن الخطاب يخضع لقواعد وضوابط معينة كالإفادة/النظام/التفاعل/التماسك</w:t>
      </w:r>
      <w:r w:rsidR="0086110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.</w:t>
      </w:r>
    </w:p>
    <w:p w:rsidR="005F0CF5" w:rsidRPr="00166F15" w:rsidRDefault="009E5B85" w:rsidP="006732FF">
      <w:pPr>
        <w:bidi/>
        <w:jc w:val="lowKashida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    </w:t>
      </w:r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ومما سبق يمكن التأكيد على أن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ستعمال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-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فوكوه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-لهذه المفاصل المفهومية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للخطاب،قد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فتح المجال للبحث ودراسة مختلف تكوينات الخطاب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المفهومية،وبخاصة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في تلك التي تتماهى </w:t>
      </w:r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 xml:space="preserve">مع مفهوم الخطاب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كإيديولوجيا،وضمن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السياق فقد أشار الكثير من الباحثين في مجال دراسات تحليل الخطاب من أن هناك تباينا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بينهما،هذا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ما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جعل"روجرفاولر"يؤكد</w:t>
      </w:r>
      <w:proofErr w:type="spellEnd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على صحة هذه الفرضية من ان الخطاب سواء أكان مكتوبا أم شفويا ينبغي النظر إليهما من </w:t>
      </w:r>
      <w:proofErr w:type="spellStart"/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زاوية"الالإعتقاد</w:t>
      </w:r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ات</w:t>
      </w:r>
      <w:proofErr w:type="spellEnd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والقيم التي </w:t>
      </w:r>
      <w:proofErr w:type="spellStart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يجسدانها،ذلك</w:t>
      </w:r>
      <w:proofErr w:type="spellEnd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ّأن هذه </w:t>
      </w:r>
      <w:proofErr w:type="spellStart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الإعتقادات</w:t>
      </w:r>
      <w:proofErr w:type="spellEnd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وغيرها تمثل طريقة/رؤية للعالم قد تتماثل مع ما يمكن تسميته "بالموقف </w:t>
      </w:r>
      <w:proofErr w:type="spellStart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الإيديولوجي"الحيادي</w:t>
      </w:r>
      <w:proofErr w:type="spellEnd"/>
      <w:r w:rsidR="0056096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/الموضوعي"1</w:t>
      </w:r>
      <w:r w:rsidR="0056096B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2"/>
      </w:r>
      <w:r w:rsidR="00BC0AC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لذا فإن مختلف أنساق الخطاب قد تحيل إلى أشكال التجربة </w:t>
      </w:r>
      <w:proofErr w:type="spellStart"/>
      <w:r w:rsidR="00BC0AC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التلفظية</w:t>
      </w:r>
      <w:proofErr w:type="spellEnd"/>
      <w:r w:rsidR="00BC0AC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التي تتحقق ضمن سياقات التواصل/الدلالة التي تحتويها أنساق الخطاب مما يعني في جانب آخر أن جل الباحثين استعملوا هذه المفاهيم بطريقة متبادلة ومترادفة فتتداخل ويختفي كل </w:t>
      </w:r>
      <w:proofErr w:type="spellStart"/>
      <w:r w:rsidR="00BC0AC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مايميز</w:t>
      </w:r>
      <w:proofErr w:type="spellEnd"/>
      <w:r w:rsidR="00BC0AC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كل تعريف عن الآخر.</w:t>
      </w:r>
    </w:p>
    <w:p w:rsidR="000E6799" w:rsidRPr="00166F15" w:rsidRDefault="005F0CF5" w:rsidP="001A00F1">
      <w:pPr>
        <w:bidi/>
        <w:jc w:val="lowKashida"/>
        <w:rPr>
          <w:rFonts w:ascii="Simplified Arabic" w:hAnsi="Simplified Arabic" w:cs="Traditional Arabic"/>
          <w:sz w:val="36"/>
          <w:szCs w:val="36"/>
          <w:rtl/>
          <w:lang w:bidi="ar-DZ"/>
        </w:rPr>
      </w:pPr>
      <w:r w:rsidRPr="00166F15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 xml:space="preserve">ثانيا/المدلول اللساني لمصطلح </w:t>
      </w:r>
      <w:proofErr w:type="spellStart"/>
      <w:r w:rsidRPr="00166F15">
        <w:rPr>
          <w:rFonts w:ascii="Simplified Arabic" w:hAnsi="Simplified Arabic" w:cs="Traditional Arabic" w:hint="cs"/>
          <w:b/>
          <w:bCs/>
          <w:sz w:val="36"/>
          <w:szCs w:val="36"/>
          <w:rtl/>
          <w:lang w:bidi="ar-DZ"/>
        </w:rPr>
        <w:t>الخطاب:</w:t>
      </w:r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ضمن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الإطار الألسني تعود جذور مصطلح الخطاب في حلقة الدرس الألسني الحديث إلى الإرث </w:t>
      </w:r>
      <w:proofErr w:type="spellStart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السوسيري،القائم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على مجموعة من المقولات اللسانية المفتاحية </w:t>
      </w:r>
      <w:proofErr w:type="spellStart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هي:اللسان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/اللغة/</w:t>
      </w:r>
      <w:proofErr w:type="spellStart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الكلام،هذا</w:t>
      </w:r>
      <w:proofErr w:type="spellEnd"/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الأخير</w:t>
      </w:r>
      <w:r w:rsidR="007558F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اعتبره-</w:t>
      </w:r>
      <w:proofErr w:type="spellStart"/>
      <w:r w:rsidR="007558F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سوسير</w:t>
      </w:r>
      <w:proofErr w:type="spellEnd"/>
      <w:r w:rsidR="007558F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-أنه يولد خارج النظام وضد </w:t>
      </w:r>
      <w:proofErr w:type="spellStart"/>
      <w:r w:rsidR="007558F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المؤسسة،إنه</w:t>
      </w:r>
      <w:proofErr w:type="spellEnd"/>
      <w:r w:rsidR="007558F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السلوك اللفظي اليومي الذي له طابع الفوضى والتحرر"</w:t>
      </w:r>
      <w:r w:rsidR="00223D76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3"/>
      </w:r>
      <w:r w:rsidR="0029727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بمعنى وبعبارة أخرى أن الكلام هو نتاج </w:t>
      </w:r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فردي يصدر عن وعي وإرادة الذات ذلك </w:t>
      </w:r>
      <w:proofErr w:type="spellStart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ذلك</w:t>
      </w:r>
      <w:proofErr w:type="spellEnd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أنه يتصف </w:t>
      </w:r>
      <w:proofErr w:type="spellStart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بالإختيار</w:t>
      </w:r>
      <w:proofErr w:type="spellEnd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ويظهر ذلك في مختلف الاستعمالات الكلامية الحرة </w:t>
      </w:r>
      <w:proofErr w:type="spellStart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للأفراد،وكذا</w:t>
      </w:r>
      <w:proofErr w:type="spellEnd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لعمليات التعبير </w:t>
      </w:r>
      <w:proofErr w:type="spellStart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المختلفة،ومن</w:t>
      </w:r>
      <w:proofErr w:type="spellEnd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هنا يمكن اعتبار مقولة الكلام </w:t>
      </w:r>
      <w:proofErr w:type="spellStart"/>
      <w:r w:rsidR="006732FF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موازية"للخطاب"</w:t>
      </w:r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من</w:t>
      </w:r>
      <w:proofErr w:type="spellEnd"/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منطلق أنها تمثل إنجاز لغوي يتوجه به المتكلم إلى المستمع/</w:t>
      </w:r>
      <w:proofErr w:type="spellStart"/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المخاطب،هذا</w:t>
      </w:r>
      <w:proofErr w:type="spellEnd"/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الأخير يقوم بفك تلك الرسالة اللغوية ويعيد تمثيلها بكل حرية ودون </w:t>
      </w:r>
      <w:proofErr w:type="spellStart"/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قيد،وبناء</w:t>
      </w:r>
      <w:proofErr w:type="spellEnd"/>
      <w:r w:rsidR="000609E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عليه يمكن أن يتحدد مدلول مصطلح الخطاب</w:t>
      </w:r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وفق المنظور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السوسيري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من أنه يتوازى مع مدلول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الكلام،لكن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وبالمقابل فإن الدراسات الألسنية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المعاصرة،فقد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أعطت </w:t>
      </w:r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lastRenderedPageBreak/>
        <w:t xml:space="preserve">لمفهوم الخطاب مرونة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مدلولية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واسعة،بحيث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اعتبرته"ملفوظا</w:t>
      </w:r>
      <w:proofErr w:type="spellEnd"/>
      <w:r w:rsidR="00312F1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يرتهن من خلاله المتكلم اللغة بالكلام"</w:t>
      </w:r>
      <w:r w:rsidR="00312F12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4"/>
      </w:r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بمعنى يقوم المتكلم بتحيين اللغة وفق تصوره الكلامي الآني أو</w:t>
      </w:r>
      <w:r w:rsidR="009E5B85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أفقه</w:t>
      </w:r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الإبداعي،أي</w:t>
      </w:r>
      <w:proofErr w:type="spellEnd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تحويل اللغة إلى لغة </w:t>
      </w:r>
      <w:r w:rsidR="001A00F1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ثانية</w:t>
      </w:r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،وضمن السياق نفسه عرفه كل </w:t>
      </w:r>
      <w:proofErr w:type="spellStart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من"جوفري</w:t>
      </w:r>
      <w:proofErr w:type="spellEnd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ليتش</w:t>
      </w:r>
      <w:proofErr w:type="spellEnd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/مايكل </w:t>
      </w:r>
      <w:proofErr w:type="spellStart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شورت"من</w:t>
      </w:r>
      <w:proofErr w:type="spellEnd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أنه"إتصال</w:t>
      </w:r>
      <w:proofErr w:type="spellEnd"/>
      <w:r w:rsidR="00A65AB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لغوي</w:t>
      </w:r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بحيث يعتبر صفقة بين المتكلم </w:t>
      </w:r>
      <w:proofErr w:type="spellStart"/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والسامع،أو</w:t>
      </w:r>
      <w:proofErr w:type="spellEnd"/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هو بالأحرى نشاط كلامي متبادل بينهما بحيث تتوقف صيغته على غرضه </w:t>
      </w:r>
      <w:proofErr w:type="spellStart"/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</w:t>
      </w:r>
      <w:r w:rsidR="00253D4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إ</w:t>
      </w:r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جتماعي</w:t>
      </w:r>
      <w:proofErr w:type="spellEnd"/>
      <w:r w:rsidR="00607BE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"</w:t>
      </w:r>
      <w:r w:rsidR="00607BEE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5"/>
      </w:r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بمعنى وبعابرة أخرى أن الخطاب تجميع لأقوال/جمل/عبارات يتم تشريعها وفق سياق اجتماعي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معين،فتتمثلها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الذات وفق سياق ثم تختار طريقة/نظاما لخلق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الكلام،والتي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يستمر بها السياق ذاته في الإنتاج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الكلامي،وضمن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السياق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المفهومي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نفسه يكون الخطاب على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شكل"المحكي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الشفوي"بحيث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تحقق الذات في عمليات إنجازه تفاعلا 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سرديا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يتميز بالنظام/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الإنسجام</w:t>
      </w:r>
      <w:proofErr w:type="spellEnd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العميقين من حيث البناء الدلالي/</w:t>
      </w:r>
      <w:proofErr w:type="spellStart"/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الدلائلي</w:t>
      </w:r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،كل</w:t>
      </w:r>
      <w:proofErr w:type="spellEnd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هذا جعل-إميل </w:t>
      </w:r>
      <w:proofErr w:type="spellStart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بنفنست</w:t>
      </w:r>
      <w:proofErr w:type="spellEnd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-ينظر للخطاب على </w:t>
      </w:r>
      <w:proofErr w:type="spellStart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أنه"كلام</w:t>
      </w:r>
      <w:proofErr w:type="spellEnd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/حديث يفترض متكلما </w:t>
      </w:r>
      <w:proofErr w:type="spellStart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ومستمعا،كما</w:t>
      </w:r>
      <w:proofErr w:type="spellEnd"/>
      <w:r w:rsidR="003E3D54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أنه يفترض نية التأثير الأول على الثاني بطريقة ما"</w:t>
      </w:r>
      <w:r w:rsidR="003E3D54" w:rsidRPr="00166F15">
        <w:rPr>
          <w:rStyle w:val="Appelnotedebasdep"/>
          <w:rFonts w:ascii="Simplified Arabic" w:hAnsi="Simplified Arabic" w:cs="Traditional Arabic"/>
          <w:sz w:val="36"/>
          <w:szCs w:val="36"/>
          <w:rtl/>
          <w:lang w:bidi="ar-DZ"/>
        </w:rPr>
        <w:footnoteReference w:id="6"/>
      </w:r>
      <w:r w:rsidR="00C00F2A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8B3D6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مما يعني أن عمليات إنجاز الخطاب خاضعة للمقام </w:t>
      </w:r>
      <w:proofErr w:type="spellStart"/>
      <w:r w:rsidR="008B3D6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التواصلي،بحيث</w:t>
      </w:r>
      <w:proofErr w:type="spellEnd"/>
      <w:r w:rsidR="008B3D6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تكون شفوية كما قد تكون مكتوبة </w:t>
      </w:r>
      <w:proofErr w:type="spellStart"/>
      <w:r w:rsidR="008B3D6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بينهما،بمعنى</w:t>
      </w:r>
      <w:proofErr w:type="spellEnd"/>
      <w:r w:rsidR="008B3D6E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آخر يصبح الخطاب يشكل كل الأنواع التي تخاطب بها الذات الآخر سواء أكان متحدثا أم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متلفظا،ومن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ثم فهو يشكل مجال من مجالات التواصل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والإتصال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الإنساني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والإبداعي،فيصبح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الخطاب ملفوظا منظورا إليه من وجهة آليات اشتغاله ضمن مختلف عناصر التواصل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الإنساني،وهذا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ما جعل المختصين في الألسنية يعتمدون في دراساتهم للخطاب على السياق اللغوي الذي يستعمل فيه بعض العبارات دون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سواها،ذلك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أن هذه السياقات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الللسانية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هي التي تحدد طبيعة المكونات الداخلية للخطاب الإبداعي الإنساني، ومن هنا أضحى-فعلا-الخطاب موضوعيا جوهريا في مختلف حقول العلوم الإنسانية </w:t>
      </w:r>
      <w:proofErr w:type="spellStart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والإجتماعية</w:t>
      </w:r>
      <w:proofErr w:type="spellEnd"/>
      <w:r w:rsidR="00C469D9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>.</w:t>
      </w:r>
      <w:r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BA2656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834D3C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6D3182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0A5D8B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C51903" w:rsidRPr="00166F15">
        <w:rPr>
          <w:rFonts w:ascii="Simplified Arabic" w:hAnsi="Simplified Arabic" w:cs="Traditional Arabic" w:hint="cs"/>
          <w:sz w:val="36"/>
          <w:szCs w:val="36"/>
          <w:rtl/>
          <w:lang w:bidi="ar-DZ"/>
        </w:rPr>
        <w:t xml:space="preserve"> </w:t>
      </w:r>
      <w:r w:rsidR="000E6799" w:rsidRPr="00166F15">
        <w:rPr>
          <w:rFonts w:ascii="Simplified Arabic" w:hAnsi="Simplified Arabic" w:cs="Traditional Arabic"/>
          <w:sz w:val="36"/>
          <w:szCs w:val="36"/>
          <w:rtl/>
          <w:lang w:bidi="ar-DZ"/>
        </w:rPr>
        <w:t xml:space="preserve"> </w:t>
      </w:r>
    </w:p>
    <w:sectPr w:rsidR="000E6799" w:rsidRPr="00166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57" w:rsidRDefault="001F2A57" w:rsidP="00FB0AA8">
      <w:pPr>
        <w:spacing w:after="0" w:line="240" w:lineRule="auto"/>
      </w:pPr>
      <w:r>
        <w:separator/>
      </w:r>
    </w:p>
  </w:endnote>
  <w:endnote w:type="continuationSeparator" w:id="0">
    <w:p w:rsidR="001F2A57" w:rsidRDefault="001F2A57" w:rsidP="00F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D" w:rsidRDefault="000C38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656022"/>
      <w:docPartObj>
        <w:docPartGallery w:val="Page Numbers (Bottom of Page)"/>
        <w:docPartUnique/>
      </w:docPartObj>
    </w:sdtPr>
    <w:sdtEndPr/>
    <w:sdtContent>
      <w:p w:rsidR="000C385D" w:rsidRDefault="000C385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3B">
          <w:rPr>
            <w:noProof/>
          </w:rPr>
          <w:t>4</w:t>
        </w:r>
        <w:r>
          <w:fldChar w:fldCharType="end"/>
        </w:r>
      </w:p>
    </w:sdtContent>
  </w:sdt>
  <w:p w:rsidR="00D569C3" w:rsidRDefault="00D569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D" w:rsidRDefault="000C38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57" w:rsidRDefault="001F2A57" w:rsidP="00616B07">
      <w:pPr>
        <w:spacing w:after="0" w:line="240" w:lineRule="auto"/>
        <w:jc w:val="right"/>
      </w:pPr>
      <w:r>
        <w:separator/>
      </w:r>
    </w:p>
  </w:footnote>
  <w:footnote w:type="continuationSeparator" w:id="0">
    <w:p w:rsidR="001F2A57" w:rsidRDefault="001F2A57" w:rsidP="00FB0AA8">
      <w:pPr>
        <w:spacing w:after="0" w:line="240" w:lineRule="auto"/>
      </w:pPr>
      <w:r>
        <w:continuationSeparator/>
      </w:r>
    </w:p>
  </w:footnote>
  <w:footnote w:id="1">
    <w:p w:rsidR="00FB0AA8" w:rsidRPr="00B537E8" w:rsidRDefault="00FB0AA8" w:rsidP="00FB0AA8">
      <w:pPr>
        <w:pStyle w:val="Notedebasdepage"/>
        <w:bidi/>
        <w:rPr>
          <w:sz w:val="24"/>
          <w:szCs w:val="24"/>
          <w:rtl/>
          <w:lang w:bidi="ar-DZ"/>
        </w:rPr>
      </w:pPr>
      <w:r w:rsidRPr="00B537E8">
        <w:rPr>
          <w:rStyle w:val="Appelnotedebasdep"/>
          <w:sz w:val="24"/>
          <w:szCs w:val="24"/>
        </w:rPr>
        <w:footnoteRef/>
      </w:r>
      <w:r w:rsidRPr="00B537E8">
        <w:rPr>
          <w:sz w:val="24"/>
          <w:szCs w:val="24"/>
        </w:rPr>
        <w:t xml:space="preserve"> </w:t>
      </w:r>
      <w:proofErr w:type="spellStart"/>
      <w:r w:rsidR="00B537E8" w:rsidRPr="00B537E8">
        <w:rPr>
          <w:rFonts w:hint="cs"/>
          <w:sz w:val="24"/>
          <w:szCs w:val="24"/>
          <w:rtl/>
          <w:lang w:bidi="ar-DZ"/>
        </w:rPr>
        <w:t>ين</w:t>
      </w:r>
      <w:r w:rsidR="00B537E8">
        <w:rPr>
          <w:rFonts w:hint="cs"/>
          <w:sz w:val="24"/>
          <w:szCs w:val="24"/>
          <w:rtl/>
          <w:lang w:bidi="ar-DZ"/>
        </w:rPr>
        <w:t>ظر:سارة</w:t>
      </w:r>
      <w:proofErr w:type="spellEnd"/>
      <w:r w:rsidR="00B537E8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537E8">
        <w:rPr>
          <w:rFonts w:hint="cs"/>
          <w:sz w:val="24"/>
          <w:szCs w:val="24"/>
          <w:rtl/>
          <w:lang w:bidi="ar-DZ"/>
        </w:rPr>
        <w:t>ميلز.الخطاب.ترجمة:يوسف</w:t>
      </w:r>
      <w:proofErr w:type="spellEnd"/>
      <w:r w:rsidR="00B537E8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B537E8">
        <w:rPr>
          <w:rFonts w:hint="cs"/>
          <w:sz w:val="24"/>
          <w:szCs w:val="24"/>
          <w:rtl/>
          <w:lang w:bidi="ar-DZ"/>
        </w:rPr>
        <w:t>بغول.منشورات</w:t>
      </w:r>
      <w:proofErr w:type="spellEnd"/>
      <w:r w:rsidR="00B537E8">
        <w:rPr>
          <w:rFonts w:hint="cs"/>
          <w:sz w:val="24"/>
          <w:szCs w:val="24"/>
          <w:rtl/>
          <w:lang w:bidi="ar-DZ"/>
        </w:rPr>
        <w:t xml:space="preserve"> جامعة قسنطينة.2004.الجزائر.ص:5</w:t>
      </w:r>
    </w:p>
  </w:footnote>
  <w:footnote w:id="2">
    <w:p w:rsidR="0056096B" w:rsidRDefault="0056096B" w:rsidP="0056096B">
      <w:pPr>
        <w:pStyle w:val="Notedebasdepage"/>
        <w:bidi/>
        <w:rPr>
          <w:rtl/>
        </w:rPr>
      </w:pPr>
      <w:r>
        <w:rPr>
          <w:rFonts w:hint="cs"/>
          <w:rtl/>
        </w:rPr>
        <w:t>1-ينظر:سارة ميلز.الخطاب.ص:4</w:t>
      </w:r>
    </w:p>
    <w:p w:rsidR="00BC0AC1" w:rsidRDefault="00BC0AC1" w:rsidP="00BC0AC1">
      <w:pPr>
        <w:pStyle w:val="Notedebasdepage"/>
        <w:bidi/>
        <w:rPr>
          <w:rtl/>
          <w:lang w:bidi="ar-DZ"/>
        </w:rPr>
      </w:pPr>
    </w:p>
  </w:footnote>
  <w:footnote w:id="3">
    <w:p w:rsidR="00223D76" w:rsidRDefault="00223D76" w:rsidP="00223D76">
      <w:pPr>
        <w:pStyle w:val="Notedebasdepage"/>
        <w:bidi/>
        <w:rPr>
          <w:rtl/>
          <w:lang w:bidi="ar-DZ"/>
        </w:rPr>
      </w:pPr>
      <w:r>
        <w:rPr>
          <w:rFonts w:hint="cs"/>
          <w:rtl/>
        </w:rPr>
        <w:t xml:space="preserve">2-فارديناد </w:t>
      </w:r>
      <w:proofErr w:type="spellStart"/>
      <w:r>
        <w:rPr>
          <w:rFonts w:hint="cs"/>
          <w:rtl/>
        </w:rPr>
        <w:t>ديسوسير.</w:t>
      </w:r>
      <w:proofErr w:type="gramStart"/>
      <w:r>
        <w:rPr>
          <w:rFonts w:hint="cs"/>
          <w:rtl/>
        </w:rPr>
        <w:t>دروس</w:t>
      </w:r>
      <w:proofErr w:type="spellEnd"/>
      <w:proofErr w:type="gramEnd"/>
      <w:r>
        <w:rPr>
          <w:rFonts w:hint="cs"/>
          <w:rtl/>
        </w:rPr>
        <w:t xml:space="preserve"> في الألسنية </w:t>
      </w:r>
      <w:proofErr w:type="spellStart"/>
      <w:r>
        <w:rPr>
          <w:rFonts w:hint="cs"/>
          <w:rtl/>
        </w:rPr>
        <w:t>العامة</w:t>
      </w:r>
      <w:r w:rsidR="001B0E59">
        <w:rPr>
          <w:rFonts w:hint="cs"/>
          <w:rtl/>
        </w:rPr>
        <w:t>.تعريب:صالح</w:t>
      </w:r>
      <w:proofErr w:type="spellEnd"/>
      <w:r w:rsidR="001B0E59">
        <w:rPr>
          <w:rFonts w:hint="cs"/>
          <w:rtl/>
        </w:rPr>
        <w:t xml:space="preserve"> </w:t>
      </w:r>
      <w:proofErr w:type="spellStart"/>
      <w:r w:rsidR="001B0E59">
        <w:rPr>
          <w:rFonts w:hint="cs"/>
          <w:rtl/>
        </w:rPr>
        <w:t>القرمادي.محمد</w:t>
      </w:r>
      <w:proofErr w:type="spellEnd"/>
      <w:r w:rsidR="001B0E59">
        <w:rPr>
          <w:rFonts w:hint="cs"/>
          <w:rtl/>
        </w:rPr>
        <w:t xml:space="preserve"> </w:t>
      </w:r>
      <w:proofErr w:type="spellStart"/>
      <w:r w:rsidR="001B0E59">
        <w:rPr>
          <w:rFonts w:hint="cs"/>
          <w:rtl/>
        </w:rPr>
        <w:t>الشاوش.الدار</w:t>
      </w:r>
      <w:proofErr w:type="spellEnd"/>
      <w:r w:rsidR="001B0E59">
        <w:rPr>
          <w:rFonts w:hint="cs"/>
          <w:rtl/>
        </w:rPr>
        <w:t xml:space="preserve"> </w:t>
      </w:r>
      <w:proofErr w:type="gramStart"/>
      <w:r w:rsidR="001B0E59">
        <w:rPr>
          <w:rFonts w:hint="cs"/>
          <w:rtl/>
        </w:rPr>
        <w:t>العربية</w:t>
      </w:r>
      <w:proofErr w:type="gramEnd"/>
      <w:r w:rsidR="001B0E59">
        <w:rPr>
          <w:rFonts w:hint="cs"/>
          <w:rtl/>
        </w:rPr>
        <w:t xml:space="preserve"> للكتاب</w:t>
      </w:r>
      <w:r w:rsidR="00110004">
        <w:rPr>
          <w:rFonts w:hint="cs"/>
          <w:rtl/>
        </w:rPr>
        <w:t>.ليبيا.1985.ص:43</w:t>
      </w:r>
    </w:p>
  </w:footnote>
  <w:footnote w:id="4">
    <w:p w:rsidR="00312F12" w:rsidRDefault="00312F12" w:rsidP="00F0097B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F0097B">
        <w:rPr>
          <w:rFonts w:hint="cs"/>
          <w:rtl/>
        </w:rPr>
        <w:t>-</w:t>
      </w:r>
      <w:r w:rsidR="00F0097B">
        <w:t>voir :</w:t>
      </w:r>
      <w:proofErr w:type="spellStart"/>
      <w:r w:rsidR="00F0097B">
        <w:t>Emile.benveniste.probleme</w:t>
      </w:r>
      <w:proofErr w:type="spellEnd"/>
      <w:r w:rsidR="00F0097B">
        <w:t xml:space="preserve"> de linguistique generale.t1.gallimard.paris.1977.p :110</w:t>
      </w:r>
    </w:p>
  </w:footnote>
  <w:footnote w:id="5">
    <w:p w:rsidR="00607BEE" w:rsidRDefault="00607BEE" w:rsidP="00607BEE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>2</w:t>
      </w:r>
      <w:r w:rsidR="003E3D54">
        <w:rPr>
          <w:rFonts w:hint="cs"/>
          <w:rtl/>
          <w:lang w:bidi="ar-DZ"/>
        </w:rPr>
        <w:t xml:space="preserve"> -</w:t>
      </w:r>
      <w:proofErr w:type="spellStart"/>
      <w:r>
        <w:rPr>
          <w:rFonts w:hint="cs"/>
          <w:rtl/>
          <w:lang w:bidi="ar-DZ"/>
        </w:rPr>
        <w:t>ينظر:سارة</w:t>
      </w:r>
      <w:proofErr w:type="spellEnd"/>
      <w:r>
        <w:rPr>
          <w:rFonts w:hint="cs"/>
          <w:rtl/>
          <w:lang w:bidi="ar-DZ"/>
        </w:rPr>
        <w:t xml:space="preserve"> ميلز.الخطاب.ص:3</w:t>
      </w:r>
    </w:p>
  </w:footnote>
  <w:footnote w:id="6">
    <w:p w:rsidR="003E3D54" w:rsidRDefault="003E3D54" w:rsidP="003E3D54">
      <w:pPr>
        <w:pStyle w:val="Notedebasdepage"/>
        <w:rPr>
          <w:lang w:bidi="ar-DZ"/>
        </w:rPr>
      </w:pPr>
      <w:r w:rsidRPr="003E3D54">
        <w:rPr>
          <w:rStyle w:val="Appelnotedebasdep"/>
          <w:sz w:val="24"/>
          <w:szCs w:val="24"/>
        </w:rPr>
        <w:footnoteRef/>
      </w:r>
      <w:r>
        <w:rPr>
          <w:rFonts w:hint="cs"/>
          <w:rtl/>
        </w:rPr>
        <w:t>-</w:t>
      </w:r>
      <w:proofErr w:type="spellStart"/>
      <w:r>
        <w:t>ibid.p</w:t>
      </w:r>
      <w:proofErr w:type="spellEnd"/>
      <w:r>
        <w:t> </w:t>
      </w:r>
      <w:proofErr w:type="gramStart"/>
      <w:r>
        <w:t>:208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D" w:rsidRDefault="000C38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D" w:rsidRDefault="000C385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D" w:rsidRDefault="000C38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F"/>
    <w:rsid w:val="00020C6B"/>
    <w:rsid w:val="000609E1"/>
    <w:rsid w:val="00071FEF"/>
    <w:rsid w:val="000A5D8B"/>
    <w:rsid w:val="000C385D"/>
    <w:rsid w:val="000D4894"/>
    <w:rsid w:val="000E6799"/>
    <w:rsid w:val="00110004"/>
    <w:rsid w:val="001240E6"/>
    <w:rsid w:val="00166F15"/>
    <w:rsid w:val="001A00F1"/>
    <w:rsid w:val="001B0E59"/>
    <w:rsid w:val="001F2A57"/>
    <w:rsid w:val="00223D76"/>
    <w:rsid w:val="00246A3B"/>
    <w:rsid w:val="00253D44"/>
    <w:rsid w:val="00297274"/>
    <w:rsid w:val="00312F12"/>
    <w:rsid w:val="00313250"/>
    <w:rsid w:val="003E3D54"/>
    <w:rsid w:val="004013D2"/>
    <w:rsid w:val="0042424E"/>
    <w:rsid w:val="00476CC6"/>
    <w:rsid w:val="004A5FA8"/>
    <w:rsid w:val="005573DB"/>
    <w:rsid w:val="0056096B"/>
    <w:rsid w:val="00581FDC"/>
    <w:rsid w:val="005955E1"/>
    <w:rsid w:val="005D7787"/>
    <w:rsid w:val="005F0CF5"/>
    <w:rsid w:val="00607BEE"/>
    <w:rsid w:val="00616B07"/>
    <w:rsid w:val="006621B1"/>
    <w:rsid w:val="006732FF"/>
    <w:rsid w:val="006D3182"/>
    <w:rsid w:val="0070103D"/>
    <w:rsid w:val="007558F6"/>
    <w:rsid w:val="007D0A32"/>
    <w:rsid w:val="00834D3C"/>
    <w:rsid w:val="00861101"/>
    <w:rsid w:val="008B3D6E"/>
    <w:rsid w:val="00914DB3"/>
    <w:rsid w:val="00935A3E"/>
    <w:rsid w:val="009E5B85"/>
    <w:rsid w:val="00A0216F"/>
    <w:rsid w:val="00A65AB6"/>
    <w:rsid w:val="00A924B6"/>
    <w:rsid w:val="00AA0231"/>
    <w:rsid w:val="00B00F11"/>
    <w:rsid w:val="00B537E8"/>
    <w:rsid w:val="00BA2656"/>
    <w:rsid w:val="00BC0AC1"/>
    <w:rsid w:val="00C00F2A"/>
    <w:rsid w:val="00C440D0"/>
    <w:rsid w:val="00C469D9"/>
    <w:rsid w:val="00C51903"/>
    <w:rsid w:val="00CD42D0"/>
    <w:rsid w:val="00D569C3"/>
    <w:rsid w:val="00D751C4"/>
    <w:rsid w:val="00DA7BD1"/>
    <w:rsid w:val="00F0097B"/>
    <w:rsid w:val="00F4107D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0A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0A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0AA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C3"/>
  </w:style>
  <w:style w:type="paragraph" w:styleId="Pieddepage">
    <w:name w:val="footer"/>
    <w:basedOn w:val="Normal"/>
    <w:link w:val="PieddepageCar"/>
    <w:uiPriority w:val="99"/>
    <w:unhideWhenUsed/>
    <w:rsid w:val="00D5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0A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0A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0AA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C3"/>
  </w:style>
  <w:style w:type="paragraph" w:styleId="Pieddepage">
    <w:name w:val="footer"/>
    <w:basedOn w:val="Normal"/>
    <w:link w:val="PieddepageCar"/>
    <w:uiPriority w:val="99"/>
    <w:unhideWhenUsed/>
    <w:rsid w:val="00D5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2E19-5AB8-428A-80A1-12F7DB4E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Salim</cp:lastModifiedBy>
  <cp:revision>59</cp:revision>
  <cp:lastPrinted>2022-09-27T08:37:00Z</cp:lastPrinted>
  <dcterms:created xsi:type="dcterms:W3CDTF">2022-09-25T09:48:00Z</dcterms:created>
  <dcterms:modified xsi:type="dcterms:W3CDTF">2023-01-22T20:46:00Z</dcterms:modified>
</cp:coreProperties>
</file>