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CBE0" w14:textId="72F5141A" w:rsidR="00E409D1" w:rsidRDefault="003D0729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Chaque État participant à une conférence intergouvernementale a droit à une voix par délégation.</w:t>
      </w:r>
    </w:p>
    <w:p w14:paraId="24F82A3B" w14:textId="4BD4E3D5" w:rsidR="003D0729" w:rsidRDefault="003D0729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Aux Nations Unies et dans ses institutions spécialisées, un État membre ne peut participer au vote de la conférence s’il est redevable à l’organisation de ses contributions financières.</w:t>
      </w:r>
    </w:p>
    <w:p w14:paraId="1398EB7A" w14:textId="6462A102" w:rsidR="003D0729" w:rsidRDefault="003D0729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Cependant, la conférence a le droit de suspendre l’application de ce règlement si ce manquement est dû à des circonstances indépendantes de la volonté de l’Etat membre en question.</w:t>
      </w:r>
    </w:p>
    <w:p w14:paraId="4CB7AE11" w14:textId="757AF217" w:rsidR="003D0729" w:rsidRDefault="00EA547B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 Etat membre ne peut pas représenter un autre Etat membre ni voter à sa place.</w:t>
      </w:r>
    </w:p>
    <w:p w14:paraId="08A65A50" w14:textId="22B9F93F" w:rsidR="00EA547B" w:rsidRDefault="00EA547B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décisions de la conférence sont normalement prises à la majorité simple des membres présents et votants.</w:t>
      </w:r>
    </w:p>
    <w:p w14:paraId="4B6406D5" w14:textId="22852473" w:rsidR="00EA547B" w:rsidRDefault="00BF7582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Cependant, il y a des cas où une majorité des deux tiers des membres présents et votants est requise.</w:t>
      </w:r>
    </w:p>
    <w:p w14:paraId="68D41D53" w14:textId="5F0C74B5" w:rsidR="00BF7582" w:rsidRDefault="00BF7582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L’expression « membres présents et votants » veut dire les membres qui votent pour ou contre. </w:t>
      </w:r>
    </w:p>
    <w:p w14:paraId="7BE619FE" w14:textId="4ADFEA72" w:rsidR="00BF7582" w:rsidRDefault="00BF7582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membres qui s’abstiennent de voter sont normalement considérés comme non votants.</w:t>
      </w:r>
    </w:p>
    <w:p w14:paraId="0E126D9C" w14:textId="7D5EF3E4" w:rsidR="00BF7582" w:rsidRDefault="00BF7582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Mais ce n’est pas toujours le cas ; certains </w:t>
      </w:r>
      <w:r w:rsidR="006D0426">
        <w:rPr>
          <w:rFonts w:asciiTheme="majorBidi" w:hAnsiTheme="majorBidi" w:cstheme="majorBidi"/>
          <w:sz w:val="28"/>
          <w:szCs w:val="28"/>
        </w:rPr>
        <w:t>règlements</w:t>
      </w:r>
      <w:r>
        <w:rPr>
          <w:rFonts w:asciiTheme="majorBidi" w:hAnsiTheme="majorBidi" w:cstheme="majorBidi"/>
          <w:sz w:val="28"/>
          <w:szCs w:val="28"/>
        </w:rPr>
        <w:t xml:space="preserve"> intérieurs considèrent qu’une abstention exprimée est l’équivalent d’un vote. </w:t>
      </w:r>
      <w:r w:rsidR="006D0426">
        <w:rPr>
          <w:rFonts w:asciiTheme="majorBidi" w:hAnsiTheme="majorBidi" w:cstheme="majorBidi"/>
          <w:sz w:val="28"/>
          <w:szCs w:val="28"/>
        </w:rPr>
        <w:t>Dans les organisations non-gouvernementales, des procurations peuvent être données à d’autres participants.</w:t>
      </w:r>
    </w:p>
    <w:p w14:paraId="7A43E3ED" w14:textId="4FE179BA" w:rsidR="006D0426" w:rsidRDefault="006D0426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Le vote a normalement lieu à main levée ou par assis et levé. </w:t>
      </w:r>
    </w:p>
    <w:p w14:paraId="1807A592" w14:textId="57424B7C" w:rsidR="006D0426" w:rsidRDefault="006D0426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22D10">
        <w:rPr>
          <w:rFonts w:asciiTheme="majorBidi" w:hAnsiTheme="majorBidi" w:cstheme="majorBidi"/>
          <w:sz w:val="28"/>
          <w:szCs w:val="28"/>
        </w:rPr>
        <w:t>Le Président peut faire procéder au vote par appel nominal.</w:t>
      </w:r>
    </w:p>
    <w:p w14:paraId="2556CA36" w14:textId="08BCAD35" w:rsidR="00622D10" w:rsidRDefault="00622D10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On doit procéder au vote par appel nominal lorsque deux membres au moins le demandent.</w:t>
      </w:r>
    </w:p>
    <w:p w14:paraId="61FB9131" w14:textId="53B4F0C5" w:rsidR="00622D10" w:rsidRDefault="00622D10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265AB">
        <w:rPr>
          <w:rFonts w:asciiTheme="majorBidi" w:hAnsiTheme="majorBidi" w:cstheme="majorBidi"/>
          <w:sz w:val="28"/>
          <w:szCs w:val="28"/>
        </w:rPr>
        <w:t>La demande peut en être faite au Président avant le vote ou immédiatement après un vote à main levée ou par assis et levé.</w:t>
      </w:r>
    </w:p>
    <w:p w14:paraId="4B453F1C" w14:textId="461AB726" w:rsidR="005265AB" w:rsidRDefault="005265AB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F73AA">
        <w:rPr>
          <w:rFonts w:asciiTheme="majorBidi" w:hAnsiTheme="majorBidi" w:cstheme="majorBidi"/>
          <w:sz w:val="28"/>
          <w:szCs w:val="28"/>
        </w:rPr>
        <w:t xml:space="preserve">Lorsque la procédure de l’appel nominal a été suivie, le vote de chaque membre est consigné dans le compte rendu de séance. </w:t>
      </w:r>
    </w:p>
    <w:p w14:paraId="67B2A588" w14:textId="5C5E132B" w:rsidR="002F73AA" w:rsidRDefault="002F73AA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A3B6A">
        <w:rPr>
          <w:rFonts w:asciiTheme="majorBidi" w:hAnsiTheme="majorBidi" w:cstheme="majorBidi"/>
          <w:sz w:val="28"/>
          <w:szCs w:val="28"/>
        </w:rPr>
        <w:t>Lorsqu’une proposition fait l’objet d’un amendement, celui-ci est mis aux voix en premier lieu.</w:t>
      </w:r>
    </w:p>
    <w:p w14:paraId="20124DF6" w14:textId="3B0BF8A4" w:rsidR="004A3B6A" w:rsidRDefault="004A3B6A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Si une réunion est saisie de plusieurs amendements à une proposition, le Président doit mettre d’abord au vote celui qui s’éloigne le plus, quand au fond, de la proposition primitive.</w:t>
      </w:r>
    </w:p>
    <w:p w14:paraId="431F2EDF" w14:textId="1095C06A" w:rsidR="004A3B6A" w:rsidRDefault="004A3B6A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La conférence vote ensuite sur l’amendement qui après celui-ci s’éloigne le plus de ladite proposition ; et ainsi de suite jusqu’à ce que tous les amendements aient été mis aux voix. </w:t>
      </w:r>
    </w:p>
    <w:p w14:paraId="5C035A07" w14:textId="60A46346" w:rsidR="004A3B6A" w:rsidRDefault="004A3B6A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Si un ou plusieurs amendements sont adoptés, on vote ensuite sur la proposition ainsi modifiée. </w:t>
      </w:r>
    </w:p>
    <w:p w14:paraId="5029B38B" w14:textId="1B4CCB9A" w:rsidR="004A3B6A" w:rsidRDefault="004A3B6A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5139B">
        <w:rPr>
          <w:rFonts w:asciiTheme="majorBidi" w:hAnsiTheme="majorBidi" w:cstheme="majorBidi"/>
          <w:sz w:val="28"/>
          <w:szCs w:val="28"/>
        </w:rPr>
        <w:t>Une motion est considérée comme un amendement à une proposition si elle comporte une addition, une suppression ou une modification portant sur une partie de ladite proposition.</w:t>
      </w:r>
    </w:p>
    <w:p w14:paraId="06D387DB" w14:textId="40BC404E" w:rsidR="0095139B" w:rsidRPr="003D0729" w:rsidRDefault="0095139B" w:rsidP="003D0729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436AA">
        <w:rPr>
          <w:rFonts w:asciiTheme="majorBidi" w:hAnsiTheme="majorBidi" w:cstheme="majorBidi"/>
          <w:sz w:val="28"/>
          <w:szCs w:val="28"/>
        </w:rPr>
        <w:t xml:space="preserve">Les élections ont normalement lieu au scrutin secret. </w:t>
      </w:r>
    </w:p>
    <w:sectPr w:rsidR="0095139B" w:rsidRPr="003D0729" w:rsidSect="003D0729">
      <w:pgSz w:w="11906" w:h="16838"/>
      <w:pgMar w:top="450" w:right="83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65C2"/>
    <w:multiLevelType w:val="hybridMultilevel"/>
    <w:tmpl w:val="1C52D8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94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3A"/>
    <w:rsid w:val="002436AA"/>
    <w:rsid w:val="002F73AA"/>
    <w:rsid w:val="003D0729"/>
    <w:rsid w:val="004A3B6A"/>
    <w:rsid w:val="005265AB"/>
    <w:rsid w:val="00622D10"/>
    <w:rsid w:val="006D0426"/>
    <w:rsid w:val="0095139B"/>
    <w:rsid w:val="00BF7582"/>
    <w:rsid w:val="00C6663A"/>
    <w:rsid w:val="00E409D1"/>
    <w:rsid w:val="00E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C2C9"/>
  <w15:chartTrackingRefBased/>
  <w15:docId w15:val="{42B019B1-2773-4445-A5E5-52FF46A4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 Taibi</dc:creator>
  <cp:keywords/>
  <dc:description/>
  <cp:lastModifiedBy>Abdelhafid Taibi</cp:lastModifiedBy>
  <cp:revision>9</cp:revision>
  <dcterms:created xsi:type="dcterms:W3CDTF">2022-10-28T15:45:00Z</dcterms:created>
  <dcterms:modified xsi:type="dcterms:W3CDTF">2022-10-28T16:10:00Z</dcterms:modified>
</cp:coreProperties>
</file>