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B4" w:rsidRPr="00F31D3C" w:rsidRDefault="004527B4" w:rsidP="003545EF">
      <w:pPr>
        <w:spacing w:after="0" w:line="240" w:lineRule="auto"/>
        <w:outlineLvl w:val="0"/>
        <w:rPr>
          <w:rFonts w:asciiTheme="majorBidi" w:eastAsia="Times New Roman" w:hAnsiTheme="majorBidi" w:cstheme="majorBidi"/>
          <w:color w:val="000000"/>
          <w:kern w:val="36"/>
          <w:sz w:val="28"/>
          <w:szCs w:val="28"/>
          <w:u w:val="single"/>
          <w:lang w:eastAsia="fr-FR"/>
        </w:rPr>
      </w:pPr>
      <w:r w:rsidRPr="00F31D3C">
        <w:rPr>
          <w:rFonts w:asciiTheme="majorBidi" w:eastAsia="Times New Roman" w:hAnsiTheme="majorBidi" w:cstheme="majorBidi"/>
          <w:color w:val="000000"/>
          <w:kern w:val="36"/>
          <w:sz w:val="28"/>
          <w:szCs w:val="28"/>
          <w:u w:val="single"/>
          <w:lang w:eastAsia="fr-FR"/>
        </w:rPr>
        <w:t>1</w:t>
      </w:r>
      <w:r w:rsidRPr="00F31D3C">
        <w:rPr>
          <w:rFonts w:asciiTheme="majorBidi" w:eastAsia="Times New Roman" w:hAnsiTheme="majorBidi" w:cstheme="majorBidi"/>
          <w:color w:val="000000"/>
          <w:kern w:val="36"/>
          <w:sz w:val="28"/>
          <w:szCs w:val="28"/>
          <w:u w:val="single"/>
          <w:vertAlign w:val="superscript"/>
          <w:lang w:eastAsia="fr-FR"/>
        </w:rPr>
        <w:t>ère</w:t>
      </w:r>
      <w:r w:rsidRPr="00F31D3C">
        <w:rPr>
          <w:rFonts w:asciiTheme="majorBidi" w:eastAsia="Times New Roman" w:hAnsiTheme="majorBidi" w:cstheme="majorBidi"/>
          <w:color w:val="000000"/>
          <w:kern w:val="36"/>
          <w:sz w:val="28"/>
          <w:szCs w:val="28"/>
          <w:u w:val="single"/>
          <w:lang w:eastAsia="fr-FR"/>
        </w:rPr>
        <w:t xml:space="preserve"> Année</w:t>
      </w:r>
      <w:r w:rsidR="00F31D3C" w:rsidRPr="00F31D3C">
        <w:rPr>
          <w:rFonts w:asciiTheme="majorBidi" w:eastAsia="Times New Roman" w:hAnsiTheme="majorBidi" w:cstheme="majorBidi"/>
          <w:color w:val="000000"/>
          <w:kern w:val="36"/>
          <w:sz w:val="28"/>
          <w:szCs w:val="28"/>
          <w:u w:val="single"/>
          <w:lang w:eastAsia="fr-FR"/>
        </w:rPr>
        <w:t xml:space="preserve"> (Etude de Textes)                    Mme BERRIAHI-HAMDI </w:t>
      </w:r>
    </w:p>
    <w:p w:rsidR="00F31D3C" w:rsidRDefault="00F31D3C" w:rsidP="003545EF">
      <w:pPr>
        <w:spacing w:after="0" w:line="240" w:lineRule="auto"/>
        <w:outlineLvl w:val="0"/>
        <w:rPr>
          <w:rFonts w:asciiTheme="majorBidi" w:eastAsia="Times New Roman" w:hAnsiTheme="majorBidi" w:cstheme="majorBidi"/>
          <w:color w:val="000000"/>
          <w:kern w:val="36"/>
          <w:sz w:val="28"/>
          <w:szCs w:val="28"/>
          <w:lang w:eastAsia="fr-FR"/>
        </w:rPr>
      </w:pPr>
    </w:p>
    <w:p w:rsidR="003545EF" w:rsidRPr="00F31D3C" w:rsidRDefault="003545EF" w:rsidP="003545EF">
      <w:pPr>
        <w:spacing w:after="0" w:line="240" w:lineRule="auto"/>
        <w:outlineLvl w:val="0"/>
        <w:rPr>
          <w:rFonts w:asciiTheme="majorBidi" w:eastAsia="Times New Roman" w:hAnsiTheme="majorBidi" w:cstheme="majorBidi"/>
          <w:b/>
          <w:bCs/>
          <w:color w:val="000000"/>
          <w:kern w:val="36"/>
          <w:sz w:val="28"/>
          <w:szCs w:val="28"/>
          <w:lang w:eastAsia="fr-FR"/>
        </w:rPr>
      </w:pPr>
      <w:proofErr w:type="spellStart"/>
      <w:r w:rsidRPr="00F31D3C">
        <w:rPr>
          <w:rFonts w:asciiTheme="majorBidi" w:eastAsia="Times New Roman" w:hAnsiTheme="majorBidi" w:cstheme="majorBidi"/>
          <w:b/>
          <w:bCs/>
          <w:color w:val="000000"/>
          <w:kern w:val="36"/>
          <w:sz w:val="28"/>
          <w:szCs w:val="28"/>
          <w:lang w:eastAsia="fr-FR"/>
        </w:rPr>
        <w:t>Paratexte</w:t>
      </w:r>
      <w:proofErr w:type="spellEnd"/>
      <w:r w:rsidR="00F31D3C">
        <w:rPr>
          <w:rFonts w:asciiTheme="majorBidi" w:eastAsia="Times New Roman" w:hAnsiTheme="majorBidi" w:cstheme="majorBidi"/>
          <w:b/>
          <w:bCs/>
          <w:color w:val="000000"/>
          <w:kern w:val="36"/>
          <w:sz w:val="28"/>
          <w:szCs w:val="28"/>
          <w:lang w:eastAsia="fr-FR"/>
        </w:rPr>
        <w:t> :</w:t>
      </w:r>
    </w:p>
    <w:p w:rsidR="003545EF" w:rsidRPr="004527B4" w:rsidRDefault="003545EF" w:rsidP="003545EF">
      <w:pPr>
        <w:shd w:val="clear" w:color="auto" w:fill="FFFFFF"/>
        <w:spacing w:after="120" w:line="240" w:lineRule="auto"/>
        <w:jc w:val="both"/>
        <w:rPr>
          <w:rFonts w:asciiTheme="majorBidi" w:eastAsia="Times New Roman" w:hAnsiTheme="majorBidi" w:cstheme="majorBidi"/>
          <w:color w:val="202122"/>
          <w:sz w:val="28"/>
          <w:szCs w:val="28"/>
          <w:lang w:eastAsia="fr-FR"/>
        </w:rPr>
      </w:pPr>
    </w:p>
    <w:p w:rsidR="003545EF" w:rsidRDefault="003545EF" w:rsidP="003545EF">
      <w:pPr>
        <w:shd w:val="clear" w:color="auto" w:fill="FFFFFF"/>
        <w:spacing w:after="120" w:line="360" w:lineRule="auto"/>
        <w:jc w:val="both"/>
        <w:rPr>
          <w:rFonts w:asciiTheme="majorBidi" w:eastAsia="Times New Roman" w:hAnsiTheme="majorBidi" w:cstheme="majorBidi"/>
          <w:color w:val="202122"/>
          <w:sz w:val="24"/>
          <w:szCs w:val="24"/>
          <w:lang w:eastAsia="fr-FR"/>
        </w:rPr>
      </w:pPr>
      <w:r w:rsidRPr="003545EF">
        <w:rPr>
          <w:rFonts w:asciiTheme="majorBidi" w:eastAsia="Times New Roman" w:hAnsiTheme="majorBidi" w:cstheme="majorBidi"/>
          <w:color w:val="202122"/>
          <w:sz w:val="24"/>
          <w:szCs w:val="24"/>
          <w:lang w:eastAsia="fr-FR"/>
        </w:rPr>
        <w:t>Le </w:t>
      </w:r>
      <w:proofErr w:type="spellStart"/>
      <w:r w:rsidRPr="003545EF">
        <w:rPr>
          <w:rFonts w:asciiTheme="majorBidi" w:eastAsia="Times New Roman" w:hAnsiTheme="majorBidi" w:cstheme="majorBidi"/>
          <w:b/>
          <w:bCs/>
          <w:color w:val="202122"/>
          <w:sz w:val="24"/>
          <w:szCs w:val="24"/>
          <w:lang w:eastAsia="fr-FR"/>
        </w:rPr>
        <w:t>paratexte</w:t>
      </w:r>
      <w:proofErr w:type="spellEnd"/>
      <w:r w:rsidRPr="003545EF">
        <w:rPr>
          <w:rFonts w:asciiTheme="majorBidi" w:eastAsia="Times New Roman" w:hAnsiTheme="majorBidi" w:cstheme="majorBidi"/>
          <w:color w:val="202122"/>
          <w:sz w:val="24"/>
          <w:szCs w:val="24"/>
          <w:lang w:eastAsia="fr-FR"/>
        </w:rPr>
        <w:t xml:space="preserve"> est une notion </w:t>
      </w:r>
      <w:r w:rsidRPr="003545EF">
        <w:rPr>
          <w:rFonts w:asciiTheme="majorBidi" w:eastAsia="Times New Roman" w:hAnsiTheme="majorBidi" w:cstheme="majorBidi"/>
          <w:sz w:val="24"/>
          <w:szCs w:val="24"/>
          <w:lang w:eastAsia="fr-FR"/>
        </w:rPr>
        <w:t>de </w:t>
      </w:r>
      <w:hyperlink r:id="rId5" w:tooltip="Théorie de la littérature" w:history="1">
        <w:r w:rsidRPr="003545EF">
          <w:rPr>
            <w:rFonts w:asciiTheme="majorBidi" w:eastAsia="Times New Roman" w:hAnsiTheme="majorBidi" w:cstheme="majorBidi"/>
            <w:sz w:val="24"/>
            <w:szCs w:val="24"/>
            <w:lang w:eastAsia="fr-FR"/>
          </w:rPr>
          <w:t>théorie littéraire</w:t>
        </w:r>
      </w:hyperlink>
      <w:r w:rsidRPr="003545EF">
        <w:rPr>
          <w:rFonts w:asciiTheme="majorBidi" w:eastAsia="Times New Roman" w:hAnsiTheme="majorBidi" w:cstheme="majorBidi"/>
          <w:color w:val="202122"/>
          <w:sz w:val="24"/>
          <w:szCs w:val="24"/>
          <w:lang w:eastAsia="fr-FR"/>
        </w:rPr>
        <w:t> principalement définie par </w:t>
      </w:r>
      <w:hyperlink r:id="rId6" w:tooltip="Gérard Genette" w:history="1">
        <w:r w:rsidRPr="003545EF">
          <w:rPr>
            <w:rFonts w:asciiTheme="majorBidi" w:eastAsia="Times New Roman" w:hAnsiTheme="majorBidi" w:cstheme="majorBidi"/>
            <w:b/>
            <w:bCs/>
            <w:sz w:val="24"/>
            <w:szCs w:val="24"/>
            <w:lang w:eastAsia="fr-FR"/>
          </w:rPr>
          <w:t>Gérard Genette</w:t>
        </w:r>
      </w:hyperlink>
      <w:r w:rsidRPr="003545EF">
        <w:rPr>
          <w:rFonts w:asciiTheme="majorBidi" w:eastAsia="Times New Roman" w:hAnsiTheme="majorBidi" w:cstheme="majorBidi"/>
          <w:b/>
          <w:bCs/>
          <w:sz w:val="24"/>
          <w:szCs w:val="24"/>
          <w:lang w:eastAsia="fr-FR"/>
        </w:rPr>
        <w:t>,</w:t>
      </w:r>
      <w:r w:rsidRPr="003545EF">
        <w:rPr>
          <w:rFonts w:asciiTheme="majorBidi" w:eastAsia="Times New Roman" w:hAnsiTheme="majorBidi" w:cstheme="majorBidi"/>
          <w:color w:val="202122"/>
          <w:sz w:val="24"/>
          <w:szCs w:val="24"/>
          <w:lang w:eastAsia="fr-FR"/>
        </w:rPr>
        <w:t xml:space="preserve"> d'abord dans </w:t>
      </w:r>
      <w:r w:rsidRPr="003545EF">
        <w:rPr>
          <w:rFonts w:asciiTheme="majorBidi" w:eastAsia="Times New Roman" w:hAnsiTheme="majorBidi" w:cstheme="majorBidi"/>
          <w:i/>
          <w:iCs/>
          <w:sz w:val="24"/>
          <w:szCs w:val="24"/>
          <w:lang w:eastAsia="fr-FR"/>
        </w:rPr>
        <w:t>Palimpsestes.</w:t>
      </w:r>
      <w:r w:rsidRPr="003545EF">
        <w:rPr>
          <w:rFonts w:asciiTheme="majorBidi" w:eastAsia="Times New Roman" w:hAnsiTheme="majorBidi" w:cstheme="majorBidi"/>
          <w:color w:val="202122"/>
          <w:sz w:val="24"/>
          <w:szCs w:val="24"/>
          <w:lang w:eastAsia="fr-FR"/>
        </w:rPr>
        <w:t xml:space="preserve"> </w:t>
      </w:r>
      <w:r w:rsidR="00C92932" w:rsidRPr="003545EF">
        <w:rPr>
          <w:rFonts w:asciiTheme="majorBidi" w:eastAsia="Times New Roman" w:hAnsiTheme="majorBidi" w:cstheme="majorBidi"/>
          <w:color w:val="202122"/>
          <w:sz w:val="24"/>
          <w:szCs w:val="24"/>
          <w:lang w:eastAsia="fr-FR"/>
        </w:rPr>
        <w:t>Puis</w:t>
      </w:r>
      <w:r w:rsidRPr="003545EF">
        <w:rPr>
          <w:rFonts w:asciiTheme="majorBidi" w:eastAsia="Times New Roman" w:hAnsiTheme="majorBidi" w:cstheme="majorBidi"/>
          <w:color w:val="202122"/>
          <w:sz w:val="24"/>
          <w:szCs w:val="24"/>
          <w:lang w:eastAsia="fr-FR"/>
        </w:rPr>
        <w:t xml:space="preserve"> théorisée plus largement en 1987 dans </w:t>
      </w:r>
      <w:r w:rsidRPr="003545EF">
        <w:rPr>
          <w:rFonts w:asciiTheme="majorBidi" w:eastAsia="Times New Roman" w:hAnsiTheme="majorBidi" w:cstheme="majorBidi"/>
          <w:i/>
          <w:iCs/>
          <w:color w:val="202122"/>
          <w:sz w:val="24"/>
          <w:szCs w:val="24"/>
          <w:lang w:eastAsia="fr-FR"/>
        </w:rPr>
        <w:t>Seuils</w:t>
      </w:r>
      <w:r w:rsidRPr="003545EF">
        <w:rPr>
          <w:rFonts w:asciiTheme="majorBidi" w:eastAsia="Times New Roman" w:hAnsiTheme="majorBidi" w:cstheme="majorBidi"/>
          <w:color w:val="202122"/>
          <w:sz w:val="24"/>
          <w:szCs w:val="24"/>
          <w:lang w:eastAsia="fr-FR"/>
        </w:rPr>
        <w:t xml:space="preserve">. Englobant titres, sous-titres, noms d’auteur, indications génériques, illustrations, quatrièmes de couverture, dédicaces, notes de bas de page, correspondances d’écrivains, etc., le </w:t>
      </w:r>
      <w:proofErr w:type="spellStart"/>
      <w:r w:rsidRPr="003545EF">
        <w:rPr>
          <w:rFonts w:asciiTheme="majorBidi" w:eastAsia="Times New Roman" w:hAnsiTheme="majorBidi" w:cstheme="majorBidi"/>
          <w:color w:val="202122"/>
          <w:sz w:val="24"/>
          <w:szCs w:val="24"/>
          <w:lang w:eastAsia="fr-FR"/>
        </w:rPr>
        <w:t>paratexte</w:t>
      </w:r>
      <w:proofErr w:type="spellEnd"/>
      <w:r w:rsidRPr="003545EF">
        <w:rPr>
          <w:rFonts w:asciiTheme="majorBidi" w:eastAsia="Times New Roman" w:hAnsiTheme="majorBidi" w:cstheme="majorBidi"/>
          <w:color w:val="202122"/>
          <w:sz w:val="24"/>
          <w:szCs w:val="24"/>
          <w:lang w:eastAsia="fr-FR"/>
        </w:rPr>
        <w:t xml:space="preserve"> se compose d’un « ensemble hétéroclite de pratiques et de discours » virtuellement illimité, synchroniquement et diachroniquement variable et dont la fonction principale est d’entourer le texte, de l’annoncer, de le mettre en valeur (ou carrément de le vendre), bref de « </w:t>
      </w:r>
      <w:r w:rsidRPr="003545EF">
        <w:rPr>
          <w:rFonts w:asciiTheme="majorBidi" w:eastAsia="Times New Roman" w:hAnsiTheme="majorBidi" w:cstheme="majorBidi"/>
          <w:i/>
          <w:iCs/>
          <w:color w:val="202122"/>
          <w:sz w:val="24"/>
          <w:szCs w:val="24"/>
          <w:lang w:eastAsia="fr-FR"/>
        </w:rPr>
        <w:t>rendre présent</w:t>
      </w:r>
      <w:r w:rsidRPr="003545EF">
        <w:rPr>
          <w:rFonts w:asciiTheme="majorBidi" w:eastAsia="Times New Roman" w:hAnsiTheme="majorBidi" w:cstheme="majorBidi"/>
          <w:color w:val="202122"/>
          <w:sz w:val="24"/>
          <w:szCs w:val="24"/>
          <w:lang w:eastAsia="fr-FR"/>
        </w:rPr>
        <w:t> [le texte], pour assurer sa présence au monde, sa « réception » et sa consommation, sous la forme, aujourd’hui du moins, d’un livre »</w:t>
      </w:r>
      <w:r>
        <w:rPr>
          <w:rFonts w:asciiTheme="majorBidi" w:eastAsia="Times New Roman" w:hAnsiTheme="majorBidi" w:cstheme="majorBidi"/>
          <w:color w:val="3366CC"/>
          <w:sz w:val="24"/>
          <w:szCs w:val="24"/>
          <w:u w:val="single"/>
          <w:vertAlign w:val="superscript"/>
          <w:lang w:eastAsia="fr-FR"/>
        </w:rPr>
        <w:t xml:space="preserve"> </w:t>
      </w:r>
      <w:r w:rsidRPr="003545EF">
        <w:rPr>
          <w:rFonts w:asciiTheme="majorBidi" w:eastAsia="Times New Roman" w:hAnsiTheme="majorBidi" w:cstheme="majorBidi"/>
          <w:color w:val="202122"/>
          <w:sz w:val="24"/>
          <w:szCs w:val="24"/>
          <w:lang w:eastAsia="fr-FR"/>
        </w:rPr>
        <w:t xml:space="preserve"> Genette définit donc le </w:t>
      </w:r>
      <w:proofErr w:type="spellStart"/>
      <w:r w:rsidRPr="003545EF">
        <w:rPr>
          <w:rFonts w:asciiTheme="majorBidi" w:eastAsia="Times New Roman" w:hAnsiTheme="majorBidi" w:cstheme="majorBidi"/>
          <w:color w:val="202122"/>
          <w:sz w:val="24"/>
          <w:szCs w:val="24"/>
          <w:lang w:eastAsia="fr-FR"/>
        </w:rPr>
        <w:t>paratexte</w:t>
      </w:r>
      <w:proofErr w:type="spellEnd"/>
      <w:r w:rsidRPr="003545EF">
        <w:rPr>
          <w:rFonts w:asciiTheme="majorBidi" w:eastAsia="Times New Roman" w:hAnsiTheme="majorBidi" w:cstheme="majorBidi"/>
          <w:color w:val="202122"/>
          <w:sz w:val="24"/>
          <w:szCs w:val="24"/>
          <w:lang w:eastAsia="fr-FR"/>
        </w:rPr>
        <w:t xml:space="preserve"> comme un </w:t>
      </w:r>
      <w:r w:rsidRPr="003545EF">
        <w:rPr>
          <w:rFonts w:asciiTheme="majorBidi" w:eastAsia="Times New Roman" w:hAnsiTheme="majorBidi" w:cstheme="majorBidi"/>
          <w:i/>
          <w:iCs/>
          <w:color w:val="202122"/>
          <w:sz w:val="24"/>
          <w:szCs w:val="24"/>
          <w:lang w:eastAsia="fr-FR"/>
        </w:rPr>
        <w:t>seuil</w:t>
      </w:r>
      <w:r w:rsidRPr="003545EF">
        <w:rPr>
          <w:rFonts w:asciiTheme="majorBidi" w:eastAsia="Times New Roman" w:hAnsiTheme="majorBidi" w:cstheme="majorBidi"/>
          <w:color w:val="202122"/>
          <w:sz w:val="24"/>
          <w:szCs w:val="24"/>
          <w:lang w:eastAsia="fr-FR"/>
        </w:rPr>
        <w:t> entre le texte et le hors-texte, « “[z]one indécise” entre le dedans et le dehors, elle-même sans limite rigoureuse, ni vers l'intérieur (le texte), ni vers l’extérieur (le discours du monde sur le texte) »</w:t>
      </w:r>
    </w:p>
    <w:p w:rsidR="003545EF" w:rsidRPr="005001EF" w:rsidRDefault="008D2E50" w:rsidP="003545EF">
      <w:pPr>
        <w:shd w:val="clear" w:color="auto" w:fill="FFFFFF"/>
        <w:spacing w:before="120" w:after="120" w:line="240" w:lineRule="auto"/>
        <w:rPr>
          <w:rFonts w:ascii="Arial" w:eastAsia="Times New Roman" w:hAnsi="Arial" w:cs="Arial"/>
          <w:color w:val="202122"/>
          <w:sz w:val="24"/>
          <w:szCs w:val="24"/>
          <w:lang w:eastAsia="fr-FR"/>
        </w:rPr>
      </w:pPr>
      <w:hyperlink r:id="rId7" w:tooltip="Gérard Genette" w:history="1">
        <w:r w:rsidR="003545EF" w:rsidRPr="005001EF">
          <w:rPr>
            <w:rFonts w:ascii="Arial" w:eastAsia="Times New Roman" w:hAnsi="Arial" w:cs="Arial"/>
            <w:color w:val="3366CC"/>
            <w:sz w:val="24"/>
            <w:szCs w:val="24"/>
            <w:u w:val="single"/>
            <w:lang w:eastAsia="fr-FR"/>
          </w:rPr>
          <w:t>Gérard Genette</w:t>
        </w:r>
      </w:hyperlink>
      <w:r w:rsidR="003545EF" w:rsidRPr="005001EF">
        <w:rPr>
          <w:rFonts w:ascii="Arial" w:eastAsia="Times New Roman" w:hAnsi="Arial" w:cs="Arial"/>
          <w:color w:val="202122"/>
          <w:sz w:val="24"/>
          <w:szCs w:val="24"/>
          <w:lang w:eastAsia="fr-FR"/>
        </w:rPr>
        <w:t>, qui a créé la notion en 1987, distingue d'une part :</w:t>
      </w:r>
    </w:p>
    <w:p w:rsidR="003545EF" w:rsidRPr="005001EF" w:rsidRDefault="003545EF" w:rsidP="003545E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 xml:space="preserve">le </w:t>
      </w:r>
      <w:proofErr w:type="spellStart"/>
      <w:r w:rsidRPr="005001EF">
        <w:rPr>
          <w:rFonts w:ascii="Arial" w:eastAsia="Times New Roman" w:hAnsi="Arial" w:cs="Arial"/>
          <w:color w:val="202122"/>
          <w:sz w:val="24"/>
          <w:szCs w:val="24"/>
          <w:lang w:eastAsia="fr-FR"/>
        </w:rPr>
        <w:t>paratexte</w:t>
      </w:r>
      <w:proofErr w:type="spellEnd"/>
      <w:r w:rsidRPr="005001EF">
        <w:rPr>
          <w:rFonts w:ascii="Arial" w:eastAsia="Times New Roman" w:hAnsi="Arial" w:cs="Arial"/>
          <w:color w:val="202122"/>
          <w:sz w:val="24"/>
          <w:szCs w:val="24"/>
          <w:lang w:eastAsia="fr-FR"/>
        </w:rPr>
        <w:t xml:space="preserve"> éditorial (couverture, page de titre, commentaire en quatrième de couverture, etc.) ;</w:t>
      </w:r>
    </w:p>
    <w:p w:rsidR="003545EF" w:rsidRPr="005001EF" w:rsidRDefault="003545EF" w:rsidP="003545EF">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 xml:space="preserve">le </w:t>
      </w:r>
      <w:proofErr w:type="spellStart"/>
      <w:r w:rsidRPr="005001EF">
        <w:rPr>
          <w:rFonts w:ascii="Arial" w:eastAsia="Times New Roman" w:hAnsi="Arial" w:cs="Arial"/>
          <w:color w:val="202122"/>
          <w:sz w:val="24"/>
          <w:szCs w:val="24"/>
          <w:lang w:eastAsia="fr-FR"/>
        </w:rPr>
        <w:t>paratexte</w:t>
      </w:r>
      <w:proofErr w:type="spellEnd"/>
      <w:r w:rsidRPr="005001EF">
        <w:rPr>
          <w:rFonts w:ascii="Arial" w:eastAsia="Times New Roman" w:hAnsi="Arial" w:cs="Arial"/>
          <w:color w:val="202122"/>
          <w:sz w:val="24"/>
          <w:szCs w:val="24"/>
          <w:lang w:eastAsia="fr-FR"/>
        </w:rPr>
        <w:t xml:space="preserve"> </w:t>
      </w:r>
      <w:proofErr w:type="spellStart"/>
      <w:r w:rsidRPr="005001EF">
        <w:rPr>
          <w:rFonts w:ascii="Arial" w:eastAsia="Times New Roman" w:hAnsi="Arial" w:cs="Arial"/>
          <w:color w:val="202122"/>
          <w:sz w:val="24"/>
          <w:szCs w:val="24"/>
          <w:lang w:eastAsia="fr-FR"/>
        </w:rPr>
        <w:t>auctorial</w:t>
      </w:r>
      <w:proofErr w:type="spellEnd"/>
      <w:r w:rsidRPr="005001EF">
        <w:rPr>
          <w:rFonts w:ascii="Arial" w:eastAsia="Times New Roman" w:hAnsi="Arial" w:cs="Arial"/>
          <w:color w:val="202122"/>
          <w:sz w:val="24"/>
          <w:szCs w:val="24"/>
          <w:lang w:eastAsia="fr-FR"/>
        </w:rPr>
        <w:t xml:space="preserve"> (dédicace, épigraphe, préface, etc.),</w:t>
      </w:r>
    </w:p>
    <w:p w:rsidR="003545EF" w:rsidRPr="005001EF" w:rsidRDefault="003545EF" w:rsidP="003545EF">
      <w:pPr>
        <w:shd w:val="clear" w:color="auto" w:fill="FFFFFF"/>
        <w:spacing w:before="120" w:after="120" w:line="240" w:lineRule="auto"/>
        <w:rPr>
          <w:rFonts w:ascii="Arial" w:eastAsia="Times New Roman" w:hAnsi="Arial" w:cs="Arial"/>
          <w:color w:val="202122"/>
          <w:sz w:val="24"/>
          <w:szCs w:val="24"/>
          <w:lang w:eastAsia="fr-FR"/>
        </w:rPr>
      </w:pPr>
      <w:proofErr w:type="gramStart"/>
      <w:r w:rsidRPr="005001EF">
        <w:rPr>
          <w:rFonts w:ascii="Arial" w:eastAsia="Times New Roman" w:hAnsi="Arial" w:cs="Arial"/>
          <w:color w:val="202122"/>
          <w:sz w:val="24"/>
          <w:szCs w:val="24"/>
          <w:lang w:eastAsia="fr-FR"/>
        </w:rPr>
        <w:t>et</w:t>
      </w:r>
      <w:proofErr w:type="gramEnd"/>
      <w:r w:rsidRPr="005001EF">
        <w:rPr>
          <w:rFonts w:ascii="Arial" w:eastAsia="Times New Roman" w:hAnsi="Arial" w:cs="Arial"/>
          <w:color w:val="202122"/>
          <w:sz w:val="24"/>
          <w:szCs w:val="24"/>
          <w:lang w:eastAsia="fr-FR"/>
        </w:rPr>
        <w:t xml:space="preserve"> d'autre part :</w:t>
      </w:r>
    </w:p>
    <w:p w:rsidR="003545EF" w:rsidRPr="005001EF" w:rsidRDefault="003545EF" w:rsidP="003545EF">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 « </w:t>
      </w:r>
      <w:proofErr w:type="spellStart"/>
      <w:r w:rsidRPr="005001EF">
        <w:rPr>
          <w:rFonts w:ascii="Arial" w:eastAsia="Times New Roman" w:hAnsi="Arial" w:cs="Arial"/>
          <w:color w:val="202122"/>
          <w:sz w:val="24"/>
          <w:szCs w:val="24"/>
          <w:lang w:eastAsia="fr-FR"/>
        </w:rPr>
        <w:t>péritexte</w:t>
      </w:r>
      <w:proofErr w:type="spellEnd"/>
      <w:r w:rsidRPr="005001EF">
        <w:rPr>
          <w:rFonts w:ascii="Arial" w:eastAsia="Times New Roman" w:hAnsi="Arial" w:cs="Arial"/>
          <w:color w:val="202122"/>
          <w:sz w:val="24"/>
          <w:szCs w:val="24"/>
          <w:lang w:eastAsia="fr-FR"/>
        </w:rPr>
        <w:t> », qui se place à l'intérieur du livre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la </w:t>
      </w:r>
      <w:hyperlink r:id="rId8" w:tooltip="Préface (littérature)" w:history="1">
        <w:r w:rsidRPr="005001EF">
          <w:rPr>
            <w:rFonts w:ascii="Arial" w:eastAsia="Times New Roman" w:hAnsi="Arial" w:cs="Arial"/>
            <w:color w:val="3366CC"/>
            <w:sz w:val="24"/>
            <w:szCs w:val="24"/>
            <w:u w:val="single"/>
            <w:lang w:eastAsia="fr-FR"/>
          </w:rPr>
          <w:t>préface</w:t>
        </w:r>
      </w:hyperlink>
      <w:r w:rsidRPr="005001EF">
        <w:rPr>
          <w:rFonts w:ascii="Arial" w:eastAsia="Times New Roman" w:hAnsi="Arial" w:cs="Arial"/>
          <w:color w:val="202122"/>
          <w:sz w:val="24"/>
          <w:szCs w:val="24"/>
          <w:lang w:eastAsia="fr-FR"/>
        </w:rPr>
        <w:t>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les </w:t>
      </w:r>
      <w:hyperlink r:id="rId9" w:tooltip="Épigraphe (littérature)" w:history="1">
        <w:r w:rsidRPr="005001EF">
          <w:rPr>
            <w:rFonts w:ascii="Arial" w:eastAsia="Times New Roman" w:hAnsi="Arial" w:cs="Arial"/>
            <w:color w:val="3366CC"/>
            <w:sz w:val="24"/>
            <w:szCs w:val="24"/>
            <w:u w:val="single"/>
            <w:lang w:eastAsia="fr-FR"/>
          </w:rPr>
          <w:t>épigraphes</w:t>
        </w:r>
      </w:hyperlink>
      <w:r w:rsidRPr="005001EF">
        <w:rPr>
          <w:rFonts w:ascii="Arial" w:eastAsia="Times New Roman" w:hAnsi="Arial" w:cs="Arial"/>
          <w:color w:val="202122"/>
          <w:sz w:val="24"/>
          <w:szCs w:val="24"/>
          <w:lang w:eastAsia="fr-FR"/>
        </w:rPr>
        <w:t>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les </w:t>
      </w:r>
      <w:hyperlink r:id="rId10" w:tooltip="Note en bas de page" w:history="1">
        <w:r w:rsidRPr="005001EF">
          <w:rPr>
            <w:rFonts w:ascii="Arial" w:eastAsia="Times New Roman" w:hAnsi="Arial" w:cs="Arial"/>
            <w:color w:val="3366CC"/>
            <w:sz w:val="24"/>
            <w:szCs w:val="24"/>
            <w:u w:val="single"/>
            <w:lang w:eastAsia="fr-FR"/>
          </w:rPr>
          <w:t>notes en bas de page</w:t>
        </w:r>
      </w:hyperlink>
      <w:r w:rsidRPr="005001EF">
        <w:rPr>
          <w:rFonts w:ascii="Arial" w:eastAsia="Times New Roman" w:hAnsi="Arial" w:cs="Arial"/>
          <w:color w:val="202122"/>
          <w:sz w:val="24"/>
          <w:szCs w:val="24"/>
          <w:lang w:eastAsia="fr-FR"/>
        </w:rPr>
        <w:t>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les phrases en marge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les informations périphériques ;</w:t>
      </w:r>
    </w:p>
    <w:p w:rsidR="003545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la </w:t>
      </w:r>
      <w:hyperlink r:id="rId11" w:tooltip="Dédicace" w:history="1">
        <w:r w:rsidRPr="005001EF">
          <w:rPr>
            <w:rFonts w:ascii="Arial" w:eastAsia="Times New Roman" w:hAnsi="Arial" w:cs="Arial"/>
            <w:color w:val="3366CC"/>
            <w:sz w:val="24"/>
            <w:szCs w:val="24"/>
            <w:u w:val="single"/>
            <w:lang w:eastAsia="fr-FR"/>
          </w:rPr>
          <w:t>dédicace</w:t>
        </w:r>
      </w:hyperlink>
      <w:r w:rsidRPr="005001EF">
        <w:rPr>
          <w:rFonts w:ascii="Arial" w:eastAsia="Times New Roman" w:hAnsi="Arial" w:cs="Arial"/>
          <w:color w:val="202122"/>
          <w:sz w:val="24"/>
          <w:szCs w:val="24"/>
          <w:lang w:eastAsia="fr-FR"/>
        </w:rPr>
        <w:t>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les renvois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la </w:t>
      </w:r>
      <w:hyperlink r:id="rId12" w:tooltip="Quatrième de couverture" w:history="1">
        <w:r w:rsidRPr="005001EF">
          <w:rPr>
            <w:rFonts w:ascii="Arial" w:eastAsia="Times New Roman" w:hAnsi="Arial" w:cs="Arial"/>
            <w:color w:val="3366CC"/>
            <w:sz w:val="24"/>
            <w:szCs w:val="24"/>
            <w:u w:val="single"/>
            <w:lang w:eastAsia="fr-FR"/>
          </w:rPr>
          <w:t>quatrième de couverture</w:t>
        </w:r>
      </w:hyperlink>
      <w:r w:rsidRPr="005001EF">
        <w:rPr>
          <w:rFonts w:ascii="Arial" w:eastAsia="Times New Roman" w:hAnsi="Arial" w:cs="Arial"/>
          <w:color w:val="202122"/>
          <w:sz w:val="24"/>
          <w:szCs w:val="24"/>
          <w:lang w:eastAsia="fr-FR"/>
        </w:rPr>
        <w:t> ;</w:t>
      </w:r>
    </w:p>
    <w:p w:rsidR="003545EF" w:rsidRPr="005001EF" w:rsidRDefault="003545EF" w:rsidP="003545EF">
      <w:pPr>
        <w:numPr>
          <w:ilvl w:val="1"/>
          <w:numId w:val="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le titre de l’œuvre.</w:t>
      </w:r>
    </w:p>
    <w:p w:rsidR="003545EF" w:rsidRDefault="003545EF" w:rsidP="00F31D3C">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5001EF">
        <w:rPr>
          <w:rFonts w:ascii="Arial" w:eastAsia="Times New Roman" w:hAnsi="Arial" w:cs="Arial"/>
          <w:color w:val="202122"/>
          <w:sz w:val="24"/>
          <w:szCs w:val="24"/>
          <w:lang w:eastAsia="fr-FR"/>
        </w:rPr>
        <w:t>l'« </w:t>
      </w:r>
      <w:proofErr w:type="spellStart"/>
      <w:r w:rsidRPr="005001EF">
        <w:rPr>
          <w:rFonts w:ascii="Arial" w:eastAsia="Times New Roman" w:hAnsi="Arial" w:cs="Arial"/>
          <w:color w:val="202122"/>
          <w:sz w:val="24"/>
          <w:szCs w:val="24"/>
          <w:lang w:eastAsia="fr-FR"/>
        </w:rPr>
        <w:t>épitexte</w:t>
      </w:r>
      <w:proofErr w:type="spellEnd"/>
      <w:r w:rsidRPr="005001EF">
        <w:rPr>
          <w:rFonts w:ascii="Arial" w:eastAsia="Times New Roman" w:hAnsi="Arial" w:cs="Arial"/>
          <w:color w:val="202122"/>
          <w:sz w:val="24"/>
          <w:szCs w:val="24"/>
          <w:lang w:eastAsia="fr-FR"/>
        </w:rPr>
        <w:t> », qui se trouve autour et à l’extérieur du livre (publicité, étagère de présentation notamment).</w:t>
      </w:r>
    </w:p>
    <w:p w:rsidR="00F31D3C" w:rsidRPr="00F31D3C" w:rsidRDefault="00F31D3C" w:rsidP="00F31D3C">
      <w:pPr>
        <w:shd w:val="clear" w:color="auto" w:fill="FFFFFF"/>
        <w:spacing w:before="100" w:beforeAutospacing="1" w:after="24" w:line="240" w:lineRule="auto"/>
        <w:rPr>
          <w:rFonts w:ascii="Arial" w:eastAsia="Times New Roman" w:hAnsi="Arial" w:cs="Arial"/>
          <w:color w:val="202122"/>
          <w:sz w:val="24"/>
          <w:szCs w:val="24"/>
          <w:lang w:eastAsia="fr-FR"/>
        </w:rPr>
      </w:pPr>
    </w:p>
    <w:p w:rsidR="003545EF" w:rsidRPr="005001EF" w:rsidRDefault="003545EF" w:rsidP="003545EF">
      <w:pPr>
        <w:shd w:val="clear" w:color="auto" w:fill="FFFFFF"/>
        <w:spacing w:before="100" w:beforeAutospacing="1" w:after="24" w:line="240" w:lineRule="auto"/>
        <w:rPr>
          <w:rFonts w:ascii="Arial" w:eastAsia="Times New Roman" w:hAnsi="Arial" w:cs="Arial"/>
          <w:color w:val="202122"/>
          <w:sz w:val="24"/>
          <w:szCs w:val="24"/>
          <w:lang w:eastAsia="fr-FR"/>
        </w:rPr>
      </w:pPr>
    </w:p>
    <w:p w:rsidR="003545EF" w:rsidRPr="00F31D3C" w:rsidRDefault="00E87957" w:rsidP="003545EF">
      <w:pPr>
        <w:pStyle w:val="Paragraphedeliste"/>
        <w:spacing w:after="0" w:line="240" w:lineRule="auto"/>
        <w:outlineLvl w:val="0"/>
        <w:rPr>
          <w:rFonts w:asciiTheme="majorBidi" w:eastAsia="Times New Roman" w:hAnsiTheme="majorBidi" w:cstheme="majorBidi"/>
          <w:b/>
          <w:bCs/>
          <w:color w:val="000000"/>
          <w:kern w:val="36"/>
          <w:sz w:val="24"/>
          <w:szCs w:val="24"/>
          <w:lang w:eastAsia="fr-FR"/>
        </w:rPr>
      </w:pPr>
      <w:r w:rsidRPr="00F31D3C">
        <w:rPr>
          <w:rFonts w:asciiTheme="majorBidi" w:eastAsia="Times New Roman" w:hAnsiTheme="majorBidi" w:cstheme="majorBidi"/>
          <w:b/>
          <w:bCs/>
          <w:color w:val="000000"/>
          <w:kern w:val="36"/>
          <w:sz w:val="24"/>
          <w:szCs w:val="24"/>
          <w:lang w:eastAsia="fr-FR"/>
        </w:rPr>
        <w:lastRenderedPageBreak/>
        <w:t xml:space="preserve">La </w:t>
      </w:r>
      <w:r w:rsidR="003545EF" w:rsidRPr="00F31D3C">
        <w:rPr>
          <w:rFonts w:asciiTheme="majorBidi" w:eastAsia="Times New Roman" w:hAnsiTheme="majorBidi" w:cstheme="majorBidi"/>
          <w:b/>
          <w:bCs/>
          <w:color w:val="000000"/>
          <w:kern w:val="36"/>
          <w:sz w:val="24"/>
          <w:szCs w:val="24"/>
          <w:lang w:eastAsia="fr-FR"/>
        </w:rPr>
        <w:t>Préface (littérature)</w:t>
      </w:r>
    </w:p>
    <w:p w:rsidR="003545EF" w:rsidRPr="00F31D3C" w:rsidRDefault="003545EF" w:rsidP="00C92932">
      <w:pPr>
        <w:shd w:val="clear" w:color="auto" w:fill="F8F9FA"/>
        <w:spacing w:after="0" w:line="240" w:lineRule="auto"/>
        <w:ind w:left="360"/>
        <w:jc w:val="center"/>
        <w:rPr>
          <w:rFonts w:asciiTheme="majorBidi" w:eastAsia="Times New Roman" w:hAnsiTheme="majorBidi" w:cstheme="majorBidi"/>
          <w:color w:val="202122"/>
          <w:sz w:val="24"/>
          <w:szCs w:val="24"/>
          <w:lang w:eastAsia="fr-FR"/>
        </w:rPr>
      </w:pPr>
    </w:p>
    <w:p w:rsidR="003545EF" w:rsidRPr="00E87957" w:rsidRDefault="003545EF" w:rsidP="00E87957">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E87957">
        <w:rPr>
          <w:rFonts w:asciiTheme="majorBidi" w:eastAsia="Times New Roman" w:hAnsiTheme="majorBidi" w:cstheme="majorBidi"/>
          <w:color w:val="202122"/>
          <w:sz w:val="24"/>
          <w:szCs w:val="24"/>
          <w:lang w:eastAsia="fr-FR"/>
        </w:rPr>
        <w:t>Une </w:t>
      </w:r>
      <w:r w:rsidRPr="00E87957">
        <w:rPr>
          <w:rFonts w:asciiTheme="majorBidi" w:eastAsia="Times New Roman" w:hAnsiTheme="majorBidi" w:cstheme="majorBidi"/>
          <w:b/>
          <w:bCs/>
          <w:color w:val="202122"/>
          <w:sz w:val="24"/>
          <w:szCs w:val="24"/>
          <w:lang w:eastAsia="fr-FR"/>
        </w:rPr>
        <w:t>préface</w:t>
      </w:r>
      <w:r w:rsidRPr="00E87957">
        <w:rPr>
          <w:rFonts w:asciiTheme="majorBidi" w:eastAsia="Times New Roman" w:hAnsiTheme="majorBidi" w:cstheme="majorBidi"/>
          <w:color w:val="202122"/>
          <w:sz w:val="24"/>
          <w:szCs w:val="24"/>
          <w:lang w:eastAsia="fr-FR"/>
        </w:rPr>
        <w:t> (du </w:t>
      </w:r>
      <w:hyperlink r:id="rId13" w:tooltip="Latin" w:history="1">
        <w:r w:rsidRPr="00E87957">
          <w:rPr>
            <w:rFonts w:asciiTheme="majorBidi" w:eastAsia="Times New Roman" w:hAnsiTheme="majorBidi" w:cstheme="majorBidi"/>
            <w:color w:val="3366CC"/>
            <w:sz w:val="24"/>
            <w:szCs w:val="24"/>
            <w:u w:val="single"/>
            <w:lang w:eastAsia="fr-FR"/>
          </w:rPr>
          <w:t>latin</w:t>
        </w:r>
      </w:hyperlink>
      <w:r w:rsidRPr="00E87957">
        <w:rPr>
          <w:rFonts w:asciiTheme="majorBidi" w:eastAsia="Times New Roman" w:hAnsiTheme="majorBidi" w:cstheme="majorBidi"/>
          <w:color w:val="202122"/>
          <w:sz w:val="24"/>
          <w:szCs w:val="24"/>
          <w:lang w:eastAsia="fr-FR"/>
        </w:rPr>
        <w:t> </w:t>
      </w:r>
      <w:proofErr w:type="spellStart"/>
      <w:r w:rsidRPr="00E87957">
        <w:rPr>
          <w:rFonts w:asciiTheme="majorBidi" w:eastAsia="Times New Roman" w:hAnsiTheme="majorBidi" w:cstheme="majorBidi"/>
          <w:i/>
          <w:iCs/>
          <w:color w:val="202122"/>
          <w:sz w:val="24"/>
          <w:szCs w:val="24"/>
          <w:lang w:eastAsia="fr-FR"/>
        </w:rPr>
        <w:t>præ</w:t>
      </w:r>
      <w:proofErr w:type="spellEnd"/>
      <w:r w:rsidRPr="00E87957">
        <w:rPr>
          <w:rFonts w:asciiTheme="majorBidi" w:eastAsia="Times New Roman" w:hAnsiTheme="majorBidi" w:cstheme="majorBidi"/>
          <w:color w:val="202122"/>
          <w:sz w:val="24"/>
          <w:szCs w:val="24"/>
          <w:lang w:eastAsia="fr-FR"/>
        </w:rPr>
        <w:t> : avant et </w:t>
      </w:r>
      <w:proofErr w:type="spellStart"/>
      <w:r w:rsidRPr="00E87957">
        <w:rPr>
          <w:rFonts w:asciiTheme="majorBidi" w:eastAsia="Times New Roman" w:hAnsiTheme="majorBidi" w:cstheme="majorBidi"/>
          <w:i/>
          <w:iCs/>
          <w:color w:val="202122"/>
          <w:sz w:val="24"/>
          <w:szCs w:val="24"/>
          <w:lang w:eastAsia="fr-FR"/>
        </w:rPr>
        <w:t>fari</w:t>
      </w:r>
      <w:proofErr w:type="spellEnd"/>
      <w:r w:rsidRPr="00E87957">
        <w:rPr>
          <w:rFonts w:asciiTheme="majorBidi" w:eastAsia="Times New Roman" w:hAnsiTheme="majorBidi" w:cstheme="majorBidi"/>
          <w:color w:val="202122"/>
          <w:sz w:val="24"/>
          <w:szCs w:val="24"/>
          <w:lang w:eastAsia="fr-FR"/>
        </w:rPr>
        <w:t> : parler) est, en </w:t>
      </w:r>
      <w:hyperlink r:id="rId14" w:tooltip="Littérature" w:history="1">
        <w:r w:rsidRPr="00E87957">
          <w:rPr>
            <w:rFonts w:asciiTheme="majorBidi" w:eastAsia="Times New Roman" w:hAnsiTheme="majorBidi" w:cstheme="majorBidi"/>
            <w:color w:val="3366CC"/>
            <w:sz w:val="24"/>
            <w:szCs w:val="24"/>
            <w:u w:val="single"/>
            <w:lang w:eastAsia="fr-FR"/>
          </w:rPr>
          <w:t>littérature</w:t>
        </w:r>
      </w:hyperlink>
      <w:r w:rsidRPr="00E87957">
        <w:rPr>
          <w:rFonts w:asciiTheme="majorBidi" w:eastAsia="Times New Roman" w:hAnsiTheme="majorBidi" w:cstheme="majorBidi"/>
          <w:color w:val="202122"/>
          <w:sz w:val="24"/>
          <w:szCs w:val="24"/>
          <w:lang w:eastAsia="fr-FR"/>
        </w:rPr>
        <w:t>, un texte d’</w:t>
      </w:r>
      <w:hyperlink r:id="rId15" w:tooltip="Introduction (littérature)" w:history="1">
        <w:r w:rsidRPr="00E87957">
          <w:rPr>
            <w:rFonts w:asciiTheme="majorBidi" w:eastAsia="Times New Roman" w:hAnsiTheme="majorBidi" w:cstheme="majorBidi"/>
            <w:color w:val="3366CC"/>
            <w:sz w:val="24"/>
            <w:szCs w:val="24"/>
            <w:lang w:eastAsia="fr-FR"/>
          </w:rPr>
          <w:t>introduction</w:t>
        </w:r>
      </w:hyperlink>
      <w:r w:rsidRPr="00E87957">
        <w:rPr>
          <w:rFonts w:asciiTheme="majorBidi" w:eastAsia="Times New Roman" w:hAnsiTheme="majorBidi" w:cstheme="majorBidi"/>
          <w:color w:val="202122"/>
          <w:sz w:val="24"/>
          <w:szCs w:val="24"/>
          <w:lang w:eastAsia="fr-FR"/>
        </w:rPr>
        <w:t> et de présentation. Placée en tête d’un </w:t>
      </w:r>
      <w:hyperlink r:id="rId16" w:tooltip="Livre (document)" w:history="1">
        <w:r w:rsidRPr="00E87957">
          <w:rPr>
            <w:rFonts w:asciiTheme="majorBidi" w:eastAsia="Times New Roman" w:hAnsiTheme="majorBidi" w:cstheme="majorBidi"/>
            <w:color w:val="3366CC"/>
            <w:sz w:val="24"/>
            <w:szCs w:val="24"/>
            <w:lang w:eastAsia="fr-FR"/>
          </w:rPr>
          <w:t>livre</w:t>
        </w:r>
      </w:hyperlink>
      <w:r w:rsidRPr="00E87957">
        <w:rPr>
          <w:rFonts w:asciiTheme="majorBidi" w:eastAsia="Times New Roman" w:hAnsiTheme="majorBidi" w:cstheme="majorBidi"/>
          <w:color w:val="202122"/>
          <w:sz w:val="24"/>
          <w:szCs w:val="24"/>
          <w:lang w:eastAsia="fr-FR"/>
        </w:rPr>
        <w:t>, elle en fait connaître les vues, le plan, prévient des objections, répond à des critiques ou encore donne une idée sur le message que veut transmettre l'auteur à travers ce livre (ex. : la pauvreté de la société, l'inégalité, la prostitution, la violence et pourquoi il a écrit ce livre, etc.). La préface est courte lorsqu'elle devient un </w:t>
      </w:r>
      <w:hyperlink r:id="rId17" w:tooltip="Avertissement (théâtre)" w:history="1">
        <w:r w:rsidRPr="00E87957">
          <w:rPr>
            <w:rFonts w:asciiTheme="majorBidi" w:eastAsia="Times New Roman" w:hAnsiTheme="majorBidi" w:cstheme="majorBidi"/>
            <w:color w:val="3366CC"/>
            <w:sz w:val="24"/>
            <w:szCs w:val="24"/>
            <w:lang w:eastAsia="fr-FR"/>
          </w:rPr>
          <w:t>avertissement</w:t>
        </w:r>
      </w:hyperlink>
      <w:r w:rsidRPr="00E87957">
        <w:rPr>
          <w:rFonts w:asciiTheme="majorBidi" w:eastAsia="Times New Roman" w:hAnsiTheme="majorBidi" w:cstheme="majorBidi"/>
          <w:color w:val="202122"/>
          <w:sz w:val="24"/>
          <w:szCs w:val="24"/>
          <w:lang w:eastAsia="fr-FR"/>
        </w:rPr>
        <w:t>. On oppose à la préface la </w:t>
      </w:r>
      <w:hyperlink r:id="rId18" w:tooltip="Postface" w:history="1">
        <w:r w:rsidRPr="00E87957">
          <w:rPr>
            <w:rFonts w:asciiTheme="majorBidi" w:eastAsia="Times New Roman" w:hAnsiTheme="majorBidi" w:cstheme="majorBidi"/>
            <w:color w:val="3366CC"/>
            <w:sz w:val="24"/>
            <w:szCs w:val="24"/>
            <w:u w:val="single"/>
            <w:lang w:eastAsia="fr-FR"/>
          </w:rPr>
          <w:t>postface</w:t>
        </w:r>
      </w:hyperlink>
      <w:r w:rsidRPr="00E87957">
        <w:rPr>
          <w:rFonts w:asciiTheme="majorBidi" w:eastAsia="Times New Roman" w:hAnsiTheme="majorBidi" w:cstheme="majorBidi"/>
          <w:color w:val="202122"/>
          <w:sz w:val="24"/>
          <w:szCs w:val="24"/>
          <w:lang w:eastAsia="fr-FR"/>
        </w:rPr>
        <w:t>.</w:t>
      </w:r>
    </w:p>
    <w:p w:rsidR="003545EF" w:rsidRPr="00E87957" w:rsidRDefault="003545EF" w:rsidP="00E87957">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E87957">
        <w:rPr>
          <w:rFonts w:asciiTheme="majorBidi" w:eastAsia="Times New Roman" w:hAnsiTheme="majorBidi" w:cstheme="majorBidi"/>
          <w:color w:val="202122"/>
          <w:sz w:val="24"/>
          <w:szCs w:val="24"/>
          <w:lang w:eastAsia="fr-FR"/>
        </w:rPr>
        <w:t>Les Anciens mettaient des préfaces en tête de leurs livres. Les </w:t>
      </w:r>
      <w:hyperlink r:id="rId19" w:tooltip="Grèce antique" w:history="1">
        <w:r w:rsidRPr="00E87957">
          <w:rPr>
            <w:rFonts w:asciiTheme="majorBidi" w:eastAsia="Times New Roman" w:hAnsiTheme="majorBidi" w:cstheme="majorBidi"/>
            <w:color w:val="3366CC"/>
            <w:sz w:val="24"/>
            <w:szCs w:val="24"/>
            <w:lang w:eastAsia="fr-FR"/>
          </w:rPr>
          <w:t>Grecs</w:t>
        </w:r>
      </w:hyperlink>
      <w:r w:rsidRPr="00E87957">
        <w:rPr>
          <w:rFonts w:asciiTheme="majorBidi" w:eastAsia="Times New Roman" w:hAnsiTheme="majorBidi" w:cstheme="majorBidi"/>
          <w:color w:val="202122"/>
          <w:sz w:val="24"/>
          <w:szCs w:val="24"/>
          <w:lang w:eastAsia="fr-FR"/>
        </w:rPr>
        <w:t> les faisaient simples et courtes,</w:t>
      </w:r>
    </w:p>
    <w:p w:rsidR="003545EF" w:rsidRPr="00E87957" w:rsidRDefault="00E87957" w:rsidP="00E87957">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E87957">
        <w:rPr>
          <w:rFonts w:asciiTheme="majorBidi" w:eastAsia="Times New Roman" w:hAnsiTheme="majorBidi" w:cstheme="majorBidi"/>
          <w:color w:val="202122"/>
          <w:sz w:val="24"/>
          <w:szCs w:val="24"/>
          <w:lang w:eastAsia="fr-FR"/>
        </w:rPr>
        <w:t>Se présenter soi-même au public est une chose si délicate et parfois si périlleuse, que plusieurs écrivains faisaient écrire ou signer leur préface par un écrivain sympathique et faisant autorité. Après avoir parlé des dédicaces,</w:t>
      </w:r>
    </w:p>
    <w:p w:rsidR="00E87957" w:rsidRDefault="00E87957" w:rsidP="00C92932">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E87957">
        <w:rPr>
          <w:rFonts w:asciiTheme="majorBidi" w:eastAsia="Times New Roman" w:hAnsiTheme="majorBidi" w:cstheme="majorBidi"/>
          <w:color w:val="202122"/>
          <w:sz w:val="24"/>
          <w:szCs w:val="24"/>
          <w:lang w:eastAsia="fr-FR"/>
        </w:rPr>
        <w:t>Au </w:t>
      </w:r>
      <w:proofErr w:type="spellStart"/>
      <w:r w:rsidRPr="00E87957">
        <w:rPr>
          <w:rFonts w:asciiTheme="majorBidi" w:eastAsia="Times New Roman" w:hAnsiTheme="majorBidi" w:cstheme="majorBidi"/>
          <w:smallCaps/>
          <w:color w:val="202122"/>
          <w:sz w:val="24"/>
          <w:szCs w:val="24"/>
          <w:lang w:eastAsia="fr-FR"/>
        </w:rPr>
        <w:t>xviii</w:t>
      </w:r>
      <w:r w:rsidRPr="00E87957">
        <w:rPr>
          <w:rFonts w:asciiTheme="majorBidi" w:eastAsia="Times New Roman" w:hAnsiTheme="majorBidi" w:cstheme="majorBidi"/>
          <w:color w:val="202122"/>
          <w:sz w:val="24"/>
          <w:szCs w:val="24"/>
          <w:vertAlign w:val="superscript"/>
          <w:lang w:eastAsia="fr-FR"/>
        </w:rPr>
        <w:t>e</w:t>
      </w:r>
      <w:proofErr w:type="spellEnd"/>
      <w:r w:rsidRPr="00E87957">
        <w:rPr>
          <w:rFonts w:asciiTheme="majorBidi" w:eastAsia="Times New Roman" w:hAnsiTheme="majorBidi" w:cstheme="majorBidi"/>
          <w:color w:val="202122"/>
          <w:sz w:val="24"/>
          <w:szCs w:val="24"/>
          <w:lang w:eastAsia="fr-FR"/>
        </w:rPr>
        <w:t> siècle, la préface était un accompagnement presque obligé de tout </w:t>
      </w:r>
      <w:hyperlink r:id="rId20" w:tooltip="Roman (littérature)" w:history="1">
        <w:r w:rsidRPr="00E87957">
          <w:rPr>
            <w:rFonts w:asciiTheme="majorBidi" w:eastAsia="Times New Roman" w:hAnsiTheme="majorBidi" w:cstheme="majorBidi"/>
            <w:color w:val="3366CC"/>
            <w:sz w:val="24"/>
            <w:szCs w:val="24"/>
            <w:lang w:eastAsia="fr-FR"/>
          </w:rPr>
          <w:t>roman</w:t>
        </w:r>
      </w:hyperlink>
      <w:r w:rsidRPr="00E87957">
        <w:rPr>
          <w:rFonts w:asciiTheme="majorBidi" w:eastAsia="Times New Roman" w:hAnsiTheme="majorBidi" w:cstheme="majorBidi"/>
          <w:color w:val="202122"/>
          <w:sz w:val="24"/>
          <w:szCs w:val="24"/>
          <w:lang w:eastAsia="fr-FR"/>
        </w:rPr>
        <w:t>. Mais on peut discerner une évolution dans son contenu. Dans la première moitié du siècle, la préface a une fonction surtout apologétique, visant à mettre en valeur les qualités du roman par rapport aux autres ; à partir de 1740, la préface se fait plus élaborée et propose des réflexions approfondies, qui prennent parfois la forme de mini-traités sur l'art du roman. Les </w:t>
      </w:r>
      <w:hyperlink r:id="rId21" w:tooltip="Italie" w:history="1">
        <w:r w:rsidRPr="00E87957">
          <w:rPr>
            <w:rFonts w:asciiTheme="majorBidi" w:eastAsia="Times New Roman" w:hAnsiTheme="majorBidi" w:cstheme="majorBidi"/>
            <w:color w:val="3366CC"/>
            <w:sz w:val="24"/>
            <w:szCs w:val="24"/>
            <w:lang w:eastAsia="fr-FR"/>
          </w:rPr>
          <w:t>Italiens</w:t>
        </w:r>
      </w:hyperlink>
      <w:r w:rsidRPr="00E87957">
        <w:rPr>
          <w:rFonts w:asciiTheme="majorBidi" w:eastAsia="Times New Roman" w:hAnsiTheme="majorBidi" w:cstheme="majorBidi"/>
          <w:color w:val="202122"/>
          <w:sz w:val="24"/>
          <w:szCs w:val="24"/>
          <w:lang w:eastAsia="fr-FR"/>
        </w:rPr>
        <w:t xml:space="preserve"> appellent la préface « la salsa </w:t>
      </w:r>
      <w:proofErr w:type="spellStart"/>
      <w:r w:rsidRPr="00E87957">
        <w:rPr>
          <w:rFonts w:asciiTheme="majorBidi" w:eastAsia="Times New Roman" w:hAnsiTheme="majorBidi" w:cstheme="majorBidi"/>
          <w:color w:val="202122"/>
          <w:sz w:val="24"/>
          <w:szCs w:val="24"/>
          <w:lang w:eastAsia="fr-FR"/>
        </w:rPr>
        <w:t>del</w:t>
      </w:r>
      <w:proofErr w:type="spellEnd"/>
      <w:r w:rsidRPr="00E87957">
        <w:rPr>
          <w:rFonts w:asciiTheme="majorBidi" w:eastAsia="Times New Roman" w:hAnsiTheme="majorBidi" w:cstheme="majorBidi"/>
          <w:color w:val="202122"/>
          <w:sz w:val="24"/>
          <w:szCs w:val="24"/>
          <w:lang w:eastAsia="fr-FR"/>
        </w:rPr>
        <w:t xml:space="preserve"> libro » : la sauce du livre. </w:t>
      </w:r>
      <w:proofErr w:type="spellStart"/>
      <w:r w:rsidRPr="00E87957">
        <w:rPr>
          <w:rFonts w:asciiTheme="majorBidi" w:eastAsia="Times New Roman" w:hAnsiTheme="majorBidi" w:cstheme="majorBidi"/>
          <w:color w:val="202122"/>
          <w:sz w:val="24"/>
          <w:szCs w:val="24"/>
          <w:lang w:eastAsia="fr-FR"/>
        </w:rPr>
        <w:t>Marville</w:t>
      </w:r>
      <w:proofErr w:type="spellEnd"/>
      <w:r w:rsidRPr="00E87957">
        <w:rPr>
          <w:rFonts w:asciiTheme="majorBidi" w:eastAsia="Times New Roman" w:hAnsiTheme="majorBidi" w:cstheme="majorBidi"/>
          <w:color w:val="202122"/>
          <w:sz w:val="24"/>
          <w:szCs w:val="24"/>
          <w:lang w:eastAsia="fr-FR"/>
        </w:rPr>
        <w:t xml:space="preserve"> dit que, si elle est bien assaisonnée, elle sert à donner de l’appétit, et qu’elle dispose à dévorer l’ouvrage.</w:t>
      </w:r>
    </w:p>
    <w:p w:rsidR="00B876AA" w:rsidRPr="00B93AE3" w:rsidRDefault="00B876AA" w:rsidP="00B876AA">
      <w:pPr>
        <w:shd w:val="clear" w:color="auto" w:fill="FFFFFF"/>
        <w:spacing w:before="120" w:after="120" w:line="240" w:lineRule="auto"/>
        <w:rPr>
          <w:rFonts w:ascii="Arial" w:eastAsia="Times New Roman" w:hAnsi="Arial" w:cs="Arial"/>
          <w:color w:val="202122"/>
          <w:sz w:val="24"/>
          <w:szCs w:val="24"/>
          <w:lang w:eastAsia="fr-FR"/>
        </w:rPr>
      </w:pPr>
    </w:p>
    <w:p w:rsidR="00B876AA" w:rsidRDefault="00B876AA" w:rsidP="00B876AA">
      <w:pPr>
        <w:shd w:val="clear" w:color="auto" w:fill="FFFFFF"/>
        <w:spacing w:after="0" w:line="240" w:lineRule="auto"/>
        <w:outlineLvl w:val="0"/>
        <w:rPr>
          <w:rFonts w:asciiTheme="majorBidi" w:eastAsia="Times New Roman" w:hAnsiTheme="majorBidi" w:cstheme="majorBidi"/>
          <w:b/>
          <w:bCs/>
          <w:color w:val="000000"/>
          <w:kern w:val="36"/>
          <w:sz w:val="28"/>
          <w:szCs w:val="28"/>
          <w:lang w:eastAsia="fr-FR"/>
        </w:rPr>
      </w:pPr>
      <w:r w:rsidRPr="00F31D3C">
        <w:rPr>
          <w:rFonts w:asciiTheme="majorBidi" w:eastAsia="Times New Roman" w:hAnsiTheme="majorBidi" w:cstheme="majorBidi"/>
          <w:b/>
          <w:bCs/>
          <w:color w:val="000000"/>
          <w:kern w:val="36"/>
          <w:sz w:val="28"/>
          <w:szCs w:val="28"/>
          <w:lang w:eastAsia="fr-FR"/>
        </w:rPr>
        <w:t>Épigraphe (littérature)</w:t>
      </w:r>
      <w:r w:rsidR="00F31D3C">
        <w:rPr>
          <w:rFonts w:asciiTheme="majorBidi" w:eastAsia="Times New Roman" w:hAnsiTheme="majorBidi" w:cstheme="majorBidi"/>
          <w:b/>
          <w:bCs/>
          <w:color w:val="000000"/>
          <w:kern w:val="36"/>
          <w:sz w:val="28"/>
          <w:szCs w:val="28"/>
          <w:lang w:eastAsia="fr-FR"/>
        </w:rPr>
        <w:t> :</w:t>
      </w:r>
    </w:p>
    <w:p w:rsidR="00F31D3C" w:rsidRPr="00F31D3C" w:rsidRDefault="00F31D3C" w:rsidP="00B876AA">
      <w:pPr>
        <w:shd w:val="clear" w:color="auto" w:fill="FFFFFF"/>
        <w:spacing w:after="0" w:line="240" w:lineRule="auto"/>
        <w:outlineLvl w:val="0"/>
        <w:rPr>
          <w:rFonts w:asciiTheme="majorBidi" w:eastAsia="Times New Roman" w:hAnsiTheme="majorBidi" w:cstheme="majorBidi"/>
          <w:b/>
          <w:bCs/>
          <w:color w:val="000000"/>
          <w:kern w:val="36"/>
          <w:sz w:val="28"/>
          <w:szCs w:val="28"/>
          <w:lang w:eastAsia="fr-FR"/>
        </w:rPr>
      </w:pPr>
    </w:p>
    <w:p w:rsidR="00B876AA" w:rsidRPr="00B876AA" w:rsidRDefault="008D2E50" w:rsidP="00B876AA">
      <w:pPr>
        <w:shd w:val="clear" w:color="auto" w:fill="FFFFFF"/>
        <w:spacing w:after="0" w:line="360" w:lineRule="auto"/>
        <w:jc w:val="both"/>
        <w:rPr>
          <w:rFonts w:asciiTheme="majorBidi" w:eastAsia="Times New Roman" w:hAnsiTheme="majorBidi" w:cstheme="majorBidi"/>
          <w:i/>
          <w:iCs/>
          <w:color w:val="202122"/>
          <w:sz w:val="24"/>
          <w:szCs w:val="24"/>
          <w:lang w:eastAsia="fr-FR"/>
        </w:rPr>
      </w:pPr>
      <w:r w:rsidRPr="00D132F6">
        <w:rPr>
          <w:rFonts w:ascii="Arial" w:eastAsia="Times New Roman" w:hAnsi="Arial" w:cs="Arial"/>
          <w:color w:val="202122"/>
          <w:sz w:val="25"/>
          <w:szCs w:val="2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8pt" o:ole="">
            <v:imagedata r:id="rId22" o:title=""/>
          </v:shape>
          <w:control r:id="rId23" w:name="DefaultOcxName2" w:shapeid="_x0000_i1028"/>
        </w:object>
      </w:r>
      <w:r w:rsidR="00B876AA" w:rsidRPr="00B876AA">
        <w:rPr>
          <w:rFonts w:asciiTheme="majorBidi" w:eastAsia="Times New Roman" w:hAnsiTheme="majorBidi" w:cstheme="majorBidi"/>
          <w:color w:val="202122"/>
          <w:sz w:val="24"/>
          <w:szCs w:val="24"/>
          <w:lang w:eastAsia="fr-FR"/>
        </w:rPr>
        <w:t>Une </w:t>
      </w:r>
      <w:r w:rsidR="00B876AA" w:rsidRPr="00B876AA">
        <w:rPr>
          <w:rFonts w:asciiTheme="majorBidi" w:eastAsia="Times New Roman" w:hAnsiTheme="majorBidi" w:cstheme="majorBidi"/>
          <w:b/>
          <w:bCs/>
          <w:color w:val="202122"/>
          <w:sz w:val="24"/>
          <w:szCs w:val="24"/>
          <w:lang w:eastAsia="fr-FR"/>
        </w:rPr>
        <w:t>épigraphe</w:t>
      </w:r>
      <w:r w:rsidR="00B876AA" w:rsidRPr="00B876AA">
        <w:rPr>
          <w:rFonts w:asciiTheme="majorBidi" w:eastAsia="Times New Roman" w:hAnsiTheme="majorBidi" w:cstheme="majorBidi"/>
          <w:color w:val="202122"/>
          <w:sz w:val="24"/>
          <w:szCs w:val="24"/>
          <w:lang w:eastAsia="fr-FR"/>
        </w:rPr>
        <w:t> est une citation placée en tête d'un écrit, en particulier un livre ou une partie d'un livre (un chapitre, par exemple), pour en suggérer le contenu ou l'esprit, et donner ainsi une idée des intentions de l'auteur.</w:t>
      </w:r>
    </w:p>
    <w:p w:rsidR="00B876AA" w:rsidRPr="00B876AA" w:rsidRDefault="00B876AA" w:rsidP="00B876AA">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B876AA">
        <w:rPr>
          <w:rFonts w:asciiTheme="majorBidi" w:eastAsia="Times New Roman" w:hAnsiTheme="majorBidi" w:cstheme="majorBidi"/>
          <w:color w:val="202122"/>
          <w:sz w:val="24"/>
          <w:szCs w:val="24"/>
          <w:lang w:eastAsia="fr-FR"/>
        </w:rPr>
        <w:t>Si l'on se reporte aux catégories proposées par le théoricien de la littérature </w:t>
      </w:r>
      <w:hyperlink r:id="rId24" w:tooltip="Gérard Genette" w:history="1">
        <w:r w:rsidRPr="00B876AA">
          <w:rPr>
            <w:rFonts w:asciiTheme="majorBidi" w:eastAsia="Times New Roman" w:hAnsiTheme="majorBidi" w:cstheme="majorBidi"/>
            <w:color w:val="3366CC"/>
            <w:sz w:val="24"/>
            <w:szCs w:val="24"/>
            <w:u w:val="single"/>
            <w:lang w:eastAsia="fr-FR"/>
          </w:rPr>
          <w:t>Gérard Genette</w:t>
        </w:r>
      </w:hyperlink>
      <w:r w:rsidRPr="00B876AA">
        <w:rPr>
          <w:rFonts w:asciiTheme="majorBidi" w:eastAsia="Times New Roman" w:hAnsiTheme="majorBidi" w:cstheme="majorBidi"/>
          <w:color w:val="202122"/>
          <w:sz w:val="24"/>
          <w:szCs w:val="24"/>
          <w:lang w:eastAsia="fr-FR"/>
        </w:rPr>
        <w:t>, l'épigraphe appartient au </w:t>
      </w:r>
      <w:proofErr w:type="spellStart"/>
      <w:r w:rsidRPr="00B876AA">
        <w:rPr>
          <w:rFonts w:asciiTheme="majorBidi" w:eastAsia="Times New Roman" w:hAnsiTheme="majorBidi" w:cstheme="majorBidi"/>
          <w:i/>
          <w:iCs/>
          <w:color w:val="202122"/>
          <w:sz w:val="24"/>
          <w:szCs w:val="24"/>
          <w:lang w:eastAsia="fr-FR"/>
        </w:rPr>
        <w:t>péritexte</w:t>
      </w:r>
      <w:proofErr w:type="spellEnd"/>
      <w:r w:rsidRPr="00B876AA">
        <w:rPr>
          <w:rFonts w:asciiTheme="majorBidi" w:eastAsia="Times New Roman" w:hAnsiTheme="majorBidi" w:cstheme="majorBidi"/>
          <w:color w:val="202122"/>
          <w:sz w:val="24"/>
          <w:szCs w:val="24"/>
          <w:lang w:eastAsia="fr-FR"/>
        </w:rPr>
        <w:t xml:space="preserve">, c'est-à-dire à l'ensemble des textes qui gravitent « autour du texte » (par exemple le nom de l'auteur, les titres, la préface ou la postface...) et qui, bien qu'ils semblent extérieurs à l’œuvre, en sont pourtant partie intégrante (le </w:t>
      </w:r>
      <w:proofErr w:type="spellStart"/>
      <w:r w:rsidRPr="00B876AA">
        <w:rPr>
          <w:rFonts w:asciiTheme="majorBidi" w:eastAsia="Times New Roman" w:hAnsiTheme="majorBidi" w:cstheme="majorBidi"/>
          <w:color w:val="202122"/>
          <w:sz w:val="24"/>
          <w:szCs w:val="24"/>
          <w:lang w:eastAsia="fr-FR"/>
        </w:rPr>
        <w:t>péritexte</w:t>
      </w:r>
      <w:proofErr w:type="spellEnd"/>
      <w:r w:rsidRPr="00B876AA">
        <w:rPr>
          <w:rFonts w:asciiTheme="majorBidi" w:eastAsia="Times New Roman" w:hAnsiTheme="majorBidi" w:cstheme="majorBidi"/>
          <w:color w:val="202122"/>
          <w:sz w:val="24"/>
          <w:szCs w:val="24"/>
          <w:lang w:eastAsia="fr-FR"/>
        </w:rPr>
        <w:t xml:space="preserve"> faisant lui-même partie du </w:t>
      </w:r>
      <w:proofErr w:type="spellStart"/>
      <w:r w:rsidR="008D2E50" w:rsidRPr="00B876AA">
        <w:rPr>
          <w:rFonts w:asciiTheme="majorBidi" w:eastAsia="Times New Roman" w:hAnsiTheme="majorBidi" w:cstheme="majorBidi"/>
          <w:color w:val="202122"/>
          <w:sz w:val="24"/>
          <w:szCs w:val="24"/>
          <w:lang w:eastAsia="fr-FR"/>
        </w:rPr>
        <w:fldChar w:fldCharType="begin"/>
      </w:r>
      <w:r w:rsidRPr="00B876AA">
        <w:rPr>
          <w:rFonts w:asciiTheme="majorBidi" w:eastAsia="Times New Roman" w:hAnsiTheme="majorBidi" w:cstheme="majorBidi"/>
          <w:color w:val="202122"/>
          <w:sz w:val="24"/>
          <w:szCs w:val="24"/>
          <w:lang w:eastAsia="fr-FR"/>
        </w:rPr>
        <w:instrText xml:space="preserve"> HYPERLINK "https://fr.wikipedia.org/w/index.php?title=%27%27Paratexte&amp;action=edit&amp;redlink=1" \o "''Paratexte (page inexistante)" </w:instrText>
      </w:r>
      <w:r w:rsidR="008D2E50" w:rsidRPr="00B876AA">
        <w:rPr>
          <w:rFonts w:asciiTheme="majorBidi" w:eastAsia="Times New Roman" w:hAnsiTheme="majorBidi" w:cstheme="majorBidi"/>
          <w:color w:val="202122"/>
          <w:sz w:val="24"/>
          <w:szCs w:val="24"/>
          <w:lang w:eastAsia="fr-FR"/>
        </w:rPr>
        <w:fldChar w:fldCharType="separate"/>
      </w:r>
      <w:r w:rsidRPr="00B876AA">
        <w:rPr>
          <w:rFonts w:asciiTheme="majorBidi" w:eastAsia="Times New Roman" w:hAnsiTheme="majorBidi" w:cstheme="majorBidi"/>
          <w:color w:val="DD3333"/>
          <w:sz w:val="24"/>
          <w:szCs w:val="24"/>
          <w:u w:val="single"/>
          <w:lang w:eastAsia="fr-FR"/>
        </w:rPr>
        <w:t>paratexte</w:t>
      </w:r>
      <w:proofErr w:type="spellEnd"/>
      <w:r w:rsidR="008D2E50" w:rsidRPr="00B876AA">
        <w:rPr>
          <w:rFonts w:asciiTheme="majorBidi" w:eastAsia="Times New Roman" w:hAnsiTheme="majorBidi" w:cstheme="majorBidi"/>
          <w:color w:val="202122"/>
          <w:sz w:val="24"/>
          <w:szCs w:val="24"/>
          <w:lang w:eastAsia="fr-FR"/>
        </w:rPr>
        <w:fldChar w:fldCharType="end"/>
      </w:r>
      <w:r w:rsidRPr="00B876AA">
        <w:rPr>
          <w:rFonts w:asciiTheme="majorBidi" w:eastAsia="Times New Roman" w:hAnsiTheme="majorBidi" w:cstheme="majorBidi"/>
          <w:color w:val="202122"/>
          <w:sz w:val="24"/>
          <w:szCs w:val="24"/>
          <w:lang w:eastAsia="fr-FR"/>
        </w:rPr>
        <w:t>).</w:t>
      </w:r>
    </w:p>
    <w:p w:rsidR="00B876AA" w:rsidRPr="00F31D3C" w:rsidRDefault="00B876AA" w:rsidP="00B876AA">
      <w:pPr>
        <w:shd w:val="clear" w:color="auto" w:fill="FFFFFF"/>
        <w:spacing w:before="120" w:after="120" w:line="360" w:lineRule="auto"/>
        <w:jc w:val="both"/>
        <w:rPr>
          <w:rFonts w:asciiTheme="majorBidi" w:eastAsia="Times New Roman" w:hAnsiTheme="majorBidi" w:cstheme="majorBidi"/>
          <w:b/>
          <w:bCs/>
          <w:color w:val="000000"/>
          <w:sz w:val="24"/>
          <w:szCs w:val="24"/>
          <w:u w:val="single"/>
          <w:lang w:eastAsia="fr-FR"/>
        </w:rPr>
      </w:pPr>
      <w:r w:rsidRPr="00F31D3C">
        <w:rPr>
          <w:rFonts w:asciiTheme="majorBidi" w:eastAsia="Times New Roman" w:hAnsiTheme="majorBidi" w:cstheme="majorBidi"/>
          <w:b/>
          <w:bCs/>
          <w:color w:val="000000"/>
          <w:sz w:val="24"/>
          <w:szCs w:val="24"/>
          <w:u w:val="single"/>
          <w:lang w:eastAsia="fr-FR"/>
        </w:rPr>
        <w:lastRenderedPageBreak/>
        <w:t>Définition :</w:t>
      </w:r>
    </w:p>
    <w:p w:rsidR="00E87957" w:rsidRDefault="00B876AA" w:rsidP="00B876AA">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B876AA">
        <w:rPr>
          <w:rFonts w:asciiTheme="majorBidi" w:eastAsia="Times New Roman" w:hAnsiTheme="majorBidi" w:cstheme="majorBidi"/>
          <w:color w:val="202122"/>
          <w:sz w:val="24"/>
          <w:szCs w:val="24"/>
          <w:lang w:eastAsia="fr-FR"/>
        </w:rPr>
        <w:t>L'épigraphe est généralement placée en tête d'un livre ou d'une partie de ce livre. Plus rarement, on la trouve à la fin du livre, ce qui modifie son rôle : plutôt que de donner des indications allusives sur la lecture à venir, elle conclut alors la lecture qui vient d'être terminée.</w:t>
      </w:r>
    </w:p>
    <w:p w:rsidR="00C53168" w:rsidRPr="00C53168" w:rsidRDefault="00C53168" w:rsidP="00C53168">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C53168">
        <w:rPr>
          <w:rFonts w:asciiTheme="majorBidi" w:eastAsia="Times New Roman" w:hAnsiTheme="majorBidi" w:cstheme="majorBidi"/>
          <w:color w:val="202122"/>
          <w:sz w:val="24"/>
          <w:szCs w:val="24"/>
          <w:lang w:eastAsia="fr-FR"/>
        </w:rPr>
        <w:t>L'épigraphe peut être tirée d'une œuvre d'un autre auteur, ou de l'œuvre où elle figure.</w:t>
      </w:r>
    </w:p>
    <w:p w:rsidR="00C53168" w:rsidRPr="00C53168" w:rsidRDefault="00C53168" w:rsidP="00C53168">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C53168">
        <w:rPr>
          <w:rFonts w:asciiTheme="majorBidi" w:eastAsia="Times New Roman" w:hAnsiTheme="majorBidi" w:cstheme="majorBidi"/>
          <w:color w:val="202122"/>
          <w:sz w:val="24"/>
          <w:szCs w:val="24"/>
          <w:lang w:eastAsia="fr-FR"/>
        </w:rPr>
        <w:t>Historiquement, l'épigraphe trouve ses origines dans la </w:t>
      </w:r>
      <w:hyperlink r:id="rId25" w:tooltip="Devise (phrase)" w:history="1">
        <w:r w:rsidRPr="00C53168">
          <w:rPr>
            <w:rFonts w:asciiTheme="majorBidi" w:eastAsia="Times New Roman" w:hAnsiTheme="majorBidi" w:cstheme="majorBidi"/>
            <w:color w:val="3366CC"/>
            <w:sz w:val="24"/>
            <w:szCs w:val="24"/>
            <w:lang w:eastAsia="fr-FR"/>
          </w:rPr>
          <w:t>devise</w:t>
        </w:r>
      </w:hyperlink>
      <w:r w:rsidRPr="00C53168">
        <w:rPr>
          <w:rFonts w:asciiTheme="majorBidi" w:eastAsia="Times New Roman" w:hAnsiTheme="majorBidi" w:cstheme="majorBidi"/>
          <w:color w:val="202122"/>
          <w:sz w:val="24"/>
          <w:szCs w:val="24"/>
          <w:lang w:eastAsia="fr-FR"/>
        </w:rPr>
        <w:t> d'auteur.</w:t>
      </w:r>
    </w:p>
    <w:p w:rsidR="00C53168" w:rsidRPr="00C92932" w:rsidRDefault="00C53168" w:rsidP="00C53168">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C53168">
        <w:rPr>
          <w:rFonts w:asciiTheme="majorBidi" w:eastAsia="Times New Roman" w:hAnsiTheme="majorBidi" w:cstheme="majorBidi"/>
          <w:color w:val="202122"/>
          <w:sz w:val="24"/>
          <w:szCs w:val="24"/>
          <w:lang w:eastAsia="fr-FR"/>
        </w:rPr>
        <w:t>La première épigraphe française (en tête d’une œuvre célèbre) recensée par Gérard Genette</w:t>
      </w:r>
      <w:hyperlink r:id="rId26" w:anchor="cite_note-7" w:history="1">
        <w:r w:rsidRPr="00C53168">
          <w:rPr>
            <w:rFonts w:asciiTheme="majorBidi" w:eastAsia="Times New Roman" w:hAnsiTheme="majorBidi" w:cstheme="majorBidi"/>
            <w:color w:val="3366CC"/>
            <w:sz w:val="24"/>
            <w:szCs w:val="24"/>
            <w:u w:val="single"/>
            <w:vertAlign w:val="superscript"/>
            <w:lang w:eastAsia="fr-FR"/>
          </w:rPr>
          <w:t>7</w:t>
        </w:r>
      </w:hyperlink>
      <w:r w:rsidRPr="00C53168">
        <w:rPr>
          <w:rFonts w:asciiTheme="majorBidi" w:eastAsia="Times New Roman" w:hAnsiTheme="majorBidi" w:cstheme="majorBidi"/>
          <w:color w:val="202122"/>
          <w:sz w:val="24"/>
          <w:szCs w:val="24"/>
          <w:lang w:eastAsia="fr-FR"/>
        </w:rPr>
        <w:t xml:space="preserve"> est celle </w:t>
      </w:r>
      <w:r w:rsidRPr="00C92932">
        <w:rPr>
          <w:rFonts w:asciiTheme="majorBidi" w:eastAsia="Times New Roman" w:hAnsiTheme="majorBidi" w:cstheme="majorBidi"/>
          <w:color w:val="202122"/>
          <w:sz w:val="24"/>
          <w:szCs w:val="24"/>
          <w:lang w:eastAsia="fr-FR"/>
        </w:rPr>
        <w:t>des </w:t>
      </w:r>
      <w:hyperlink r:id="rId27" w:tooltip="Réflexions ou sentences et maximes morales" w:history="1">
        <w:r w:rsidRPr="00C92932">
          <w:rPr>
            <w:rFonts w:asciiTheme="majorBidi" w:eastAsia="Times New Roman" w:hAnsiTheme="majorBidi" w:cstheme="majorBidi"/>
            <w:i/>
            <w:iCs/>
            <w:color w:val="3366CC"/>
            <w:sz w:val="24"/>
            <w:szCs w:val="24"/>
            <w:lang w:eastAsia="fr-FR"/>
          </w:rPr>
          <w:t>Maximes</w:t>
        </w:r>
      </w:hyperlink>
      <w:r w:rsidRPr="00C92932">
        <w:rPr>
          <w:rFonts w:asciiTheme="majorBidi" w:eastAsia="Times New Roman" w:hAnsiTheme="majorBidi" w:cstheme="majorBidi"/>
          <w:color w:val="202122"/>
          <w:sz w:val="24"/>
          <w:szCs w:val="24"/>
          <w:lang w:eastAsia="fr-FR"/>
        </w:rPr>
        <w:t> de</w:t>
      </w:r>
      <w:r w:rsidRPr="00C53168">
        <w:rPr>
          <w:rFonts w:asciiTheme="majorBidi" w:eastAsia="Times New Roman" w:hAnsiTheme="majorBidi" w:cstheme="majorBidi"/>
          <w:color w:val="202122"/>
          <w:sz w:val="24"/>
          <w:szCs w:val="24"/>
          <w:lang w:eastAsia="fr-FR"/>
        </w:rPr>
        <w:t> </w:t>
      </w:r>
      <w:hyperlink r:id="rId28" w:tooltip="François de La Rochefoucauld (1672-1739)" w:history="1">
        <w:r w:rsidRPr="00C92932">
          <w:rPr>
            <w:rFonts w:asciiTheme="majorBidi" w:eastAsia="Times New Roman" w:hAnsiTheme="majorBidi" w:cstheme="majorBidi"/>
            <w:color w:val="3366CC"/>
            <w:sz w:val="24"/>
            <w:szCs w:val="24"/>
            <w:lang w:eastAsia="fr-FR"/>
          </w:rPr>
          <w:t>La Rochefoucauld</w:t>
        </w:r>
      </w:hyperlink>
      <w:r w:rsidRPr="00C92932">
        <w:rPr>
          <w:rFonts w:asciiTheme="majorBidi" w:eastAsia="Times New Roman" w:hAnsiTheme="majorBidi" w:cstheme="majorBidi"/>
          <w:color w:val="202122"/>
          <w:sz w:val="24"/>
          <w:szCs w:val="24"/>
          <w:lang w:eastAsia="fr-FR"/>
        </w:rPr>
        <w:t> :</w:t>
      </w:r>
      <w:r w:rsidRPr="00C53168">
        <w:rPr>
          <w:rFonts w:asciiTheme="majorBidi" w:eastAsia="Times New Roman" w:hAnsiTheme="majorBidi" w:cstheme="majorBidi"/>
          <w:color w:val="202122"/>
          <w:sz w:val="24"/>
          <w:szCs w:val="24"/>
          <w:lang w:eastAsia="fr-FR"/>
        </w:rPr>
        <w:t> « Nos vertus ne sont, le plus souvent, que des vices déguisés. » L'utilisation de l'épigraphe se répand à partir du </w:t>
      </w:r>
      <w:proofErr w:type="spellStart"/>
      <w:r w:rsidRPr="00C53168">
        <w:rPr>
          <w:rFonts w:asciiTheme="majorBidi" w:eastAsia="Times New Roman" w:hAnsiTheme="majorBidi" w:cstheme="majorBidi"/>
          <w:smallCaps/>
          <w:color w:val="202122"/>
          <w:sz w:val="24"/>
          <w:szCs w:val="24"/>
          <w:lang w:eastAsia="fr-FR"/>
        </w:rPr>
        <w:t>xviii</w:t>
      </w:r>
      <w:r w:rsidRPr="00C53168">
        <w:rPr>
          <w:rFonts w:asciiTheme="majorBidi" w:eastAsia="Times New Roman" w:hAnsiTheme="majorBidi" w:cstheme="majorBidi"/>
          <w:color w:val="202122"/>
          <w:sz w:val="24"/>
          <w:szCs w:val="24"/>
          <w:vertAlign w:val="superscript"/>
          <w:lang w:eastAsia="fr-FR"/>
        </w:rPr>
        <w:t>e</w:t>
      </w:r>
      <w:proofErr w:type="spellEnd"/>
      <w:r w:rsidRPr="00C53168">
        <w:rPr>
          <w:rFonts w:asciiTheme="majorBidi" w:eastAsia="Times New Roman" w:hAnsiTheme="majorBidi" w:cstheme="majorBidi"/>
          <w:color w:val="202122"/>
          <w:sz w:val="24"/>
          <w:szCs w:val="24"/>
          <w:lang w:eastAsia="fr-FR"/>
        </w:rPr>
        <w:t> siècle pour les textes d'idée, puis au </w:t>
      </w:r>
      <w:proofErr w:type="spellStart"/>
      <w:r w:rsidRPr="00C53168">
        <w:rPr>
          <w:rFonts w:asciiTheme="majorBidi" w:eastAsia="Times New Roman" w:hAnsiTheme="majorBidi" w:cstheme="majorBidi"/>
          <w:smallCaps/>
          <w:color w:val="202122"/>
          <w:sz w:val="24"/>
          <w:szCs w:val="24"/>
          <w:lang w:eastAsia="fr-FR"/>
        </w:rPr>
        <w:t>xix</w:t>
      </w:r>
      <w:r w:rsidRPr="00C53168">
        <w:rPr>
          <w:rFonts w:asciiTheme="majorBidi" w:eastAsia="Times New Roman" w:hAnsiTheme="majorBidi" w:cstheme="majorBidi"/>
          <w:color w:val="202122"/>
          <w:sz w:val="24"/>
          <w:szCs w:val="24"/>
          <w:vertAlign w:val="superscript"/>
          <w:lang w:eastAsia="fr-FR"/>
        </w:rPr>
        <w:t>e</w:t>
      </w:r>
      <w:proofErr w:type="spellEnd"/>
      <w:r w:rsidRPr="00C53168">
        <w:rPr>
          <w:rFonts w:asciiTheme="majorBidi" w:eastAsia="Times New Roman" w:hAnsiTheme="majorBidi" w:cstheme="majorBidi"/>
          <w:color w:val="202122"/>
          <w:sz w:val="24"/>
          <w:szCs w:val="24"/>
          <w:lang w:eastAsia="fr-FR"/>
        </w:rPr>
        <w:t> siècle pour les romans et autres fictions, sous l'influence de l'écrivain écossais </w:t>
      </w:r>
      <w:hyperlink r:id="rId29" w:tooltip="Walter Scott" w:history="1">
        <w:r w:rsidRPr="00C92932">
          <w:rPr>
            <w:rFonts w:asciiTheme="majorBidi" w:eastAsia="Times New Roman" w:hAnsiTheme="majorBidi" w:cstheme="majorBidi"/>
            <w:color w:val="3366CC"/>
            <w:sz w:val="24"/>
            <w:szCs w:val="24"/>
            <w:lang w:eastAsia="fr-FR"/>
          </w:rPr>
          <w:t>Walter Scott</w:t>
        </w:r>
      </w:hyperlink>
      <w:r w:rsidRPr="00C92932">
        <w:rPr>
          <w:rFonts w:asciiTheme="majorBidi" w:eastAsia="Times New Roman" w:hAnsiTheme="majorBidi" w:cstheme="majorBidi"/>
          <w:color w:val="202122"/>
          <w:sz w:val="24"/>
          <w:szCs w:val="24"/>
          <w:lang w:eastAsia="fr-FR"/>
        </w:rPr>
        <w:t>.</w:t>
      </w:r>
    </w:p>
    <w:p w:rsidR="00C92932" w:rsidRPr="00C92932" w:rsidRDefault="00C92932" w:rsidP="00C92932">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La pratique de l'épigraphe varie au cours de l'histoire, et fait l'objet de modes relatives à sa présence ou son absence, au nombre de citations, ou encore à l'identité des auteurs choisis. Les écrivains </w:t>
      </w:r>
      <w:hyperlink r:id="rId30" w:tooltip="Romantisme" w:history="1">
        <w:r w:rsidRPr="00C92932">
          <w:rPr>
            <w:rFonts w:asciiTheme="majorBidi" w:eastAsia="Times New Roman" w:hAnsiTheme="majorBidi" w:cstheme="majorBidi"/>
            <w:color w:val="3366CC"/>
            <w:sz w:val="24"/>
            <w:szCs w:val="24"/>
            <w:lang w:eastAsia="fr-FR"/>
          </w:rPr>
          <w:t>romantiques</w:t>
        </w:r>
      </w:hyperlink>
      <w:r w:rsidRPr="00C92932">
        <w:rPr>
          <w:rFonts w:asciiTheme="majorBidi" w:eastAsia="Times New Roman" w:hAnsiTheme="majorBidi" w:cstheme="majorBidi"/>
          <w:color w:val="202122"/>
          <w:sz w:val="24"/>
          <w:szCs w:val="24"/>
          <w:lang w:eastAsia="fr-FR"/>
        </w:rPr>
        <w:t>, par exemple, multipliaient les épigraphes, souvent tirées de </w:t>
      </w:r>
      <w:hyperlink r:id="rId31" w:tooltip="William Shakespeare" w:history="1">
        <w:r w:rsidRPr="00C92932">
          <w:rPr>
            <w:rFonts w:asciiTheme="majorBidi" w:eastAsia="Times New Roman" w:hAnsiTheme="majorBidi" w:cstheme="majorBidi"/>
            <w:color w:val="3366CC"/>
            <w:sz w:val="24"/>
            <w:szCs w:val="24"/>
            <w:lang w:eastAsia="fr-FR"/>
          </w:rPr>
          <w:t>Shakespeare</w:t>
        </w:r>
      </w:hyperlink>
      <w:r w:rsidRPr="00C92932">
        <w:rPr>
          <w:rFonts w:asciiTheme="majorBidi" w:eastAsia="Times New Roman" w:hAnsiTheme="majorBidi" w:cstheme="majorBidi"/>
          <w:color w:val="202122"/>
          <w:sz w:val="24"/>
          <w:szCs w:val="24"/>
          <w:lang w:eastAsia="fr-FR"/>
        </w:rPr>
        <w:t>, </w:t>
      </w:r>
      <w:hyperlink r:id="rId32" w:tooltip="Walter Scott" w:history="1">
        <w:r w:rsidRPr="00C92932">
          <w:rPr>
            <w:rFonts w:asciiTheme="majorBidi" w:eastAsia="Times New Roman" w:hAnsiTheme="majorBidi" w:cstheme="majorBidi"/>
            <w:color w:val="3366CC"/>
            <w:sz w:val="24"/>
            <w:szCs w:val="24"/>
            <w:lang w:eastAsia="fr-FR"/>
          </w:rPr>
          <w:t>Walter Scott</w:t>
        </w:r>
      </w:hyperlink>
      <w:r w:rsidRPr="00C92932">
        <w:rPr>
          <w:rFonts w:asciiTheme="majorBidi" w:eastAsia="Times New Roman" w:hAnsiTheme="majorBidi" w:cstheme="majorBidi"/>
          <w:color w:val="202122"/>
          <w:sz w:val="24"/>
          <w:szCs w:val="24"/>
          <w:lang w:eastAsia="fr-FR"/>
        </w:rPr>
        <w:t> ou </w:t>
      </w:r>
      <w:hyperlink r:id="rId33" w:tooltip="Lord Byron" w:history="1">
        <w:r w:rsidRPr="00C92932">
          <w:rPr>
            <w:rFonts w:asciiTheme="majorBidi" w:eastAsia="Times New Roman" w:hAnsiTheme="majorBidi" w:cstheme="majorBidi"/>
            <w:color w:val="3366CC"/>
            <w:sz w:val="24"/>
            <w:szCs w:val="24"/>
            <w:lang w:eastAsia="fr-FR"/>
          </w:rPr>
          <w:t>Byron</w:t>
        </w:r>
      </w:hyperlink>
      <w:r w:rsidRPr="00C92932">
        <w:rPr>
          <w:rFonts w:asciiTheme="majorBidi" w:eastAsia="Times New Roman" w:hAnsiTheme="majorBidi" w:cstheme="majorBidi"/>
          <w:color w:val="202122"/>
          <w:sz w:val="24"/>
          <w:szCs w:val="24"/>
          <w:lang w:eastAsia="fr-FR"/>
        </w:rPr>
        <w:t>.</w:t>
      </w:r>
    </w:p>
    <w:p w:rsidR="00C92932" w:rsidRPr="00F31D3C" w:rsidRDefault="00C92932" w:rsidP="00C92932">
      <w:pPr>
        <w:pBdr>
          <w:bottom w:val="single" w:sz="6" w:space="0" w:color="A2A9B1"/>
        </w:pBdr>
        <w:shd w:val="clear" w:color="auto" w:fill="FFFFFF"/>
        <w:spacing w:before="240" w:after="60" w:line="240" w:lineRule="auto"/>
        <w:outlineLvl w:val="1"/>
        <w:rPr>
          <w:rFonts w:asciiTheme="majorBidi" w:eastAsia="Times New Roman" w:hAnsiTheme="majorBidi" w:cstheme="majorBidi"/>
          <w:b/>
          <w:bCs/>
          <w:color w:val="000000"/>
          <w:sz w:val="28"/>
          <w:szCs w:val="28"/>
          <w:lang w:eastAsia="fr-FR"/>
        </w:rPr>
      </w:pPr>
      <w:r w:rsidRPr="00F31D3C">
        <w:rPr>
          <w:rFonts w:asciiTheme="majorBidi" w:eastAsia="Times New Roman" w:hAnsiTheme="majorBidi" w:cstheme="majorBidi"/>
          <w:b/>
          <w:bCs/>
          <w:color w:val="000000"/>
          <w:sz w:val="28"/>
          <w:szCs w:val="28"/>
          <w:lang w:eastAsia="fr-FR"/>
        </w:rPr>
        <w:t>Fonctions</w:t>
      </w:r>
      <w:r w:rsidR="00F31D3C" w:rsidRPr="00F31D3C">
        <w:rPr>
          <w:rFonts w:asciiTheme="majorBidi" w:eastAsia="Times New Roman" w:hAnsiTheme="majorBidi" w:cstheme="majorBidi"/>
          <w:b/>
          <w:bCs/>
          <w:color w:val="000000"/>
          <w:sz w:val="28"/>
          <w:szCs w:val="28"/>
          <w:lang w:eastAsia="fr-FR"/>
        </w:rPr>
        <w:t> :</w:t>
      </w:r>
    </w:p>
    <w:p w:rsidR="00C92932" w:rsidRPr="00C92932" w:rsidRDefault="00C92932" w:rsidP="00C92932">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Gérard Genette distingue quatre fonctions principales de l'épigraphe:</w:t>
      </w:r>
    </w:p>
    <w:p w:rsidR="00C92932" w:rsidRPr="00C92932" w:rsidRDefault="00C92932" w:rsidP="00C92932">
      <w:pPr>
        <w:numPr>
          <w:ilvl w:val="0"/>
          <w:numId w:val="4"/>
        </w:numPr>
        <w:shd w:val="clear" w:color="auto" w:fill="FFFFFF"/>
        <w:spacing w:before="100" w:beforeAutospacing="1" w:after="24" w:line="360" w:lineRule="auto"/>
        <w:ind w:left="768"/>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Le commentaire du titre.</w:t>
      </w:r>
    </w:p>
    <w:p w:rsidR="00C92932" w:rsidRPr="00C92932" w:rsidRDefault="00C92932" w:rsidP="00C92932">
      <w:pPr>
        <w:numPr>
          <w:ilvl w:val="0"/>
          <w:numId w:val="4"/>
        </w:numPr>
        <w:shd w:val="clear" w:color="auto" w:fill="FFFFFF"/>
        <w:spacing w:before="100" w:beforeAutospacing="1" w:after="24" w:line="360" w:lineRule="auto"/>
        <w:ind w:left="768"/>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Le commentaire du texte.</w:t>
      </w:r>
    </w:p>
    <w:p w:rsidR="00C92932" w:rsidRPr="00C92932" w:rsidRDefault="00C92932" w:rsidP="00C92932">
      <w:pPr>
        <w:numPr>
          <w:ilvl w:val="0"/>
          <w:numId w:val="4"/>
        </w:numPr>
        <w:shd w:val="clear" w:color="auto" w:fill="FFFFFF"/>
        <w:spacing w:before="100" w:beforeAutospacing="1" w:after="24" w:line="360" w:lineRule="auto"/>
        <w:ind w:left="768"/>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La caution. Plus que le contenu de la citation, c'est souvent le nom de l'auteur cité qui importe : il représente une caution indirecte de la valeur de l’œuvre et du talent de l'auteur, qui s'inscrit dans son héritage sans avoir besoin de demander sa permission. L'épigraphe</w:t>
      </w:r>
    </w:p>
    <w:p w:rsidR="00C92932" w:rsidRPr="00C92932" w:rsidRDefault="00C92932" w:rsidP="00C92932">
      <w:pPr>
        <w:numPr>
          <w:ilvl w:val="0"/>
          <w:numId w:val="4"/>
        </w:numPr>
        <w:shd w:val="clear" w:color="auto" w:fill="FFFFFF"/>
        <w:spacing w:before="100" w:beforeAutospacing="1" w:after="24" w:line="360" w:lineRule="auto"/>
        <w:ind w:left="768"/>
        <w:jc w:val="both"/>
        <w:rPr>
          <w:rFonts w:asciiTheme="majorBidi" w:eastAsia="Times New Roman" w:hAnsiTheme="majorBidi" w:cstheme="majorBidi"/>
          <w:color w:val="202122"/>
          <w:sz w:val="24"/>
          <w:szCs w:val="24"/>
          <w:lang w:eastAsia="fr-FR"/>
        </w:rPr>
      </w:pPr>
      <w:r w:rsidRPr="00C92932">
        <w:rPr>
          <w:rFonts w:asciiTheme="majorBidi" w:eastAsia="Times New Roman" w:hAnsiTheme="majorBidi" w:cstheme="majorBidi"/>
          <w:color w:val="202122"/>
          <w:sz w:val="24"/>
          <w:szCs w:val="24"/>
          <w:lang w:eastAsia="fr-FR"/>
        </w:rPr>
        <w:t>La catégorisation, ou l'« effet-épigraphe » : par sa présence ou son absence, par ses caractéristiques (choix de l'auteur, longueur, mise en page) il marque l'appartenance à une époque, à un </w:t>
      </w:r>
      <w:hyperlink r:id="rId34" w:tooltip="Genre littéraire" w:history="1">
        <w:r w:rsidRPr="00C92932">
          <w:rPr>
            <w:rFonts w:asciiTheme="majorBidi" w:eastAsia="Times New Roman" w:hAnsiTheme="majorBidi" w:cstheme="majorBidi"/>
            <w:color w:val="3366CC"/>
            <w:sz w:val="24"/>
            <w:szCs w:val="24"/>
            <w:lang w:eastAsia="fr-FR"/>
          </w:rPr>
          <w:t>genre littéraire</w:t>
        </w:r>
      </w:hyperlink>
      <w:r w:rsidRPr="00C92932">
        <w:rPr>
          <w:rFonts w:asciiTheme="majorBidi" w:eastAsia="Times New Roman" w:hAnsiTheme="majorBidi" w:cstheme="majorBidi"/>
          <w:color w:val="202122"/>
          <w:sz w:val="24"/>
          <w:szCs w:val="24"/>
          <w:lang w:eastAsia="fr-FR"/>
        </w:rPr>
        <w:t>, voire à un </w:t>
      </w:r>
      <w:hyperlink r:id="rId35" w:tooltip="Liste des mouvements littéraires" w:history="1">
        <w:r w:rsidRPr="00C92932">
          <w:rPr>
            <w:rFonts w:asciiTheme="majorBidi" w:eastAsia="Times New Roman" w:hAnsiTheme="majorBidi" w:cstheme="majorBidi"/>
            <w:color w:val="3366CC"/>
            <w:sz w:val="24"/>
            <w:szCs w:val="24"/>
            <w:lang w:eastAsia="fr-FR"/>
          </w:rPr>
          <w:t>mouvement littéraire</w:t>
        </w:r>
      </w:hyperlink>
      <w:r w:rsidRPr="00C92932">
        <w:rPr>
          <w:rFonts w:asciiTheme="majorBidi" w:eastAsia="Times New Roman" w:hAnsiTheme="majorBidi" w:cstheme="majorBidi"/>
          <w:color w:val="202122"/>
          <w:sz w:val="24"/>
          <w:szCs w:val="24"/>
          <w:lang w:eastAsia="fr-FR"/>
        </w:rPr>
        <w:t>.</w:t>
      </w:r>
    </w:p>
    <w:p w:rsidR="00C92932" w:rsidRPr="00C92932" w:rsidRDefault="00C92932" w:rsidP="00C92932">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F31D3C">
        <w:rPr>
          <w:rFonts w:asciiTheme="majorBidi" w:eastAsia="Times New Roman" w:hAnsiTheme="majorBidi" w:cstheme="majorBidi"/>
          <w:b/>
          <w:bCs/>
          <w:color w:val="202122"/>
          <w:sz w:val="24"/>
          <w:szCs w:val="24"/>
          <w:lang w:eastAsia="fr-FR"/>
        </w:rPr>
        <w:t>L'épigraphe</w:t>
      </w:r>
      <w:r w:rsidRPr="00C92932">
        <w:rPr>
          <w:rFonts w:asciiTheme="majorBidi" w:eastAsia="Times New Roman" w:hAnsiTheme="majorBidi" w:cstheme="majorBidi"/>
          <w:color w:val="202122"/>
          <w:sz w:val="24"/>
          <w:szCs w:val="24"/>
          <w:lang w:eastAsia="fr-FR"/>
        </w:rPr>
        <w:t xml:space="preserve"> introduit un jeu entre l'auteur et le lecteur, sur le principe de l'</w:t>
      </w:r>
      <w:hyperlink r:id="rId36" w:tooltip="Allusion" w:history="1">
        <w:r w:rsidRPr="00C92932">
          <w:rPr>
            <w:rFonts w:asciiTheme="majorBidi" w:eastAsia="Times New Roman" w:hAnsiTheme="majorBidi" w:cstheme="majorBidi"/>
            <w:color w:val="3366CC"/>
            <w:sz w:val="24"/>
            <w:szCs w:val="24"/>
            <w:u w:val="single"/>
            <w:lang w:eastAsia="fr-FR"/>
          </w:rPr>
          <w:t>allusion</w:t>
        </w:r>
      </w:hyperlink>
      <w:r w:rsidRPr="00C92932">
        <w:rPr>
          <w:rFonts w:asciiTheme="majorBidi" w:eastAsia="Times New Roman" w:hAnsiTheme="majorBidi" w:cstheme="majorBidi"/>
          <w:color w:val="202122"/>
          <w:sz w:val="24"/>
          <w:szCs w:val="24"/>
          <w:lang w:eastAsia="fr-FR"/>
        </w:rPr>
        <w:t xml:space="preserve"> : il s'agit de retrouver l’œuvre dont elle est extraite, et surtout de comprendre pourquoi </w:t>
      </w:r>
      <w:r w:rsidRPr="00C92932">
        <w:rPr>
          <w:rFonts w:asciiTheme="majorBidi" w:eastAsia="Times New Roman" w:hAnsiTheme="majorBidi" w:cstheme="majorBidi"/>
          <w:color w:val="202122"/>
          <w:sz w:val="24"/>
          <w:szCs w:val="24"/>
          <w:lang w:eastAsia="fr-FR"/>
        </w:rPr>
        <w:lastRenderedPageBreak/>
        <w:t>elle a été choisie et placée à cet endroit-là. Victor Hugo, dans la préface de </w:t>
      </w:r>
      <w:r w:rsidRPr="00C92932">
        <w:rPr>
          <w:rFonts w:asciiTheme="majorBidi" w:eastAsia="Times New Roman" w:hAnsiTheme="majorBidi" w:cstheme="majorBidi"/>
          <w:i/>
          <w:iCs/>
          <w:color w:val="202122"/>
          <w:sz w:val="24"/>
          <w:szCs w:val="24"/>
          <w:lang w:eastAsia="fr-FR"/>
        </w:rPr>
        <w:t>Han d'Islande</w:t>
      </w:r>
      <w:r w:rsidRPr="00C92932">
        <w:rPr>
          <w:rFonts w:asciiTheme="majorBidi" w:eastAsia="Times New Roman" w:hAnsiTheme="majorBidi" w:cstheme="majorBidi"/>
          <w:color w:val="202122"/>
          <w:sz w:val="24"/>
          <w:szCs w:val="24"/>
          <w:lang w:eastAsia="fr-FR"/>
        </w:rPr>
        <w:t>, mentionne par exemple ces « épigraphes étranges et mystérieuses, qui ajoutent singulièrement à l’intérêt et donnent plus de physionomie à chaque partie de la composition. »</w:t>
      </w:r>
    </w:p>
    <w:p w:rsidR="00C92932" w:rsidRPr="00C92932" w:rsidRDefault="00C92932" w:rsidP="00C92932">
      <w:p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b/>
          <w:bCs/>
          <w:color w:val="54595D"/>
          <w:sz w:val="24"/>
          <w:szCs w:val="24"/>
          <w:lang w:eastAsia="fr-FR"/>
        </w:rPr>
      </w:pPr>
      <w:r w:rsidRPr="00C92932">
        <w:rPr>
          <w:rFonts w:asciiTheme="majorBidi" w:eastAsia="Times New Roman" w:hAnsiTheme="majorBidi" w:cstheme="majorBidi"/>
          <w:b/>
          <w:bCs/>
          <w:color w:val="000000"/>
          <w:sz w:val="24"/>
          <w:szCs w:val="24"/>
          <w:lang w:eastAsia="fr-FR"/>
        </w:rPr>
        <w:t>Quelques épigraphes suivies de leur source</w:t>
      </w:r>
      <w:r>
        <w:rPr>
          <w:rFonts w:asciiTheme="majorBidi" w:eastAsia="Times New Roman" w:hAnsiTheme="majorBidi" w:cstheme="majorBidi"/>
          <w:b/>
          <w:bCs/>
          <w:color w:val="000000"/>
          <w:sz w:val="24"/>
          <w:szCs w:val="24"/>
          <w:lang w:eastAsia="fr-FR"/>
        </w:rPr>
        <w:t> :</w:t>
      </w:r>
    </w:p>
    <w:p w:rsidR="00C92932" w:rsidRPr="00C92932" w:rsidRDefault="00C92932" w:rsidP="00C92932">
      <w:pPr>
        <w:pStyle w:val="Paragraphedeliste"/>
        <w:numPr>
          <w:ilvl w:val="0"/>
          <w:numId w:val="5"/>
        </w:num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color w:val="202122"/>
          <w:sz w:val="24"/>
          <w:szCs w:val="24"/>
          <w:u w:val="single"/>
          <w:lang w:eastAsia="fr-FR"/>
        </w:rPr>
      </w:pPr>
      <w:r w:rsidRPr="00C92932">
        <w:rPr>
          <w:rFonts w:asciiTheme="majorBidi" w:eastAsia="Times New Roman" w:hAnsiTheme="majorBidi" w:cstheme="majorBidi"/>
          <w:color w:val="54595D"/>
          <w:sz w:val="24"/>
          <w:szCs w:val="24"/>
          <w:lang w:eastAsia="fr-FR"/>
        </w:rPr>
        <w:t xml:space="preserve"> </w:t>
      </w:r>
      <w:hyperlink r:id="rId37" w:tooltip="Le Rouge et le Noir" w:history="1">
        <w:r w:rsidRPr="00C92932">
          <w:rPr>
            <w:rFonts w:asciiTheme="majorBidi" w:eastAsia="Times New Roman" w:hAnsiTheme="majorBidi" w:cstheme="majorBidi"/>
            <w:i/>
            <w:iCs/>
            <w:color w:val="3366CC"/>
            <w:sz w:val="24"/>
            <w:szCs w:val="24"/>
            <w:u w:val="single"/>
            <w:lang w:eastAsia="fr-FR"/>
          </w:rPr>
          <w:t>Le Rouge et le Noir</w:t>
        </w:r>
      </w:hyperlink>
      <w:r w:rsidRPr="00C92932">
        <w:rPr>
          <w:rFonts w:asciiTheme="majorBidi" w:eastAsia="Times New Roman" w:hAnsiTheme="majorBidi" w:cstheme="majorBidi"/>
          <w:color w:val="202122"/>
          <w:sz w:val="24"/>
          <w:szCs w:val="24"/>
          <w:u w:val="single"/>
          <w:lang w:eastAsia="fr-FR"/>
        </w:rPr>
        <w:t> de </w:t>
      </w:r>
      <w:hyperlink r:id="rId38" w:tooltip="Stendhal" w:history="1">
        <w:r w:rsidRPr="00C92932">
          <w:rPr>
            <w:rFonts w:asciiTheme="majorBidi" w:eastAsia="Times New Roman" w:hAnsiTheme="majorBidi" w:cstheme="majorBidi"/>
            <w:color w:val="3366CC"/>
            <w:sz w:val="24"/>
            <w:szCs w:val="24"/>
            <w:u w:val="single"/>
            <w:lang w:eastAsia="fr-FR"/>
          </w:rPr>
          <w:t>Stendhal</w:t>
        </w:r>
      </w:hyperlink>
      <w:r w:rsidRPr="00C92932">
        <w:rPr>
          <w:rFonts w:asciiTheme="majorBidi" w:eastAsia="Times New Roman" w:hAnsiTheme="majorBidi" w:cstheme="majorBidi"/>
          <w:color w:val="202122"/>
          <w:sz w:val="24"/>
          <w:szCs w:val="24"/>
          <w:u w:val="single"/>
          <w:lang w:eastAsia="fr-FR"/>
        </w:rPr>
        <w:t> : « La vérité, l'âpre vérité. » (</w:t>
      </w:r>
      <w:hyperlink r:id="rId39" w:tooltip="Georges Jacques Danton" w:history="1">
        <w:r w:rsidRPr="00C92932">
          <w:rPr>
            <w:rFonts w:asciiTheme="majorBidi" w:eastAsia="Times New Roman" w:hAnsiTheme="majorBidi" w:cstheme="majorBidi"/>
            <w:color w:val="3366CC"/>
            <w:sz w:val="24"/>
            <w:szCs w:val="24"/>
            <w:u w:val="single"/>
            <w:lang w:eastAsia="fr-FR"/>
          </w:rPr>
          <w:t>Danton</w:t>
        </w:r>
      </w:hyperlink>
      <w:r w:rsidRPr="00C92932">
        <w:rPr>
          <w:rFonts w:asciiTheme="majorBidi" w:eastAsia="Times New Roman" w:hAnsiTheme="majorBidi" w:cstheme="majorBidi"/>
          <w:color w:val="202122"/>
          <w:sz w:val="24"/>
          <w:szCs w:val="24"/>
          <w:u w:val="single"/>
          <w:lang w:eastAsia="fr-FR"/>
        </w:rPr>
        <w:t>)</w:t>
      </w:r>
    </w:p>
    <w:p w:rsidR="00C92932" w:rsidRPr="00C92932" w:rsidRDefault="008D2E50" w:rsidP="00C92932">
      <w:pPr>
        <w:pStyle w:val="Paragraphedeliste"/>
        <w:numPr>
          <w:ilvl w:val="0"/>
          <w:numId w:val="5"/>
        </w:num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color w:val="202122"/>
          <w:sz w:val="24"/>
          <w:szCs w:val="24"/>
          <w:u w:val="single"/>
          <w:lang w:eastAsia="fr-FR"/>
        </w:rPr>
      </w:pPr>
      <w:hyperlink r:id="rId40" w:tooltip="La Nausée" w:history="1">
        <w:r w:rsidR="00C92932" w:rsidRPr="00C92932">
          <w:rPr>
            <w:rFonts w:asciiTheme="majorBidi" w:eastAsia="Times New Roman" w:hAnsiTheme="majorBidi" w:cstheme="majorBidi"/>
            <w:i/>
            <w:iCs/>
            <w:color w:val="3366CC"/>
            <w:sz w:val="24"/>
            <w:szCs w:val="24"/>
            <w:u w:val="single"/>
            <w:lang w:eastAsia="fr-FR"/>
          </w:rPr>
          <w:t>La Nausée</w:t>
        </w:r>
      </w:hyperlink>
      <w:r w:rsidR="00C92932" w:rsidRPr="00C92932">
        <w:rPr>
          <w:rFonts w:asciiTheme="majorBidi" w:eastAsia="Times New Roman" w:hAnsiTheme="majorBidi" w:cstheme="majorBidi"/>
          <w:color w:val="202122"/>
          <w:sz w:val="24"/>
          <w:szCs w:val="24"/>
          <w:lang w:eastAsia="fr-FR"/>
        </w:rPr>
        <w:t> de </w:t>
      </w:r>
      <w:hyperlink r:id="rId41" w:tooltip="Jean-Paul Sartre" w:history="1">
        <w:r w:rsidR="00C92932" w:rsidRPr="00C92932">
          <w:rPr>
            <w:rFonts w:asciiTheme="majorBidi" w:eastAsia="Times New Roman" w:hAnsiTheme="majorBidi" w:cstheme="majorBidi"/>
            <w:color w:val="3366CC"/>
            <w:sz w:val="24"/>
            <w:szCs w:val="24"/>
            <w:u w:val="single"/>
            <w:lang w:eastAsia="fr-FR"/>
          </w:rPr>
          <w:t>Jean-Paul Sartre</w:t>
        </w:r>
      </w:hyperlink>
      <w:r w:rsidR="00C92932" w:rsidRPr="00C92932">
        <w:rPr>
          <w:rFonts w:asciiTheme="majorBidi" w:eastAsia="Times New Roman" w:hAnsiTheme="majorBidi" w:cstheme="majorBidi"/>
          <w:color w:val="202122"/>
          <w:sz w:val="24"/>
          <w:szCs w:val="24"/>
          <w:lang w:eastAsia="fr-FR"/>
        </w:rPr>
        <w:t> : « C'est un garçon sans importance collective. C'est tout juste un individu. » (</w:t>
      </w:r>
      <w:hyperlink r:id="rId42" w:tooltip="Louis-Ferdinand Céline" w:history="1">
        <w:r w:rsidR="00C92932" w:rsidRPr="00C92932">
          <w:rPr>
            <w:rFonts w:asciiTheme="majorBidi" w:eastAsia="Times New Roman" w:hAnsiTheme="majorBidi" w:cstheme="majorBidi"/>
            <w:color w:val="3366CC"/>
            <w:sz w:val="24"/>
            <w:szCs w:val="24"/>
            <w:u w:val="single"/>
            <w:lang w:eastAsia="fr-FR"/>
          </w:rPr>
          <w:t>Louis-Ferdinand Céline</w:t>
        </w:r>
      </w:hyperlink>
      <w:r w:rsidR="00C92932" w:rsidRPr="00C92932">
        <w:rPr>
          <w:rFonts w:asciiTheme="majorBidi" w:eastAsia="Times New Roman" w:hAnsiTheme="majorBidi" w:cstheme="majorBidi"/>
          <w:color w:val="202122"/>
          <w:sz w:val="24"/>
          <w:szCs w:val="24"/>
          <w:lang w:eastAsia="fr-FR"/>
        </w:rPr>
        <w:t>, </w:t>
      </w:r>
      <w:hyperlink r:id="rId43" w:tooltip="L'Église" w:history="1">
        <w:r w:rsidR="00C92932" w:rsidRPr="00C92932">
          <w:rPr>
            <w:rFonts w:asciiTheme="majorBidi" w:eastAsia="Times New Roman" w:hAnsiTheme="majorBidi" w:cstheme="majorBidi"/>
            <w:i/>
            <w:iCs/>
            <w:color w:val="3366CC"/>
            <w:sz w:val="24"/>
            <w:szCs w:val="24"/>
            <w:u w:val="single"/>
            <w:lang w:eastAsia="fr-FR"/>
          </w:rPr>
          <w:t>L'Église</w:t>
        </w:r>
      </w:hyperlink>
      <w:r w:rsidR="00C92932" w:rsidRPr="00C92932">
        <w:rPr>
          <w:rFonts w:asciiTheme="majorBidi" w:eastAsia="Times New Roman" w:hAnsiTheme="majorBidi" w:cstheme="majorBidi"/>
          <w:i/>
          <w:iCs/>
          <w:color w:val="202122"/>
          <w:sz w:val="24"/>
          <w:szCs w:val="24"/>
          <w:lang w:eastAsia="fr-FR"/>
        </w:rPr>
        <w:t>)</w:t>
      </w:r>
    </w:p>
    <w:p w:rsidR="00C92932" w:rsidRPr="00C92932" w:rsidRDefault="00C92932" w:rsidP="00C92932">
      <w:pPr>
        <w:pStyle w:val="Paragraphedeliste"/>
        <w:numPr>
          <w:ilvl w:val="0"/>
          <w:numId w:val="5"/>
        </w:num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color w:val="202122"/>
          <w:sz w:val="24"/>
          <w:szCs w:val="24"/>
          <w:u w:val="single"/>
          <w:lang w:eastAsia="fr-FR"/>
        </w:rPr>
      </w:pPr>
      <w:r w:rsidRPr="00C92932">
        <w:rPr>
          <w:rFonts w:asciiTheme="majorBidi" w:eastAsia="Times New Roman" w:hAnsiTheme="majorBidi" w:cstheme="majorBidi"/>
          <w:color w:val="202122"/>
          <w:sz w:val="24"/>
          <w:szCs w:val="24"/>
          <w:lang w:eastAsia="fr-FR"/>
        </w:rPr>
        <w:t>« Le temps spectaculaire », chapitre VI de </w:t>
      </w:r>
      <w:hyperlink r:id="rId44" w:tooltip="La Société du spectacle (livre)" w:history="1">
        <w:r w:rsidRPr="00C92932">
          <w:rPr>
            <w:rFonts w:asciiTheme="majorBidi" w:eastAsia="Times New Roman" w:hAnsiTheme="majorBidi" w:cstheme="majorBidi"/>
            <w:i/>
            <w:iCs/>
            <w:color w:val="3366CC"/>
            <w:sz w:val="24"/>
            <w:szCs w:val="24"/>
            <w:u w:val="single"/>
            <w:lang w:eastAsia="fr-FR"/>
          </w:rPr>
          <w:t>La Société du Spectacle</w:t>
        </w:r>
      </w:hyperlink>
      <w:r w:rsidRPr="00C92932">
        <w:rPr>
          <w:rFonts w:asciiTheme="majorBidi" w:eastAsia="Times New Roman" w:hAnsiTheme="majorBidi" w:cstheme="majorBidi"/>
          <w:color w:val="202122"/>
          <w:sz w:val="24"/>
          <w:szCs w:val="24"/>
          <w:lang w:eastAsia="fr-FR"/>
        </w:rPr>
        <w:t> de </w:t>
      </w:r>
      <w:hyperlink r:id="rId45" w:tooltip="Guy Debord" w:history="1">
        <w:r w:rsidRPr="00C92932">
          <w:rPr>
            <w:rFonts w:asciiTheme="majorBidi" w:eastAsia="Times New Roman" w:hAnsiTheme="majorBidi" w:cstheme="majorBidi"/>
            <w:color w:val="3366CC"/>
            <w:sz w:val="24"/>
            <w:szCs w:val="24"/>
            <w:u w:val="single"/>
            <w:lang w:eastAsia="fr-FR"/>
          </w:rPr>
          <w:t xml:space="preserve">Guy </w:t>
        </w:r>
        <w:proofErr w:type="spellStart"/>
        <w:r w:rsidRPr="00C92932">
          <w:rPr>
            <w:rFonts w:asciiTheme="majorBidi" w:eastAsia="Times New Roman" w:hAnsiTheme="majorBidi" w:cstheme="majorBidi"/>
            <w:color w:val="3366CC"/>
            <w:sz w:val="24"/>
            <w:szCs w:val="24"/>
            <w:u w:val="single"/>
            <w:lang w:eastAsia="fr-FR"/>
          </w:rPr>
          <w:t>Debord</w:t>
        </w:r>
        <w:proofErr w:type="spellEnd"/>
      </w:hyperlink>
      <w:r w:rsidRPr="00C92932">
        <w:rPr>
          <w:rFonts w:asciiTheme="majorBidi" w:eastAsia="Times New Roman" w:hAnsiTheme="majorBidi" w:cstheme="majorBidi"/>
          <w:color w:val="202122"/>
          <w:sz w:val="24"/>
          <w:szCs w:val="24"/>
          <w:lang w:eastAsia="fr-FR"/>
        </w:rPr>
        <w:t>: « Nous n'avons rien que le temps, dont jouissent ceux mêmes qui n'ont point de demeure. » (</w:t>
      </w:r>
      <w:hyperlink r:id="rId46" w:tooltip="Baltasar Gracian" w:history="1">
        <w:r w:rsidRPr="00C92932">
          <w:rPr>
            <w:rFonts w:asciiTheme="majorBidi" w:eastAsia="Times New Roman" w:hAnsiTheme="majorBidi" w:cstheme="majorBidi"/>
            <w:color w:val="3366CC"/>
            <w:sz w:val="24"/>
            <w:szCs w:val="24"/>
            <w:u w:val="single"/>
            <w:lang w:eastAsia="fr-FR"/>
          </w:rPr>
          <w:t>Baltasar Gracian</w:t>
        </w:r>
      </w:hyperlink>
      <w:r w:rsidRPr="00C92932">
        <w:rPr>
          <w:rFonts w:asciiTheme="majorBidi" w:eastAsia="Times New Roman" w:hAnsiTheme="majorBidi" w:cstheme="majorBidi"/>
          <w:color w:val="202122"/>
          <w:sz w:val="24"/>
          <w:szCs w:val="24"/>
          <w:lang w:eastAsia="fr-FR"/>
        </w:rPr>
        <w:t>, </w:t>
      </w:r>
      <w:hyperlink r:id="rId47" w:tooltip="L'Homme de cour" w:history="1">
        <w:r w:rsidRPr="00C92932">
          <w:rPr>
            <w:rFonts w:asciiTheme="majorBidi" w:eastAsia="Times New Roman" w:hAnsiTheme="majorBidi" w:cstheme="majorBidi"/>
            <w:i/>
            <w:iCs/>
            <w:color w:val="3366CC"/>
            <w:sz w:val="24"/>
            <w:szCs w:val="24"/>
            <w:u w:val="single"/>
            <w:lang w:eastAsia="fr-FR"/>
          </w:rPr>
          <w:t>L'Homme de cour</w:t>
        </w:r>
      </w:hyperlink>
      <w:r w:rsidRPr="00C92932">
        <w:rPr>
          <w:rFonts w:asciiTheme="majorBidi" w:eastAsia="Times New Roman" w:hAnsiTheme="majorBidi" w:cstheme="majorBidi"/>
          <w:i/>
          <w:iCs/>
          <w:color w:val="202122"/>
          <w:sz w:val="24"/>
          <w:szCs w:val="24"/>
          <w:lang w:eastAsia="fr-FR"/>
        </w:rPr>
        <w:t>)</w:t>
      </w:r>
    </w:p>
    <w:p w:rsidR="00C92932" w:rsidRPr="00C92932" w:rsidRDefault="008D2E50" w:rsidP="00C92932">
      <w:pPr>
        <w:pStyle w:val="Paragraphedeliste"/>
        <w:numPr>
          <w:ilvl w:val="0"/>
          <w:numId w:val="5"/>
        </w:num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color w:val="202122"/>
          <w:sz w:val="24"/>
          <w:szCs w:val="24"/>
          <w:u w:val="single"/>
          <w:lang w:eastAsia="fr-FR"/>
        </w:rPr>
      </w:pPr>
      <w:hyperlink r:id="rId48" w:tooltip="Point de lendemain" w:history="1">
        <w:r w:rsidR="00C92932" w:rsidRPr="00C92932">
          <w:rPr>
            <w:rFonts w:asciiTheme="majorBidi" w:eastAsia="Times New Roman" w:hAnsiTheme="majorBidi" w:cstheme="majorBidi"/>
            <w:i/>
            <w:iCs/>
            <w:color w:val="3366CC"/>
            <w:sz w:val="24"/>
            <w:szCs w:val="24"/>
            <w:u w:val="single"/>
            <w:lang w:eastAsia="fr-FR"/>
          </w:rPr>
          <w:t>Point de lendemain</w:t>
        </w:r>
      </w:hyperlink>
      <w:r w:rsidR="00C92932" w:rsidRPr="00C92932">
        <w:rPr>
          <w:rFonts w:asciiTheme="majorBidi" w:eastAsia="Times New Roman" w:hAnsiTheme="majorBidi" w:cstheme="majorBidi"/>
          <w:color w:val="202122"/>
          <w:sz w:val="24"/>
          <w:szCs w:val="24"/>
          <w:lang w:eastAsia="fr-FR"/>
        </w:rPr>
        <w:t> de </w:t>
      </w:r>
      <w:hyperlink r:id="rId49" w:tooltip="Vivant Denon" w:history="1">
        <w:r w:rsidR="00C92932" w:rsidRPr="00C92932">
          <w:rPr>
            <w:rFonts w:asciiTheme="majorBidi" w:eastAsia="Times New Roman" w:hAnsiTheme="majorBidi" w:cstheme="majorBidi"/>
            <w:color w:val="3366CC"/>
            <w:sz w:val="24"/>
            <w:szCs w:val="24"/>
            <w:u w:val="single"/>
            <w:lang w:eastAsia="fr-FR"/>
          </w:rPr>
          <w:t>Vivant Denon</w:t>
        </w:r>
      </w:hyperlink>
      <w:r w:rsidR="00C92932" w:rsidRPr="00C92932">
        <w:rPr>
          <w:rFonts w:asciiTheme="majorBidi" w:eastAsia="Times New Roman" w:hAnsiTheme="majorBidi" w:cstheme="majorBidi"/>
          <w:color w:val="202122"/>
          <w:sz w:val="24"/>
          <w:szCs w:val="24"/>
          <w:lang w:eastAsia="fr-FR"/>
        </w:rPr>
        <w:t> : « La lettre tue, et l'esprit vivifie. » (</w:t>
      </w:r>
      <w:hyperlink r:id="rId50" w:tooltip="Deuxième épître aux Corinthiens" w:history="1">
        <w:r w:rsidR="00C92932" w:rsidRPr="00C92932">
          <w:rPr>
            <w:rFonts w:asciiTheme="majorBidi" w:eastAsia="Times New Roman" w:hAnsiTheme="majorBidi" w:cstheme="majorBidi"/>
            <w:color w:val="3366CC"/>
            <w:sz w:val="24"/>
            <w:szCs w:val="24"/>
            <w:u w:val="single"/>
            <w:lang w:eastAsia="fr-FR"/>
          </w:rPr>
          <w:t>Deuxième épître aux Corinthiens</w:t>
        </w:r>
      </w:hyperlink>
      <w:r w:rsidR="00C92932" w:rsidRPr="00C92932">
        <w:rPr>
          <w:rFonts w:asciiTheme="majorBidi" w:eastAsia="Times New Roman" w:hAnsiTheme="majorBidi" w:cstheme="majorBidi"/>
          <w:color w:val="202122"/>
          <w:sz w:val="24"/>
          <w:szCs w:val="24"/>
          <w:lang w:eastAsia="fr-FR"/>
        </w:rPr>
        <w:t>, 3:6)</w:t>
      </w:r>
    </w:p>
    <w:p w:rsidR="00C92932" w:rsidRPr="00C92932" w:rsidRDefault="00C92932" w:rsidP="00C92932">
      <w:pPr>
        <w:pStyle w:val="Paragraphedeliste"/>
        <w:numPr>
          <w:ilvl w:val="0"/>
          <w:numId w:val="5"/>
        </w:num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color w:val="202122"/>
          <w:sz w:val="24"/>
          <w:szCs w:val="24"/>
          <w:u w:val="single"/>
          <w:lang w:eastAsia="fr-FR"/>
        </w:rPr>
      </w:pPr>
      <w:r w:rsidRPr="00C92932">
        <w:rPr>
          <w:rFonts w:asciiTheme="majorBidi" w:eastAsia="Times New Roman" w:hAnsiTheme="majorBidi" w:cstheme="majorBidi"/>
          <w:color w:val="202122"/>
          <w:sz w:val="24"/>
          <w:szCs w:val="24"/>
          <w:lang w:eastAsia="fr-FR"/>
        </w:rPr>
        <w:t>Le poème </w:t>
      </w:r>
      <w:hyperlink r:id="rId51" w:tooltip="Vers dorés (page inexistante)" w:history="1">
        <w:r w:rsidRPr="00C92932">
          <w:rPr>
            <w:rFonts w:asciiTheme="majorBidi" w:eastAsia="Times New Roman" w:hAnsiTheme="majorBidi" w:cstheme="majorBidi"/>
            <w:i/>
            <w:iCs/>
            <w:color w:val="DD3333"/>
            <w:sz w:val="24"/>
            <w:szCs w:val="24"/>
            <w:u w:val="single"/>
            <w:lang w:eastAsia="fr-FR"/>
          </w:rPr>
          <w:t>Vers dorés</w:t>
        </w:r>
      </w:hyperlink>
      <w:r w:rsidRPr="00C92932">
        <w:rPr>
          <w:rFonts w:asciiTheme="majorBidi" w:eastAsia="Times New Roman" w:hAnsiTheme="majorBidi" w:cstheme="majorBidi"/>
          <w:color w:val="202122"/>
          <w:sz w:val="24"/>
          <w:szCs w:val="24"/>
          <w:lang w:eastAsia="fr-FR"/>
        </w:rPr>
        <w:t> de </w:t>
      </w:r>
      <w:hyperlink r:id="rId52" w:tooltip="Nerval" w:history="1">
        <w:r w:rsidRPr="00C92932">
          <w:rPr>
            <w:rFonts w:asciiTheme="majorBidi" w:eastAsia="Times New Roman" w:hAnsiTheme="majorBidi" w:cstheme="majorBidi"/>
            <w:color w:val="3366CC"/>
            <w:sz w:val="24"/>
            <w:szCs w:val="24"/>
            <w:u w:val="single"/>
            <w:lang w:eastAsia="fr-FR"/>
          </w:rPr>
          <w:t>Nerval</w:t>
        </w:r>
      </w:hyperlink>
      <w:r w:rsidRPr="00C92932">
        <w:rPr>
          <w:rFonts w:asciiTheme="majorBidi" w:eastAsia="Times New Roman" w:hAnsiTheme="majorBidi" w:cstheme="majorBidi"/>
          <w:color w:val="202122"/>
          <w:sz w:val="24"/>
          <w:szCs w:val="24"/>
          <w:lang w:eastAsia="fr-FR"/>
        </w:rPr>
        <w:t> : « Eh quoi, tout est sensible ! » (</w:t>
      </w:r>
      <w:hyperlink r:id="rId53" w:tooltip="Pythagore" w:history="1">
        <w:r w:rsidRPr="00C92932">
          <w:rPr>
            <w:rFonts w:asciiTheme="majorBidi" w:eastAsia="Times New Roman" w:hAnsiTheme="majorBidi" w:cstheme="majorBidi"/>
            <w:color w:val="3366CC"/>
            <w:sz w:val="24"/>
            <w:szCs w:val="24"/>
            <w:u w:val="single"/>
            <w:lang w:eastAsia="fr-FR"/>
          </w:rPr>
          <w:t>Pythagore</w:t>
        </w:r>
      </w:hyperlink>
      <w:r w:rsidRPr="00C92932">
        <w:rPr>
          <w:rFonts w:asciiTheme="majorBidi" w:eastAsia="Times New Roman" w:hAnsiTheme="majorBidi" w:cstheme="majorBidi"/>
          <w:color w:val="202122"/>
          <w:sz w:val="24"/>
          <w:szCs w:val="24"/>
          <w:lang w:eastAsia="fr-FR"/>
        </w:rPr>
        <w:t>)</w:t>
      </w:r>
    </w:p>
    <w:p w:rsidR="00C92932" w:rsidRPr="00C92932" w:rsidRDefault="00C92932" w:rsidP="00C92932">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p>
    <w:p w:rsidR="004527B4" w:rsidRPr="00F31D3C" w:rsidRDefault="004527B4" w:rsidP="004527B4">
      <w:pPr>
        <w:shd w:val="clear" w:color="auto" w:fill="FFFFFF"/>
        <w:spacing w:after="0" w:line="240" w:lineRule="auto"/>
        <w:outlineLvl w:val="0"/>
        <w:rPr>
          <w:rFonts w:asciiTheme="majorBidi" w:eastAsia="Times New Roman" w:hAnsiTheme="majorBidi" w:cstheme="majorBidi"/>
          <w:b/>
          <w:bCs/>
          <w:color w:val="000000"/>
          <w:kern w:val="36"/>
          <w:sz w:val="28"/>
          <w:szCs w:val="28"/>
          <w:u w:val="single"/>
          <w:lang w:eastAsia="fr-FR"/>
        </w:rPr>
      </w:pPr>
      <w:r w:rsidRPr="00F31D3C">
        <w:rPr>
          <w:rFonts w:asciiTheme="majorBidi" w:eastAsia="Times New Roman" w:hAnsiTheme="majorBidi" w:cstheme="majorBidi"/>
          <w:b/>
          <w:bCs/>
          <w:color w:val="000000"/>
          <w:kern w:val="36"/>
          <w:sz w:val="28"/>
          <w:szCs w:val="28"/>
          <w:u w:val="single"/>
          <w:lang w:eastAsia="fr-FR"/>
        </w:rPr>
        <w:t>Dédicace :</w:t>
      </w:r>
    </w:p>
    <w:p w:rsidR="004527B4" w:rsidRPr="00D132F6" w:rsidRDefault="004527B4" w:rsidP="004527B4">
      <w:pPr>
        <w:shd w:val="clear" w:color="auto" w:fill="F8F9FA"/>
        <w:spacing w:after="0" w:line="240" w:lineRule="auto"/>
        <w:jc w:val="center"/>
        <w:rPr>
          <w:rFonts w:ascii="Arial" w:eastAsia="Times New Roman" w:hAnsi="Arial" w:cs="Arial"/>
          <w:color w:val="202122"/>
          <w:sz w:val="21"/>
          <w:szCs w:val="21"/>
          <w:lang w:eastAsia="fr-FR"/>
        </w:rPr>
      </w:pP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t>Une </w:t>
      </w:r>
      <w:r w:rsidRPr="004527B4">
        <w:rPr>
          <w:rFonts w:asciiTheme="majorBidi" w:eastAsia="Times New Roman" w:hAnsiTheme="majorBidi" w:cstheme="majorBidi"/>
          <w:b/>
          <w:bCs/>
          <w:color w:val="202122"/>
          <w:sz w:val="24"/>
          <w:szCs w:val="24"/>
          <w:lang w:eastAsia="fr-FR"/>
        </w:rPr>
        <w:t>dédicace</w:t>
      </w:r>
      <w:r w:rsidRPr="004527B4">
        <w:rPr>
          <w:rFonts w:asciiTheme="majorBidi" w:eastAsia="Times New Roman" w:hAnsiTheme="majorBidi" w:cstheme="majorBidi"/>
          <w:color w:val="202122"/>
          <w:sz w:val="24"/>
          <w:szCs w:val="24"/>
          <w:lang w:eastAsia="fr-FR"/>
        </w:rPr>
        <w:t> est une </w:t>
      </w:r>
      <w:hyperlink r:id="rId54" w:tooltip="Épître" w:history="1">
        <w:r w:rsidRPr="004527B4">
          <w:rPr>
            <w:rFonts w:asciiTheme="majorBidi" w:eastAsia="Times New Roman" w:hAnsiTheme="majorBidi" w:cstheme="majorBidi"/>
            <w:color w:val="3366CC"/>
            <w:sz w:val="24"/>
            <w:szCs w:val="24"/>
            <w:lang w:eastAsia="fr-FR"/>
          </w:rPr>
          <w:t>épître</w:t>
        </w:r>
      </w:hyperlink>
      <w:r w:rsidRPr="004527B4">
        <w:rPr>
          <w:rFonts w:asciiTheme="majorBidi" w:eastAsia="Times New Roman" w:hAnsiTheme="majorBidi" w:cstheme="majorBidi"/>
          <w:color w:val="202122"/>
          <w:sz w:val="24"/>
          <w:szCs w:val="24"/>
          <w:lang w:eastAsia="fr-FR"/>
        </w:rPr>
        <w:t> ou une simple </w:t>
      </w:r>
      <w:hyperlink r:id="rId55" w:tooltip="Épigraphie" w:history="1">
        <w:r w:rsidRPr="004527B4">
          <w:rPr>
            <w:rFonts w:asciiTheme="majorBidi" w:eastAsia="Times New Roman" w:hAnsiTheme="majorBidi" w:cstheme="majorBidi"/>
            <w:color w:val="3366CC"/>
            <w:sz w:val="24"/>
            <w:szCs w:val="24"/>
            <w:lang w:eastAsia="fr-FR"/>
          </w:rPr>
          <w:t>inscription</w:t>
        </w:r>
      </w:hyperlink>
      <w:r w:rsidRPr="004527B4">
        <w:rPr>
          <w:rFonts w:asciiTheme="majorBidi" w:eastAsia="Times New Roman" w:hAnsiTheme="majorBidi" w:cstheme="majorBidi"/>
          <w:color w:val="202122"/>
          <w:sz w:val="24"/>
          <w:szCs w:val="24"/>
          <w:lang w:eastAsia="fr-FR"/>
        </w:rPr>
        <w:t> placée par un </w:t>
      </w:r>
      <w:hyperlink r:id="rId56" w:tooltip="Écrivain" w:history="1">
        <w:r w:rsidRPr="004527B4">
          <w:rPr>
            <w:rFonts w:asciiTheme="majorBidi" w:eastAsia="Times New Roman" w:hAnsiTheme="majorBidi" w:cstheme="majorBidi"/>
            <w:color w:val="3366CC"/>
            <w:sz w:val="24"/>
            <w:szCs w:val="24"/>
            <w:lang w:eastAsia="fr-FR"/>
          </w:rPr>
          <w:t>auteur</w:t>
        </w:r>
      </w:hyperlink>
      <w:r w:rsidRPr="004527B4">
        <w:rPr>
          <w:rFonts w:asciiTheme="majorBidi" w:eastAsia="Times New Roman" w:hAnsiTheme="majorBidi" w:cstheme="majorBidi"/>
          <w:color w:val="202122"/>
          <w:sz w:val="24"/>
          <w:szCs w:val="24"/>
          <w:lang w:eastAsia="fr-FR"/>
        </w:rPr>
        <w:t> en tête d’un </w:t>
      </w:r>
      <w:hyperlink r:id="rId57" w:tooltip="Livre (document)" w:history="1">
        <w:r w:rsidRPr="004527B4">
          <w:rPr>
            <w:rFonts w:asciiTheme="majorBidi" w:eastAsia="Times New Roman" w:hAnsiTheme="majorBidi" w:cstheme="majorBidi"/>
            <w:color w:val="3366CC"/>
            <w:sz w:val="24"/>
            <w:szCs w:val="24"/>
            <w:lang w:eastAsia="fr-FR"/>
          </w:rPr>
          <w:t>livre</w:t>
        </w:r>
      </w:hyperlink>
      <w:r w:rsidRPr="004527B4">
        <w:rPr>
          <w:rFonts w:asciiTheme="majorBidi" w:eastAsia="Times New Roman" w:hAnsiTheme="majorBidi" w:cstheme="majorBidi"/>
          <w:color w:val="202122"/>
          <w:sz w:val="24"/>
          <w:szCs w:val="24"/>
          <w:lang w:eastAsia="fr-FR"/>
        </w:rPr>
        <w:t> pour mettre son œuvre sous le patronage d’une personne illustre ou influente, ou pour témoigner de ses sentiments de gratitude ou d’amitié, ou enfin, à certaines époques, pour en tirer profit.</w:t>
      </w:r>
    </w:p>
    <w:p w:rsidR="004527B4" w:rsidRPr="004527B4" w:rsidRDefault="004527B4" w:rsidP="004527B4">
      <w:p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b/>
          <w:bCs/>
          <w:color w:val="000000"/>
          <w:sz w:val="24"/>
          <w:szCs w:val="24"/>
          <w:lang w:eastAsia="fr-FR"/>
        </w:rPr>
      </w:pPr>
      <w:r w:rsidRPr="004527B4">
        <w:rPr>
          <w:rFonts w:asciiTheme="majorBidi" w:eastAsia="Times New Roman" w:hAnsiTheme="majorBidi" w:cstheme="majorBidi"/>
          <w:b/>
          <w:bCs/>
          <w:color w:val="000000"/>
          <w:sz w:val="24"/>
          <w:szCs w:val="24"/>
          <w:lang w:eastAsia="fr-FR"/>
        </w:rPr>
        <w:t>Définition</w:t>
      </w: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t>Beaucoup d’auteurs ont abusé des divers avantages que la dédicace pouvait leur procurer. « Il y a tels ignorants, dit </w:t>
      </w:r>
      <w:hyperlink r:id="rId58" w:tooltip="Agrippa d'Aubigné" w:history="1">
        <w:r w:rsidRPr="004527B4">
          <w:rPr>
            <w:rFonts w:asciiTheme="majorBidi" w:eastAsia="Times New Roman" w:hAnsiTheme="majorBidi" w:cstheme="majorBidi"/>
            <w:color w:val="3366CC"/>
            <w:sz w:val="24"/>
            <w:szCs w:val="24"/>
            <w:u w:val="single"/>
            <w:lang w:eastAsia="fr-FR"/>
          </w:rPr>
          <w:t>d’Aubigné</w:t>
        </w:r>
      </w:hyperlink>
      <w:r w:rsidRPr="004527B4">
        <w:rPr>
          <w:rFonts w:asciiTheme="majorBidi" w:eastAsia="Times New Roman" w:hAnsiTheme="majorBidi" w:cstheme="majorBidi"/>
          <w:color w:val="202122"/>
          <w:sz w:val="24"/>
          <w:szCs w:val="24"/>
          <w:lang w:eastAsia="fr-FR"/>
        </w:rPr>
        <w:t>, qui ayant quelque œuvre douteux à mettre au vent, cherchent pour la défense de leur écrit, les uns le roi, qui a tant de choses à défendre ; les autres quelque prince ; les autres y emploient des gouverneurs plus soigneux de prescriptions que de </w:t>
      </w:r>
      <w:hyperlink r:id="rId59" w:tooltip="Rime" w:history="1">
        <w:r w:rsidRPr="004527B4">
          <w:rPr>
            <w:rFonts w:asciiTheme="majorBidi" w:eastAsia="Times New Roman" w:hAnsiTheme="majorBidi" w:cstheme="majorBidi"/>
            <w:color w:val="3366CC"/>
            <w:sz w:val="24"/>
            <w:szCs w:val="24"/>
            <w:lang w:eastAsia="fr-FR"/>
          </w:rPr>
          <w:t>rimes</w:t>
        </w:r>
      </w:hyperlink>
      <w:r w:rsidRPr="004527B4">
        <w:rPr>
          <w:rFonts w:asciiTheme="majorBidi" w:eastAsia="Times New Roman" w:hAnsiTheme="majorBidi" w:cstheme="majorBidi"/>
          <w:color w:val="202122"/>
          <w:sz w:val="24"/>
          <w:szCs w:val="24"/>
          <w:lang w:eastAsia="fr-FR"/>
        </w:rPr>
        <w:t>, ou les financiers occupés à l’exercice de leur fidélité. »</w:t>
      </w:r>
    </w:p>
    <w:p w:rsidR="004527B4" w:rsidRPr="00F31D3C" w:rsidRDefault="004527B4" w:rsidP="004527B4">
      <w:pPr>
        <w:shd w:val="clear" w:color="auto" w:fill="FFFFFF"/>
        <w:spacing w:after="0" w:line="240" w:lineRule="auto"/>
        <w:outlineLvl w:val="0"/>
        <w:rPr>
          <w:rFonts w:asciiTheme="majorBidi" w:eastAsia="Times New Roman" w:hAnsiTheme="majorBidi" w:cstheme="majorBidi"/>
          <w:b/>
          <w:bCs/>
          <w:color w:val="000000"/>
          <w:kern w:val="36"/>
          <w:sz w:val="28"/>
          <w:szCs w:val="28"/>
          <w:lang w:eastAsia="fr-FR"/>
        </w:rPr>
      </w:pPr>
      <w:r w:rsidRPr="00F31D3C">
        <w:rPr>
          <w:rFonts w:asciiTheme="majorBidi" w:eastAsia="Times New Roman" w:hAnsiTheme="majorBidi" w:cstheme="majorBidi"/>
          <w:b/>
          <w:bCs/>
          <w:color w:val="000000"/>
          <w:kern w:val="36"/>
          <w:sz w:val="28"/>
          <w:szCs w:val="28"/>
          <w:lang w:eastAsia="fr-FR"/>
        </w:rPr>
        <w:t>Quatrième de couverture :</w:t>
      </w:r>
    </w:p>
    <w:p w:rsidR="004527B4" w:rsidRPr="00D132F6" w:rsidRDefault="004527B4" w:rsidP="004527B4">
      <w:pPr>
        <w:shd w:val="clear" w:color="auto" w:fill="F8F9FA"/>
        <w:spacing w:after="0" w:line="240" w:lineRule="auto"/>
        <w:jc w:val="center"/>
        <w:rPr>
          <w:rFonts w:ascii="Arial" w:eastAsia="Times New Roman" w:hAnsi="Arial" w:cs="Arial"/>
          <w:color w:val="202122"/>
          <w:sz w:val="21"/>
          <w:szCs w:val="21"/>
          <w:lang w:eastAsia="fr-FR"/>
        </w:rPr>
      </w:pPr>
    </w:p>
    <w:p w:rsidR="004527B4" w:rsidRPr="00F31D3C" w:rsidRDefault="004527B4" w:rsidP="004527B4">
      <w:pPr>
        <w:shd w:val="clear" w:color="auto" w:fill="F8F9FA"/>
        <w:spacing w:line="336" w:lineRule="atLeast"/>
        <w:rPr>
          <w:rFonts w:asciiTheme="majorBidi" w:eastAsia="Times New Roman" w:hAnsiTheme="majorBidi" w:cstheme="majorBidi"/>
          <w:color w:val="202122"/>
          <w:sz w:val="24"/>
          <w:szCs w:val="24"/>
          <w:lang w:eastAsia="fr-FR"/>
        </w:rPr>
      </w:pPr>
      <w:r w:rsidRPr="00F31D3C">
        <w:rPr>
          <w:rFonts w:asciiTheme="majorBidi" w:eastAsia="Times New Roman" w:hAnsiTheme="majorBidi" w:cstheme="majorBidi"/>
          <w:color w:val="202122"/>
          <w:sz w:val="24"/>
          <w:szCs w:val="24"/>
          <w:lang w:eastAsia="fr-FR"/>
        </w:rPr>
        <w:t>Vue d'un livre ouvert : de gauche à droite, la quatrième de couverture, le dos, la première de couverture.</w:t>
      </w: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lastRenderedPageBreak/>
        <w:t>La </w:t>
      </w:r>
      <w:r w:rsidRPr="004527B4">
        <w:rPr>
          <w:rFonts w:asciiTheme="majorBidi" w:eastAsia="Times New Roman" w:hAnsiTheme="majorBidi" w:cstheme="majorBidi"/>
          <w:b/>
          <w:bCs/>
          <w:color w:val="202122"/>
          <w:sz w:val="24"/>
          <w:szCs w:val="24"/>
          <w:lang w:eastAsia="fr-FR"/>
        </w:rPr>
        <w:t>quatrième de couverture</w:t>
      </w:r>
      <w:r w:rsidRPr="004527B4">
        <w:rPr>
          <w:rFonts w:asciiTheme="majorBidi" w:eastAsia="Times New Roman" w:hAnsiTheme="majorBidi" w:cstheme="majorBidi"/>
          <w:color w:val="202122"/>
          <w:sz w:val="24"/>
          <w:szCs w:val="24"/>
          <w:lang w:eastAsia="fr-FR"/>
        </w:rPr>
        <w:t> (désignée aussi occasionnellement par le terme technique </w:t>
      </w:r>
      <w:proofErr w:type="spellStart"/>
      <w:r w:rsidRPr="004527B4">
        <w:rPr>
          <w:rFonts w:asciiTheme="majorBidi" w:eastAsia="Times New Roman" w:hAnsiTheme="majorBidi" w:cstheme="majorBidi"/>
          <w:b/>
          <w:bCs/>
          <w:color w:val="202122"/>
          <w:sz w:val="24"/>
          <w:szCs w:val="24"/>
          <w:lang w:eastAsia="fr-FR"/>
        </w:rPr>
        <w:t>lodiciquarte</w:t>
      </w:r>
      <w:proofErr w:type="spellEnd"/>
      <w:r w:rsidRPr="004527B4">
        <w:rPr>
          <w:rFonts w:asciiTheme="majorBidi" w:eastAsia="Times New Roman" w:hAnsiTheme="majorBidi" w:cstheme="majorBidi"/>
          <w:color w:val="202122"/>
          <w:sz w:val="24"/>
          <w:szCs w:val="24"/>
          <w:lang w:eastAsia="fr-FR"/>
        </w:rPr>
        <w:t xml:space="preserve"> qui est un latinisme) est la dernière page extérieure d'un </w:t>
      </w:r>
      <w:hyperlink r:id="rId60" w:tooltip="Livre (document)" w:history="1">
        <w:r w:rsidRPr="004527B4">
          <w:rPr>
            <w:rFonts w:asciiTheme="majorBidi" w:eastAsia="Times New Roman" w:hAnsiTheme="majorBidi" w:cstheme="majorBidi"/>
            <w:color w:val="3366CC"/>
            <w:sz w:val="24"/>
            <w:szCs w:val="24"/>
            <w:lang w:eastAsia="fr-FR"/>
          </w:rPr>
          <w:t>livre</w:t>
        </w:r>
      </w:hyperlink>
      <w:r w:rsidRPr="004527B4">
        <w:rPr>
          <w:rFonts w:asciiTheme="majorBidi" w:eastAsia="Times New Roman" w:hAnsiTheme="majorBidi" w:cstheme="majorBidi"/>
          <w:color w:val="202122"/>
          <w:sz w:val="24"/>
          <w:szCs w:val="24"/>
          <w:lang w:eastAsia="fr-FR"/>
        </w:rPr>
        <w:t>. Elle est aussi appelée « plat verso » dans le cas des livres cartonnés. Elle n'est pas numérotée et accueille généralement une note de présentation de l'ouvrage (ou un extrait représentatif) et une présentation de l'auteur, avec ou sans photo.</w:t>
      </w: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t>La rédaction de ce texte, qui remplit de plus en plus une fonction d'incitation à l'achat, est généralement assurée par le service commercial ou éditorial de l'</w:t>
      </w:r>
      <w:hyperlink r:id="rId61" w:tooltip="Maison d'édition" w:history="1">
        <w:r w:rsidRPr="004527B4">
          <w:rPr>
            <w:rFonts w:asciiTheme="majorBidi" w:eastAsia="Times New Roman" w:hAnsiTheme="majorBidi" w:cstheme="majorBidi"/>
            <w:color w:val="3366CC"/>
            <w:sz w:val="24"/>
            <w:szCs w:val="24"/>
            <w:lang w:eastAsia="fr-FR"/>
          </w:rPr>
          <w:t>éditeur</w:t>
        </w:r>
      </w:hyperlink>
      <w:r w:rsidRPr="004527B4">
        <w:rPr>
          <w:rFonts w:asciiTheme="majorBidi" w:eastAsia="Times New Roman" w:hAnsiTheme="majorBidi" w:cstheme="majorBidi"/>
          <w:color w:val="202122"/>
          <w:sz w:val="24"/>
          <w:szCs w:val="24"/>
          <w:lang w:eastAsia="fr-FR"/>
        </w:rPr>
        <w:t>, sur proposition ou non de l'auteur.</w:t>
      </w:r>
    </w:p>
    <w:p w:rsidR="004527B4" w:rsidRPr="004527B4" w:rsidRDefault="004527B4" w:rsidP="004527B4">
      <w:pPr>
        <w:pBdr>
          <w:bottom w:val="single" w:sz="6" w:space="0" w:color="A2A9B1"/>
        </w:pBdr>
        <w:shd w:val="clear" w:color="auto" w:fill="FFFFFF"/>
        <w:spacing w:before="240" w:after="60" w:line="240" w:lineRule="auto"/>
        <w:outlineLvl w:val="1"/>
        <w:rPr>
          <w:rFonts w:ascii="Georgia" w:eastAsia="Times New Roman" w:hAnsi="Georgia" w:cs="Arial"/>
          <w:b/>
          <w:bCs/>
          <w:color w:val="000000"/>
          <w:sz w:val="28"/>
          <w:szCs w:val="28"/>
          <w:lang w:eastAsia="fr-FR"/>
        </w:rPr>
      </w:pPr>
      <w:r w:rsidRPr="004527B4">
        <w:rPr>
          <w:rFonts w:ascii="Georgia" w:eastAsia="Times New Roman" w:hAnsi="Georgia" w:cs="Arial"/>
          <w:b/>
          <w:bCs/>
          <w:color w:val="000000"/>
          <w:sz w:val="28"/>
          <w:szCs w:val="28"/>
          <w:lang w:eastAsia="fr-FR"/>
        </w:rPr>
        <w:t>Historique</w:t>
      </w:r>
      <w:r>
        <w:rPr>
          <w:rFonts w:ascii="Georgia" w:eastAsia="Times New Roman" w:hAnsi="Georgia" w:cs="Arial"/>
          <w:b/>
          <w:bCs/>
          <w:color w:val="000000"/>
          <w:sz w:val="28"/>
          <w:szCs w:val="28"/>
          <w:lang w:eastAsia="fr-FR"/>
        </w:rPr>
        <w:t> :</w:t>
      </w: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t>Les historiens de l'édition ne connaissent pas la date exacte d'apparition du texte en quatrième de couverture. Au </w:t>
      </w:r>
      <w:proofErr w:type="spellStart"/>
      <w:r w:rsidRPr="004527B4">
        <w:rPr>
          <w:rFonts w:asciiTheme="majorBidi" w:eastAsia="Times New Roman" w:hAnsiTheme="majorBidi" w:cstheme="majorBidi"/>
          <w:smallCaps/>
          <w:color w:val="202122"/>
          <w:sz w:val="24"/>
          <w:szCs w:val="24"/>
          <w:lang w:eastAsia="fr-FR"/>
        </w:rPr>
        <w:t>xix</w:t>
      </w:r>
      <w:r w:rsidRPr="004527B4">
        <w:rPr>
          <w:rFonts w:asciiTheme="majorBidi" w:eastAsia="Times New Roman" w:hAnsiTheme="majorBidi" w:cstheme="majorBidi"/>
          <w:color w:val="202122"/>
          <w:sz w:val="24"/>
          <w:szCs w:val="24"/>
          <w:vertAlign w:val="superscript"/>
          <w:lang w:eastAsia="fr-FR"/>
        </w:rPr>
        <w:t>e</w:t>
      </w:r>
      <w:proofErr w:type="spellEnd"/>
      <w:r w:rsidRPr="004527B4">
        <w:rPr>
          <w:rFonts w:asciiTheme="majorBidi" w:eastAsia="Times New Roman" w:hAnsiTheme="majorBidi" w:cstheme="majorBidi"/>
          <w:color w:val="202122"/>
          <w:sz w:val="24"/>
          <w:szCs w:val="24"/>
          <w:lang w:eastAsia="fr-FR"/>
        </w:rPr>
        <w:t> siècle, aux États-Unis, on imprimait sur les livres un </w:t>
      </w:r>
      <w:proofErr w:type="spellStart"/>
      <w:r w:rsidRPr="004527B4">
        <w:rPr>
          <w:rFonts w:asciiTheme="majorBidi" w:eastAsia="Times New Roman" w:hAnsiTheme="majorBidi" w:cstheme="majorBidi"/>
          <w:i/>
          <w:iCs/>
          <w:color w:val="202122"/>
          <w:sz w:val="24"/>
          <w:szCs w:val="24"/>
          <w:lang w:eastAsia="fr-FR"/>
        </w:rPr>
        <w:t>blurb</w:t>
      </w:r>
      <w:proofErr w:type="spellEnd"/>
      <w:r w:rsidRPr="004527B4">
        <w:rPr>
          <w:rFonts w:asciiTheme="majorBidi" w:eastAsia="Times New Roman" w:hAnsiTheme="majorBidi" w:cstheme="majorBidi"/>
          <w:color w:val="202122"/>
          <w:sz w:val="24"/>
          <w:szCs w:val="24"/>
          <w:lang w:eastAsia="fr-FR"/>
        </w:rPr>
        <w:t xml:space="preserve">, bref texte de présentation </w:t>
      </w:r>
      <w:proofErr w:type="gramStart"/>
      <w:r w:rsidRPr="004527B4">
        <w:rPr>
          <w:rFonts w:asciiTheme="majorBidi" w:eastAsia="Times New Roman" w:hAnsiTheme="majorBidi" w:cstheme="majorBidi"/>
          <w:color w:val="202122"/>
          <w:sz w:val="24"/>
          <w:szCs w:val="24"/>
          <w:lang w:eastAsia="fr-FR"/>
        </w:rPr>
        <w:t>élogieux</w:t>
      </w:r>
      <w:proofErr w:type="gramEnd"/>
      <w:r w:rsidRPr="004527B4">
        <w:rPr>
          <w:rFonts w:asciiTheme="majorBidi" w:eastAsia="Times New Roman" w:hAnsiTheme="majorBidi" w:cstheme="majorBidi"/>
          <w:color w:val="202122"/>
          <w:sz w:val="24"/>
          <w:szCs w:val="24"/>
          <w:lang w:eastAsia="fr-FR"/>
        </w:rPr>
        <w:t xml:space="preserve"> écrit, sur commande, par un autre auteur</w:t>
      </w:r>
    </w:p>
    <w:p w:rsidR="004527B4" w:rsidRPr="004527B4" w:rsidRDefault="004527B4"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4527B4">
        <w:rPr>
          <w:rFonts w:asciiTheme="majorBidi" w:eastAsia="Times New Roman" w:hAnsiTheme="majorBidi" w:cstheme="majorBidi"/>
          <w:color w:val="202122"/>
          <w:sz w:val="24"/>
          <w:szCs w:val="24"/>
          <w:lang w:eastAsia="fr-FR"/>
        </w:rPr>
        <w:t>Quand, avec l'apparition de la </w:t>
      </w:r>
      <w:hyperlink r:id="rId62" w:tooltip="Grande distribution en France" w:history="1">
        <w:r w:rsidRPr="004527B4">
          <w:rPr>
            <w:rFonts w:asciiTheme="majorBidi" w:eastAsia="Times New Roman" w:hAnsiTheme="majorBidi" w:cstheme="majorBidi"/>
            <w:color w:val="3366CC"/>
            <w:sz w:val="24"/>
            <w:szCs w:val="24"/>
            <w:u w:val="single"/>
            <w:lang w:eastAsia="fr-FR"/>
          </w:rPr>
          <w:t>grande distribution</w:t>
        </w:r>
      </w:hyperlink>
      <w:r w:rsidRPr="004527B4">
        <w:rPr>
          <w:rFonts w:asciiTheme="majorBidi" w:eastAsia="Times New Roman" w:hAnsiTheme="majorBidi" w:cstheme="majorBidi"/>
          <w:color w:val="202122"/>
          <w:sz w:val="24"/>
          <w:szCs w:val="24"/>
          <w:lang w:eastAsia="fr-FR"/>
        </w:rPr>
        <w:t> dans les années 1950, le livre devient objet grand public, en libre accès sur des présentoirs, il devient nécessaire d'attirer le chaland en lui présentant ce qu'il y a dedans, d'où l'apparition de textes de présentation en quatrième de couverture</w:t>
      </w:r>
      <w:hyperlink r:id="rId63" w:anchor="cite_note-Obs-3-3" w:history="1">
        <w:r w:rsidRPr="004527B4">
          <w:rPr>
            <w:rFonts w:asciiTheme="majorBidi" w:eastAsia="Times New Roman" w:hAnsiTheme="majorBidi" w:cstheme="majorBidi"/>
            <w:color w:val="3366CC"/>
            <w:sz w:val="24"/>
            <w:szCs w:val="24"/>
            <w:u w:val="single"/>
            <w:vertAlign w:val="superscript"/>
            <w:lang w:eastAsia="fr-FR"/>
          </w:rPr>
          <w:t>3</w:t>
        </w:r>
      </w:hyperlink>
      <w:r w:rsidRPr="004527B4">
        <w:rPr>
          <w:rFonts w:asciiTheme="majorBidi" w:eastAsia="Times New Roman" w:hAnsiTheme="majorBidi" w:cstheme="majorBidi"/>
          <w:color w:val="202122"/>
          <w:sz w:val="24"/>
          <w:szCs w:val="24"/>
          <w:lang w:eastAsia="fr-FR"/>
        </w:rPr>
        <w:t>.</w:t>
      </w:r>
    </w:p>
    <w:p w:rsidR="004527B4" w:rsidRPr="004527B4" w:rsidRDefault="004527B4" w:rsidP="004527B4">
      <w:pPr>
        <w:pBdr>
          <w:bottom w:val="single" w:sz="6" w:space="0" w:color="A2A9B1"/>
        </w:pBdr>
        <w:shd w:val="clear" w:color="auto" w:fill="FFFFFF"/>
        <w:spacing w:before="240" w:after="60" w:line="360" w:lineRule="auto"/>
        <w:jc w:val="both"/>
        <w:outlineLvl w:val="1"/>
        <w:rPr>
          <w:rFonts w:asciiTheme="majorBidi" w:eastAsia="Times New Roman" w:hAnsiTheme="majorBidi" w:cstheme="majorBidi"/>
          <w:b/>
          <w:bCs/>
          <w:color w:val="000000"/>
          <w:sz w:val="28"/>
          <w:szCs w:val="28"/>
          <w:lang w:eastAsia="fr-FR"/>
        </w:rPr>
      </w:pPr>
      <w:r w:rsidRPr="004527B4">
        <w:rPr>
          <w:rFonts w:asciiTheme="majorBidi" w:eastAsia="Times New Roman" w:hAnsiTheme="majorBidi" w:cstheme="majorBidi"/>
          <w:b/>
          <w:bCs/>
          <w:color w:val="000000"/>
          <w:sz w:val="28"/>
          <w:szCs w:val="28"/>
          <w:lang w:eastAsia="fr-FR"/>
        </w:rPr>
        <w:t>Buts et fonctions</w:t>
      </w:r>
    </w:p>
    <w:p w:rsidR="003545EF" w:rsidRPr="003545EF" w:rsidRDefault="008D2E50" w:rsidP="004527B4">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hyperlink r:id="rId64" w:tooltip="Gérard Genette" w:history="1">
        <w:r w:rsidR="004527B4" w:rsidRPr="004527B4">
          <w:rPr>
            <w:rFonts w:asciiTheme="majorBidi" w:eastAsia="Times New Roman" w:hAnsiTheme="majorBidi" w:cstheme="majorBidi"/>
            <w:b/>
            <w:bCs/>
            <w:color w:val="3366CC"/>
            <w:sz w:val="24"/>
            <w:szCs w:val="24"/>
            <w:lang w:eastAsia="fr-FR"/>
          </w:rPr>
          <w:t>Gérard Genette</w:t>
        </w:r>
      </w:hyperlink>
      <w:r w:rsidR="004527B4" w:rsidRPr="004527B4">
        <w:rPr>
          <w:rFonts w:asciiTheme="majorBidi" w:eastAsia="Times New Roman" w:hAnsiTheme="majorBidi" w:cstheme="majorBidi"/>
          <w:color w:val="202122"/>
          <w:sz w:val="24"/>
          <w:szCs w:val="24"/>
          <w:lang w:eastAsia="fr-FR"/>
        </w:rPr>
        <w:t> en parle brièvement en 1987 dans </w:t>
      </w:r>
      <w:r w:rsidR="004527B4" w:rsidRPr="004527B4">
        <w:rPr>
          <w:rFonts w:asciiTheme="majorBidi" w:eastAsia="Times New Roman" w:hAnsiTheme="majorBidi" w:cstheme="majorBidi"/>
          <w:i/>
          <w:iCs/>
          <w:color w:val="202122"/>
          <w:sz w:val="24"/>
          <w:szCs w:val="24"/>
          <w:lang w:eastAsia="fr-FR"/>
        </w:rPr>
        <w:t>Seuils</w:t>
      </w:r>
      <w:r w:rsidR="004527B4">
        <w:rPr>
          <w:rFonts w:asciiTheme="majorBidi" w:hAnsiTheme="majorBidi" w:cstheme="majorBidi"/>
          <w:sz w:val="24"/>
          <w:szCs w:val="24"/>
        </w:rPr>
        <w:t>,</w:t>
      </w:r>
      <w:r w:rsidR="004527B4" w:rsidRPr="004527B4">
        <w:rPr>
          <w:rFonts w:asciiTheme="majorBidi" w:eastAsia="Times New Roman" w:hAnsiTheme="majorBidi" w:cstheme="majorBidi"/>
          <w:color w:val="202122"/>
          <w:sz w:val="24"/>
          <w:szCs w:val="24"/>
          <w:lang w:eastAsia="fr-FR"/>
        </w:rPr>
        <w:t xml:space="preserve"> un essai consacré au </w:t>
      </w:r>
      <w:proofErr w:type="spellStart"/>
      <w:r w:rsidRPr="004527B4">
        <w:rPr>
          <w:rFonts w:asciiTheme="majorBidi" w:hAnsiTheme="majorBidi" w:cstheme="majorBidi"/>
          <w:sz w:val="24"/>
          <w:szCs w:val="24"/>
        </w:rPr>
        <w:fldChar w:fldCharType="begin"/>
      </w:r>
      <w:r w:rsidR="004527B4" w:rsidRPr="004527B4">
        <w:rPr>
          <w:rFonts w:asciiTheme="majorBidi" w:hAnsiTheme="majorBidi" w:cstheme="majorBidi"/>
          <w:sz w:val="24"/>
          <w:szCs w:val="24"/>
        </w:rPr>
        <w:instrText>HYPERLINK "https://fr.wikipedia.org/wiki/Paratexte" \o "Paratexte"</w:instrText>
      </w:r>
      <w:r w:rsidRPr="004527B4">
        <w:rPr>
          <w:rFonts w:asciiTheme="majorBidi" w:hAnsiTheme="majorBidi" w:cstheme="majorBidi"/>
          <w:sz w:val="24"/>
          <w:szCs w:val="24"/>
        </w:rPr>
        <w:fldChar w:fldCharType="separate"/>
      </w:r>
      <w:r w:rsidR="004527B4" w:rsidRPr="004527B4">
        <w:rPr>
          <w:rFonts w:asciiTheme="majorBidi" w:eastAsia="Times New Roman" w:hAnsiTheme="majorBidi" w:cstheme="majorBidi"/>
          <w:color w:val="3366CC"/>
          <w:sz w:val="24"/>
          <w:szCs w:val="24"/>
          <w:lang w:eastAsia="fr-FR"/>
        </w:rPr>
        <w:t>paratexte</w:t>
      </w:r>
      <w:proofErr w:type="spellEnd"/>
      <w:r w:rsidRPr="004527B4">
        <w:rPr>
          <w:rFonts w:asciiTheme="majorBidi" w:hAnsiTheme="majorBidi" w:cstheme="majorBidi"/>
          <w:sz w:val="24"/>
          <w:szCs w:val="24"/>
        </w:rPr>
        <w:fldChar w:fldCharType="end"/>
      </w:r>
      <w:r w:rsidR="004527B4" w:rsidRPr="004527B4">
        <w:rPr>
          <w:rFonts w:asciiTheme="majorBidi" w:eastAsia="Times New Roman" w:hAnsiTheme="majorBidi" w:cstheme="majorBidi"/>
          <w:color w:val="202122"/>
          <w:sz w:val="24"/>
          <w:szCs w:val="24"/>
          <w:lang w:eastAsia="fr-FR"/>
        </w:rPr>
        <w:t>. D'origine commerciale et à vocation promotionnelle, la « quatre » a pour but d'appâter le lecteur et lui donner envie de lire le livre, et donc de l'acheter, d'où une utilisation assez systématique d'un vocabulaire </w:t>
      </w:r>
      <w:hyperlink r:id="rId65" w:tooltip="Éloge" w:history="1">
        <w:r w:rsidR="004527B4" w:rsidRPr="004527B4">
          <w:rPr>
            <w:rFonts w:asciiTheme="majorBidi" w:eastAsia="Times New Roman" w:hAnsiTheme="majorBidi" w:cstheme="majorBidi"/>
            <w:color w:val="3366CC"/>
            <w:sz w:val="24"/>
            <w:szCs w:val="24"/>
            <w:lang w:eastAsia="fr-FR"/>
          </w:rPr>
          <w:t>élogieux</w:t>
        </w:r>
      </w:hyperlink>
      <w:r w:rsidR="004527B4" w:rsidRPr="004527B4">
        <w:rPr>
          <w:rFonts w:asciiTheme="majorBidi" w:eastAsia="Times New Roman" w:hAnsiTheme="majorBidi" w:cstheme="majorBidi"/>
          <w:color w:val="202122"/>
          <w:sz w:val="24"/>
          <w:szCs w:val="24"/>
          <w:lang w:eastAsia="fr-FR"/>
        </w:rPr>
        <w:t>, voire </w:t>
      </w:r>
      <w:hyperlink r:id="rId66" w:tooltip="Dithyrambe" w:history="1">
        <w:r w:rsidR="004527B4" w:rsidRPr="004527B4">
          <w:rPr>
            <w:rFonts w:asciiTheme="majorBidi" w:eastAsia="Times New Roman" w:hAnsiTheme="majorBidi" w:cstheme="majorBidi"/>
            <w:color w:val="3366CC"/>
            <w:sz w:val="24"/>
            <w:szCs w:val="24"/>
            <w:lang w:eastAsia="fr-FR"/>
          </w:rPr>
          <w:t>dithyrambique</w:t>
        </w:r>
      </w:hyperlink>
      <w:r w:rsidR="004527B4">
        <w:rPr>
          <w:rFonts w:asciiTheme="majorBidi" w:hAnsiTheme="majorBidi" w:cstheme="majorBidi"/>
          <w:sz w:val="24"/>
          <w:szCs w:val="24"/>
        </w:rPr>
        <w:t>.</w:t>
      </w:r>
      <w:r w:rsidR="004527B4" w:rsidRPr="004527B4">
        <w:rPr>
          <w:rFonts w:asciiTheme="majorBidi" w:eastAsia="Times New Roman" w:hAnsiTheme="majorBidi" w:cstheme="majorBidi"/>
          <w:color w:val="202122"/>
          <w:sz w:val="24"/>
          <w:szCs w:val="24"/>
          <w:lang w:eastAsia="fr-FR"/>
        </w:rPr>
        <w:t xml:space="preserve"> Elle est normalement rédigée par l'éditeur. </w:t>
      </w:r>
    </w:p>
    <w:sectPr w:rsidR="003545EF" w:rsidRPr="003545EF" w:rsidSect="000E5CC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2E2"/>
    <w:multiLevelType w:val="multilevel"/>
    <w:tmpl w:val="7B8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1B13"/>
    <w:multiLevelType w:val="multilevel"/>
    <w:tmpl w:val="D326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85222"/>
    <w:multiLevelType w:val="multilevel"/>
    <w:tmpl w:val="441E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BB30AB"/>
    <w:multiLevelType w:val="multilevel"/>
    <w:tmpl w:val="AA0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285C82"/>
    <w:multiLevelType w:val="multilevel"/>
    <w:tmpl w:val="6B8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545EF"/>
    <w:rsid w:val="000E5CC6"/>
    <w:rsid w:val="003545EF"/>
    <w:rsid w:val="004527B4"/>
    <w:rsid w:val="008D2E50"/>
    <w:rsid w:val="00B876AA"/>
    <w:rsid w:val="00C53168"/>
    <w:rsid w:val="00C92932"/>
    <w:rsid w:val="00E87957"/>
    <w:rsid w:val="00EE4FB2"/>
    <w:rsid w:val="00F31D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45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Latin" TargetMode="External"/><Relationship Id="rId18" Type="http://schemas.openxmlformats.org/officeDocument/2006/relationships/hyperlink" Target="https://fr.wikipedia.org/wiki/Postface" TargetMode="External"/><Relationship Id="rId26" Type="http://schemas.openxmlformats.org/officeDocument/2006/relationships/hyperlink" Target="https://fr.wikipedia.org/wiki/%C3%89pigraphe_(litt%C3%A9rature)" TargetMode="External"/><Relationship Id="rId39" Type="http://schemas.openxmlformats.org/officeDocument/2006/relationships/hyperlink" Target="https://fr.wikipedia.org/wiki/Georges_Jacques_Danton" TargetMode="External"/><Relationship Id="rId21" Type="http://schemas.openxmlformats.org/officeDocument/2006/relationships/hyperlink" Target="https://fr.wikipedia.org/wiki/Italie" TargetMode="External"/><Relationship Id="rId34" Type="http://schemas.openxmlformats.org/officeDocument/2006/relationships/hyperlink" Target="https://fr.wikipedia.org/wiki/Genre_litt%C3%A9raire" TargetMode="External"/><Relationship Id="rId42" Type="http://schemas.openxmlformats.org/officeDocument/2006/relationships/hyperlink" Target="https://fr.wikipedia.org/wiki/Louis-Ferdinand_C%C3%A9line" TargetMode="External"/><Relationship Id="rId47" Type="http://schemas.openxmlformats.org/officeDocument/2006/relationships/hyperlink" Target="https://fr.wikipedia.org/wiki/L%27Homme_de_cour" TargetMode="External"/><Relationship Id="rId50" Type="http://schemas.openxmlformats.org/officeDocument/2006/relationships/hyperlink" Target="https://fr.wikipedia.org/wiki/Deuxi%C3%A8me_%C3%A9p%C3%AEtre_aux_Corinthiens" TargetMode="External"/><Relationship Id="rId55" Type="http://schemas.openxmlformats.org/officeDocument/2006/relationships/hyperlink" Target="https://fr.wikipedia.org/wiki/%C3%89pigraphie" TargetMode="External"/><Relationship Id="rId63" Type="http://schemas.openxmlformats.org/officeDocument/2006/relationships/hyperlink" Target="https://fr.wikipedia.org/wiki/Quatri%C3%A8me_de_couverture" TargetMode="External"/><Relationship Id="rId68" Type="http://schemas.openxmlformats.org/officeDocument/2006/relationships/theme" Target="theme/theme1.xml"/><Relationship Id="rId7" Type="http://schemas.openxmlformats.org/officeDocument/2006/relationships/hyperlink" Target="https://fr.wikipedia.org/wiki/G%C3%A9rard_Genette" TargetMode="External"/><Relationship Id="rId2" Type="http://schemas.openxmlformats.org/officeDocument/2006/relationships/styles" Target="styles.xml"/><Relationship Id="rId16" Type="http://schemas.openxmlformats.org/officeDocument/2006/relationships/hyperlink" Target="https://fr.wikipedia.org/wiki/Livre_(document)" TargetMode="External"/><Relationship Id="rId29" Type="http://schemas.openxmlformats.org/officeDocument/2006/relationships/hyperlink" Target="https://fr.wikipedia.org/wiki/Walter_Scott" TargetMode="External"/><Relationship Id="rId1" Type="http://schemas.openxmlformats.org/officeDocument/2006/relationships/numbering" Target="numbering.xml"/><Relationship Id="rId6" Type="http://schemas.openxmlformats.org/officeDocument/2006/relationships/hyperlink" Target="https://fr.wikipedia.org/wiki/G%C3%A9rard_Genette" TargetMode="External"/><Relationship Id="rId11" Type="http://schemas.openxmlformats.org/officeDocument/2006/relationships/hyperlink" Target="https://fr.wikipedia.org/wiki/D%C3%A9dicace" TargetMode="External"/><Relationship Id="rId24" Type="http://schemas.openxmlformats.org/officeDocument/2006/relationships/hyperlink" Target="https://fr.wikipedia.org/wiki/G%C3%A9rard_Genette" TargetMode="External"/><Relationship Id="rId32" Type="http://schemas.openxmlformats.org/officeDocument/2006/relationships/hyperlink" Target="https://fr.wikipedia.org/wiki/Walter_Scott" TargetMode="External"/><Relationship Id="rId37" Type="http://schemas.openxmlformats.org/officeDocument/2006/relationships/hyperlink" Target="https://fr.wikipedia.org/wiki/Le_Rouge_et_le_Noir" TargetMode="External"/><Relationship Id="rId40" Type="http://schemas.openxmlformats.org/officeDocument/2006/relationships/hyperlink" Target="https://fr.wikipedia.org/wiki/La_Naus%C3%A9e" TargetMode="External"/><Relationship Id="rId45" Type="http://schemas.openxmlformats.org/officeDocument/2006/relationships/hyperlink" Target="https://fr.wikipedia.org/wiki/Guy_Debord" TargetMode="External"/><Relationship Id="rId53" Type="http://schemas.openxmlformats.org/officeDocument/2006/relationships/hyperlink" Target="https://fr.wikipedia.org/wiki/Pythagore" TargetMode="External"/><Relationship Id="rId58" Type="http://schemas.openxmlformats.org/officeDocument/2006/relationships/hyperlink" Target="https://fr.wikipedia.org/wiki/Agrippa_d%27Aubign%C3%A9" TargetMode="External"/><Relationship Id="rId66" Type="http://schemas.openxmlformats.org/officeDocument/2006/relationships/hyperlink" Target="https://fr.wikipedia.org/wiki/Dithyrambe" TargetMode="External"/><Relationship Id="rId5" Type="http://schemas.openxmlformats.org/officeDocument/2006/relationships/hyperlink" Target="https://fr.wikipedia.org/wiki/Th%C3%A9orie_de_la_litt%C3%A9rature" TargetMode="External"/><Relationship Id="rId15" Type="http://schemas.openxmlformats.org/officeDocument/2006/relationships/hyperlink" Target="https://fr.wikipedia.org/wiki/Introduction_(litt%C3%A9rature)" TargetMode="External"/><Relationship Id="rId23" Type="http://schemas.openxmlformats.org/officeDocument/2006/relationships/control" Target="activeX/activeX1.xml"/><Relationship Id="rId28" Type="http://schemas.openxmlformats.org/officeDocument/2006/relationships/hyperlink" Target="https://fr.wikipedia.org/wiki/Fran%C3%A7ois_de_La_Rochefoucauld_(1672-1739)" TargetMode="External"/><Relationship Id="rId36" Type="http://schemas.openxmlformats.org/officeDocument/2006/relationships/hyperlink" Target="https://fr.wikipedia.org/wiki/Allusion" TargetMode="External"/><Relationship Id="rId49" Type="http://schemas.openxmlformats.org/officeDocument/2006/relationships/hyperlink" Target="https://fr.wikipedia.org/wiki/Vivant_Denon" TargetMode="External"/><Relationship Id="rId57" Type="http://schemas.openxmlformats.org/officeDocument/2006/relationships/hyperlink" Target="https://fr.wikipedia.org/wiki/Livre_(document)" TargetMode="External"/><Relationship Id="rId61" Type="http://schemas.openxmlformats.org/officeDocument/2006/relationships/hyperlink" Target="https://fr.wikipedia.org/wiki/Maison_d%27%C3%A9dition" TargetMode="External"/><Relationship Id="rId10" Type="http://schemas.openxmlformats.org/officeDocument/2006/relationships/hyperlink" Target="https://fr.wikipedia.org/wiki/Note_en_bas_de_page" TargetMode="External"/><Relationship Id="rId19" Type="http://schemas.openxmlformats.org/officeDocument/2006/relationships/hyperlink" Target="https://fr.wikipedia.org/wiki/Gr%C3%A8ce_antique" TargetMode="External"/><Relationship Id="rId31" Type="http://schemas.openxmlformats.org/officeDocument/2006/relationships/hyperlink" Target="https://fr.wikipedia.org/wiki/William_Shakespeare" TargetMode="External"/><Relationship Id="rId44" Type="http://schemas.openxmlformats.org/officeDocument/2006/relationships/hyperlink" Target="https://fr.wikipedia.org/wiki/La_Soci%C3%A9t%C3%A9_du_spectacle_(livre)" TargetMode="External"/><Relationship Id="rId52" Type="http://schemas.openxmlformats.org/officeDocument/2006/relationships/hyperlink" Target="https://fr.wikipedia.org/wiki/Nerval" TargetMode="External"/><Relationship Id="rId60" Type="http://schemas.openxmlformats.org/officeDocument/2006/relationships/hyperlink" Target="https://fr.wikipedia.org/wiki/Livre_(document)" TargetMode="External"/><Relationship Id="rId65" Type="http://schemas.openxmlformats.org/officeDocument/2006/relationships/hyperlink" Target="https://fr.wikipedia.org/wiki/%C3%89loge" TargetMode="External"/><Relationship Id="rId4" Type="http://schemas.openxmlformats.org/officeDocument/2006/relationships/webSettings" Target="webSettings.xml"/><Relationship Id="rId9" Type="http://schemas.openxmlformats.org/officeDocument/2006/relationships/hyperlink" Target="https://fr.wikipedia.org/wiki/%C3%89pigraphe_(litt%C3%A9rature)" TargetMode="External"/><Relationship Id="rId14" Type="http://schemas.openxmlformats.org/officeDocument/2006/relationships/hyperlink" Target="https://fr.wikipedia.org/wiki/Litt%C3%A9rature" TargetMode="External"/><Relationship Id="rId22" Type="http://schemas.openxmlformats.org/officeDocument/2006/relationships/image" Target="media/image1.wmf"/><Relationship Id="rId27" Type="http://schemas.openxmlformats.org/officeDocument/2006/relationships/hyperlink" Target="https://fr.wikipedia.org/wiki/R%C3%A9flexions_ou_sentences_et_maximes_morales" TargetMode="External"/><Relationship Id="rId30" Type="http://schemas.openxmlformats.org/officeDocument/2006/relationships/hyperlink" Target="https://fr.wikipedia.org/wiki/Romantisme" TargetMode="External"/><Relationship Id="rId35" Type="http://schemas.openxmlformats.org/officeDocument/2006/relationships/hyperlink" Target="https://fr.wikipedia.org/wiki/Liste_des_mouvements_litt%C3%A9raires" TargetMode="External"/><Relationship Id="rId43" Type="http://schemas.openxmlformats.org/officeDocument/2006/relationships/hyperlink" Target="https://fr.wikipedia.org/wiki/L%27%C3%89glise" TargetMode="External"/><Relationship Id="rId48" Type="http://schemas.openxmlformats.org/officeDocument/2006/relationships/hyperlink" Target="https://fr.wikipedia.org/wiki/Point_de_lendemain" TargetMode="External"/><Relationship Id="rId56" Type="http://schemas.openxmlformats.org/officeDocument/2006/relationships/hyperlink" Target="https://fr.wikipedia.org/wiki/%C3%89crivain" TargetMode="External"/><Relationship Id="rId64" Type="http://schemas.openxmlformats.org/officeDocument/2006/relationships/hyperlink" Target="https://fr.wikipedia.org/wiki/G%C3%A9rard_Genette" TargetMode="External"/><Relationship Id="rId8" Type="http://schemas.openxmlformats.org/officeDocument/2006/relationships/hyperlink" Target="https://fr.wikipedia.org/wiki/Pr%C3%A9face_(litt%C3%A9rature)" TargetMode="External"/><Relationship Id="rId51" Type="http://schemas.openxmlformats.org/officeDocument/2006/relationships/hyperlink" Target="https://fr.wikipedia.org/w/index.php?title=Vers_dor%C3%A9s&amp;action=edit&amp;redlink=1" TargetMode="External"/><Relationship Id="rId3" Type="http://schemas.openxmlformats.org/officeDocument/2006/relationships/settings" Target="settings.xml"/><Relationship Id="rId12" Type="http://schemas.openxmlformats.org/officeDocument/2006/relationships/hyperlink" Target="https://fr.wikipedia.org/wiki/Quatri%C3%A8me_de_couverture" TargetMode="External"/><Relationship Id="rId17" Type="http://schemas.openxmlformats.org/officeDocument/2006/relationships/hyperlink" Target="https://fr.wikipedia.org/wiki/Avertissement_(th%C3%A9%C3%A2tre)" TargetMode="External"/><Relationship Id="rId25" Type="http://schemas.openxmlformats.org/officeDocument/2006/relationships/hyperlink" Target="https://fr.wikipedia.org/wiki/Devise_(phrase)" TargetMode="External"/><Relationship Id="rId33" Type="http://schemas.openxmlformats.org/officeDocument/2006/relationships/hyperlink" Target="https://fr.wikipedia.org/wiki/Lord_Byron" TargetMode="External"/><Relationship Id="rId38" Type="http://schemas.openxmlformats.org/officeDocument/2006/relationships/hyperlink" Target="https://fr.wikipedia.org/wiki/Stendhal" TargetMode="External"/><Relationship Id="rId46" Type="http://schemas.openxmlformats.org/officeDocument/2006/relationships/hyperlink" Target="https://fr.wikipedia.org/wiki/Baltasar_Gracian" TargetMode="External"/><Relationship Id="rId59" Type="http://schemas.openxmlformats.org/officeDocument/2006/relationships/hyperlink" Target="https://fr.wikipedia.org/wiki/Rime" TargetMode="External"/><Relationship Id="rId67" Type="http://schemas.openxmlformats.org/officeDocument/2006/relationships/fontTable" Target="fontTable.xml"/><Relationship Id="rId20" Type="http://schemas.openxmlformats.org/officeDocument/2006/relationships/hyperlink" Target="https://fr.wikipedia.org/wiki/Roman_(litt%C3%A9rature)" TargetMode="External"/><Relationship Id="rId41" Type="http://schemas.openxmlformats.org/officeDocument/2006/relationships/hyperlink" Target="https://fr.wikipedia.org/wiki/Jean-Paul_Sartre" TargetMode="External"/><Relationship Id="rId54" Type="http://schemas.openxmlformats.org/officeDocument/2006/relationships/hyperlink" Target="https://fr.wikipedia.org/wiki/%C3%89p%C3%AEtre" TargetMode="External"/><Relationship Id="rId62" Type="http://schemas.openxmlformats.org/officeDocument/2006/relationships/hyperlink" Target="https://fr.wikipedia.org/wiki/Grande_distribution_en_Franc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2281</Words>
  <Characters>12547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2022-10-02T19:23:00Z</cp:lastPrinted>
  <dcterms:created xsi:type="dcterms:W3CDTF">2022-11-27T07:25:00Z</dcterms:created>
  <dcterms:modified xsi:type="dcterms:W3CDTF">2022-11-27T07:25:00Z</dcterms:modified>
</cp:coreProperties>
</file>